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07" w:rsidRDefault="00AE0484" w:rsidP="00842A0E">
      <w:pPr>
        <w:ind w:right="-211"/>
        <w:rPr>
          <w:rFonts w:ascii="Arial" w:hAnsi="Arial" w:cs="Arial"/>
          <w:b/>
          <w:sz w:val="44"/>
          <w:lang w:val="tr-TR"/>
        </w:rPr>
      </w:pPr>
      <w:bookmarkStart w:id="0" w:name="_GoBack"/>
      <w:bookmarkEnd w:id="0"/>
      <w:r w:rsidRPr="008C62AF">
        <w:rPr>
          <w:rFonts w:ascii="Arial" w:hAnsi="Arial" w:cs="Arial"/>
          <w:b/>
          <w:sz w:val="44"/>
          <w:lang w:val="tr-TR"/>
        </w:rPr>
        <w:t xml:space="preserve">Ata Portföy Yönetimi </w:t>
      </w:r>
    </w:p>
    <w:p w:rsidR="00F64CA6" w:rsidRPr="008C62AF" w:rsidRDefault="00CA2F72" w:rsidP="00842A0E">
      <w:pPr>
        <w:ind w:right="-211"/>
        <w:rPr>
          <w:rFonts w:ascii="Arial" w:hAnsi="Arial" w:cs="Arial"/>
          <w:b/>
          <w:sz w:val="44"/>
          <w:lang w:val="tr-TR"/>
        </w:rPr>
      </w:pPr>
      <w:r w:rsidRPr="008C62AF">
        <w:rPr>
          <w:rFonts w:ascii="Arial" w:hAnsi="Arial" w:cs="Arial"/>
          <w:b/>
          <w:sz w:val="44"/>
          <w:lang w:val="tr-TR"/>
        </w:rPr>
        <w:t>A</w:t>
      </w:r>
      <w:r w:rsidR="00240307">
        <w:rPr>
          <w:rFonts w:ascii="Arial" w:hAnsi="Arial" w:cs="Arial"/>
          <w:b/>
          <w:sz w:val="44"/>
          <w:lang w:val="tr-TR"/>
        </w:rPr>
        <w:t xml:space="preserve">nonim </w:t>
      </w:r>
      <w:r w:rsidR="00F64CA6" w:rsidRPr="008C62AF">
        <w:rPr>
          <w:rFonts w:ascii="Arial" w:hAnsi="Arial" w:cs="Arial"/>
          <w:b/>
          <w:sz w:val="44"/>
          <w:lang w:val="tr-TR"/>
        </w:rPr>
        <w:t>Ş</w:t>
      </w:r>
      <w:r w:rsidR="00240307">
        <w:rPr>
          <w:rFonts w:ascii="Arial" w:hAnsi="Arial" w:cs="Arial"/>
          <w:b/>
          <w:sz w:val="44"/>
          <w:lang w:val="tr-TR"/>
        </w:rPr>
        <w:t>irketi</w:t>
      </w:r>
    </w:p>
    <w:p w:rsidR="00F64CA6" w:rsidRPr="008C62AF" w:rsidRDefault="00F64CA6" w:rsidP="00842A0E">
      <w:pPr>
        <w:ind w:left="284" w:right="238"/>
        <w:rPr>
          <w:rFonts w:ascii="Arial" w:hAnsi="Arial" w:cs="Arial"/>
          <w:b/>
          <w:lang w:val="tr-TR"/>
        </w:rPr>
      </w:pPr>
    </w:p>
    <w:p w:rsidR="00842A0E" w:rsidRPr="008C62AF" w:rsidRDefault="002A1C92" w:rsidP="002A1C92">
      <w:pPr>
        <w:rPr>
          <w:rFonts w:ascii="Arial" w:hAnsi="Arial" w:cs="Arial"/>
          <w:b/>
          <w:sz w:val="28"/>
          <w:szCs w:val="22"/>
          <w:lang w:val="tr-TR"/>
        </w:rPr>
        <w:sectPr w:rsidR="00842A0E" w:rsidRPr="008C62AF" w:rsidSect="002A09C6">
          <w:pgSz w:w="11907" w:h="16834" w:code="9"/>
          <w:pgMar w:top="2608" w:right="2495" w:bottom="11453" w:left="2098" w:header="709" w:footer="992" w:gutter="0"/>
          <w:pgNumType w:start="2"/>
          <w:cols w:space="708"/>
          <w:docGrid w:linePitch="272"/>
        </w:sectPr>
      </w:pPr>
      <w:r>
        <w:rPr>
          <w:rFonts w:ascii="Arial" w:hAnsi="Arial" w:cs="Arial"/>
          <w:b/>
          <w:sz w:val="28"/>
          <w:szCs w:val="24"/>
        </w:rPr>
        <w:t xml:space="preserve">1 Ocak - </w:t>
      </w:r>
      <w:r w:rsidR="0078421B">
        <w:rPr>
          <w:rFonts w:ascii="Arial" w:hAnsi="Arial" w:cs="Arial"/>
          <w:b/>
          <w:sz w:val="28"/>
          <w:szCs w:val="24"/>
        </w:rPr>
        <w:t>30 Haziran 2013</w:t>
      </w:r>
      <w:r w:rsidR="00C0407E" w:rsidRPr="008C62AF">
        <w:rPr>
          <w:rFonts w:ascii="Arial" w:hAnsi="Arial" w:cs="Arial"/>
          <w:b/>
          <w:sz w:val="28"/>
          <w:szCs w:val="24"/>
        </w:rPr>
        <w:t xml:space="preserve"> </w:t>
      </w:r>
      <w:proofErr w:type="gramStart"/>
      <w:r w:rsidR="00E117D4">
        <w:rPr>
          <w:rFonts w:ascii="Arial" w:hAnsi="Arial" w:cs="Arial"/>
          <w:b/>
          <w:sz w:val="28"/>
          <w:szCs w:val="24"/>
        </w:rPr>
        <w:t>ara</w:t>
      </w:r>
      <w:proofErr w:type="gramEnd"/>
      <w:r w:rsidR="00E117D4">
        <w:rPr>
          <w:rFonts w:ascii="Arial" w:hAnsi="Arial" w:cs="Arial"/>
          <w:b/>
          <w:sz w:val="28"/>
          <w:szCs w:val="24"/>
        </w:rPr>
        <w:t xml:space="preserve"> hesap dönemine ait </w:t>
      </w:r>
      <w:r>
        <w:rPr>
          <w:rFonts w:ascii="Arial" w:hAnsi="Arial" w:cs="Arial"/>
          <w:b/>
          <w:sz w:val="28"/>
          <w:szCs w:val="24"/>
        </w:rPr>
        <w:t>f</w:t>
      </w:r>
      <w:r w:rsidR="00057DFA" w:rsidRPr="008C62AF">
        <w:rPr>
          <w:rFonts w:ascii="Arial" w:hAnsi="Arial" w:cs="Arial"/>
          <w:b/>
          <w:sz w:val="28"/>
          <w:szCs w:val="22"/>
          <w:lang w:val="tr-TR"/>
        </w:rPr>
        <w:t xml:space="preserve">inansal tablolar ve bağımsız </w:t>
      </w:r>
      <w:r w:rsidR="00050F7F">
        <w:rPr>
          <w:rFonts w:ascii="Arial" w:hAnsi="Arial" w:cs="Arial"/>
          <w:b/>
          <w:sz w:val="28"/>
          <w:szCs w:val="22"/>
          <w:lang w:val="tr-TR"/>
        </w:rPr>
        <w:t>inceleme</w:t>
      </w:r>
      <w:r w:rsidR="00E117D4">
        <w:rPr>
          <w:rFonts w:ascii="Arial" w:hAnsi="Arial" w:cs="Arial"/>
          <w:b/>
          <w:sz w:val="28"/>
          <w:szCs w:val="22"/>
          <w:lang w:val="tr-TR"/>
        </w:rPr>
        <w:t xml:space="preserve"> </w:t>
      </w:r>
      <w:r w:rsidR="00057DFA" w:rsidRPr="008C62AF">
        <w:rPr>
          <w:rFonts w:ascii="Arial" w:hAnsi="Arial" w:cs="Arial"/>
          <w:b/>
          <w:sz w:val="28"/>
          <w:szCs w:val="22"/>
          <w:lang w:val="tr-TR"/>
        </w:rPr>
        <w:t>raporu</w:t>
      </w:r>
    </w:p>
    <w:p w:rsidR="00257513" w:rsidRPr="00490DFA" w:rsidRDefault="00257513" w:rsidP="00257513">
      <w:pPr>
        <w:widowControl w:val="0"/>
        <w:rPr>
          <w:rFonts w:ascii="Arial" w:hAnsi="Arial" w:cs="Arial"/>
          <w:b/>
          <w:lang w:val="tr-TR"/>
        </w:rPr>
      </w:pPr>
      <w:r w:rsidRPr="00490DFA">
        <w:rPr>
          <w:rFonts w:ascii="Arial" w:hAnsi="Arial" w:cs="Arial"/>
          <w:b/>
          <w:lang w:val="tr-TR"/>
        </w:rPr>
        <w:lastRenderedPageBreak/>
        <w:t>Ata Portföy Yönetimi A.Ş.</w:t>
      </w:r>
    </w:p>
    <w:p w:rsidR="00257513" w:rsidRPr="008C62AF" w:rsidRDefault="00257513" w:rsidP="00257513">
      <w:pPr>
        <w:widowControl w:val="0"/>
        <w:rPr>
          <w:rFonts w:ascii="Arial" w:hAnsi="Arial" w:cs="Arial"/>
          <w:lang w:val="tr-TR"/>
        </w:rPr>
      </w:pPr>
    </w:p>
    <w:p w:rsidR="00257513" w:rsidRPr="008C62AF" w:rsidRDefault="00257513" w:rsidP="00257513">
      <w:pPr>
        <w:ind w:right="-284"/>
        <w:rPr>
          <w:rFonts w:ascii="Arial" w:hAnsi="Arial" w:cs="Arial"/>
          <w:bCs/>
          <w:lang w:val="tr-TR"/>
        </w:rPr>
      </w:pPr>
      <w:r w:rsidRPr="008C62AF">
        <w:rPr>
          <w:rFonts w:ascii="Arial" w:hAnsi="Arial" w:cs="Arial"/>
          <w:bCs/>
          <w:lang w:val="tr-TR"/>
        </w:rPr>
        <w:cr/>
      </w:r>
    </w:p>
    <w:p w:rsidR="00257513" w:rsidRPr="008C62AF" w:rsidRDefault="00257513" w:rsidP="00257513">
      <w:pPr>
        <w:widowControl w:val="0"/>
        <w:rPr>
          <w:rFonts w:ascii="Arial" w:hAnsi="Arial" w:cs="Arial"/>
          <w:bCs/>
          <w:lang w:val="tr-TR"/>
        </w:rPr>
      </w:pPr>
    </w:p>
    <w:p w:rsidR="00257513" w:rsidRPr="005B4874" w:rsidRDefault="00AB4D5E" w:rsidP="00257513">
      <w:pPr>
        <w:widowControl w:val="0"/>
        <w:tabs>
          <w:tab w:val="right" w:pos="9071"/>
        </w:tabs>
        <w:spacing w:line="360" w:lineRule="auto"/>
        <w:rPr>
          <w:rFonts w:ascii="Arial" w:hAnsi="Arial" w:cs="Arial"/>
          <w:b/>
          <w:lang w:val="tr-TR"/>
        </w:rPr>
      </w:pPr>
      <w:r w:rsidRPr="00AB4D5E">
        <w:rPr>
          <w:rFonts w:ascii="Arial" w:hAnsi="Arial" w:cs="Arial"/>
          <w:b/>
          <w:bCs/>
          <w:lang w:val="tr-TR"/>
        </w:rPr>
        <w:t>İçindekiler</w:t>
      </w:r>
      <w:r w:rsidRPr="00AB4D5E">
        <w:rPr>
          <w:rFonts w:ascii="Arial" w:hAnsi="Arial" w:cs="Arial"/>
          <w:b/>
          <w:lang w:val="tr-TR"/>
        </w:rPr>
        <w:t xml:space="preserve"> </w:t>
      </w:r>
      <w:r w:rsidRPr="00AB4D5E">
        <w:rPr>
          <w:rFonts w:ascii="Arial" w:hAnsi="Arial" w:cs="Arial"/>
          <w:b/>
          <w:lang w:val="tr-TR"/>
        </w:rPr>
        <w:tab/>
      </w:r>
      <w:r w:rsidRPr="00AB4D5E">
        <w:rPr>
          <w:rFonts w:ascii="Arial" w:hAnsi="Arial" w:cs="Arial"/>
          <w:b/>
          <w:u w:val="single"/>
          <w:lang w:val="tr-TR"/>
        </w:rPr>
        <w:t>Sayfa</w:t>
      </w:r>
    </w:p>
    <w:p w:rsidR="008A49E6" w:rsidRPr="008A49E6" w:rsidRDefault="002A1C92" w:rsidP="008A49E6">
      <w:pPr>
        <w:pStyle w:val="FootnoteText"/>
        <w:tabs>
          <w:tab w:val="right" w:leader="dot" w:pos="8505"/>
          <w:tab w:val="right" w:pos="9072"/>
        </w:tabs>
        <w:jc w:val="both"/>
        <w:rPr>
          <w:rFonts w:ascii="Arial" w:hAnsi="Arial" w:cs="Arial"/>
          <w:sz w:val="20"/>
        </w:rPr>
      </w:pPr>
      <w:r>
        <w:rPr>
          <w:rFonts w:ascii="Arial" w:hAnsi="Arial" w:cs="Arial"/>
          <w:sz w:val="20"/>
        </w:rPr>
        <w:t xml:space="preserve">Bağımsız </w:t>
      </w:r>
      <w:r w:rsidR="00050F7F">
        <w:rPr>
          <w:rFonts w:ascii="Arial" w:hAnsi="Arial" w:cs="Arial"/>
          <w:sz w:val="20"/>
        </w:rPr>
        <w:t>inceleme</w:t>
      </w:r>
      <w:r w:rsidR="00AB4D5E" w:rsidRPr="00AB4D5E">
        <w:rPr>
          <w:rFonts w:ascii="Arial" w:hAnsi="Arial" w:cs="Arial"/>
          <w:sz w:val="20"/>
        </w:rPr>
        <w:t xml:space="preserve"> raporu</w:t>
      </w:r>
      <w:r w:rsidR="00AB4D5E" w:rsidRPr="00AB4D5E">
        <w:rPr>
          <w:rFonts w:ascii="Arial" w:hAnsi="Arial" w:cs="Arial"/>
          <w:sz w:val="20"/>
        </w:rPr>
        <w:tab/>
      </w:r>
      <w:r w:rsidR="00AB4D5E" w:rsidRPr="00AB4D5E">
        <w:rPr>
          <w:rFonts w:ascii="Arial" w:hAnsi="Arial" w:cs="Arial"/>
          <w:sz w:val="20"/>
        </w:rPr>
        <w:tab/>
        <w:t>1 - 2</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AB4D5E" w:rsidP="008A49E6">
      <w:pPr>
        <w:pStyle w:val="FootnoteText"/>
        <w:tabs>
          <w:tab w:val="right" w:leader="dot" w:pos="8505"/>
          <w:tab w:val="right" w:pos="9072"/>
        </w:tabs>
        <w:jc w:val="both"/>
        <w:rPr>
          <w:rFonts w:ascii="Arial" w:hAnsi="Arial" w:cs="Arial"/>
          <w:sz w:val="20"/>
        </w:rPr>
      </w:pPr>
      <w:r w:rsidRPr="00AB4D5E">
        <w:rPr>
          <w:rFonts w:ascii="Arial" w:hAnsi="Arial" w:cs="Arial"/>
          <w:sz w:val="20"/>
        </w:rPr>
        <w:t>Finansal durum tablosu</w:t>
      </w:r>
      <w:r w:rsidRPr="00AB4D5E">
        <w:rPr>
          <w:rFonts w:ascii="Arial" w:hAnsi="Arial" w:cs="Arial"/>
          <w:sz w:val="20"/>
        </w:rPr>
        <w:tab/>
      </w:r>
      <w:r w:rsidRPr="00AB4D5E">
        <w:rPr>
          <w:rFonts w:ascii="Arial" w:hAnsi="Arial" w:cs="Arial"/>
          <w:sz w:val="20"/>
        </w:rPr>
        <w:tab/>
        <w:t>3</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AB4D5E" w:rsidP="008A49E6">
      <w:pPr>
        <w:pStyle w:val="FootnoteText"/>
        <w:tabs>
          <w:tab w:val="right" w:leader="dot" w:pos="8505"/>
          <w:tab w:val="right" w:pos="9072"/>
        </w:tabs>
        <w:jc w:val="both"/>
        <w:rPr>
          <w:rFonts w:ascii="Arial" w:hAnsi="Arial" w:cs="Arial"/>
          <w:sz w:val="20"/>
        </w:rPr>
      </w:pPr>
      <w:r w:rsidRPr="00AB4D5E">
        <w:rPr>
          <w:rFonts w:ascii="Arial" w:hAnsi="Arial" w:cs="Arial"/>
          <w:sz w:val="20"/>
        </w:rPr>
        <w:t xml:space="preserve">Kar veya zarar ve diğer kapsamlı gelir tablosu </w:t>
      </w:r>
      <w:r w:rsidRPr="00AB4D5E">
        <w:rPr>
          <w:rFonts w:ascii="Arial" w:hAnsi="Arial" w:cs="Arial"/>
          <w:sz w:val="20"/>
        </w:rPr>
        <w:tab/>
      </w:r>
      <w:r w:rsidRPr="00AB4D5E">
        <w:rPr>
          <w:rFonts w:ascii="Arial" w:hAnsi="Arial" w:cs="Arial"/>
          <w:sz w:val="20"/>
        </w:rPr>
        <w:tab/>
        <w:t>4 - 5</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AB4D5E" w:rsidP="008A49E6">
      <w:pPr>
        <w:pStyle w:val="FootnoteText"/>
        <w:tabs>
          <w:tab w:val="right" w:leader="dot" w:pos="8505"/>
          <w:tab w:val="right" w:pos="9072"/>
        </w:tabs>
        <w:jc w:val="both"/>
        <w:rPr>
          <w:rFonts w:ascii="Arial" w:hAnsi="Arial" w:cs="Arial"/>
          <w:sz w:val="20"/>
        </w:rPr>
      </w:pPr>
      <w:r w:rsidRPr="00AB4D5E">
        <w:rPr>
          <w:rFonts w:ascii="Arial" w:hAnsi="Arial" w:cs="Arial"/>
          <w:sz w:val="20"/>
        </w:rPr>
        <w:t>Özkaynak değişim tablosu</w:t>
      </w:r>
      <w:r w:rsidRPr="00AB4D5E">
        <w:rPr>
          <w:rFonts w:ascii="Arial" w:hAnsi="Arial" w:cs="Arial"/>
          <w:sz w:val="20"/>
        </w:rPr>
        <w:tab/>
      </w:r>
      <w:r w:rsidRPr="00AB4D5E">
        <w:rPr>
          <w:rFonts w:ascii="Arial" w:hAnsi="Arial" w:cs="Arial"/>
          <w:sz w:val="20"/>
        </w:rPr>
        <w:tab/>
        <w:t>6</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2A1C92" w:rsidP="008A49E6">
      <w:pPr>
        <w:pStyle w:val="FootnoteText"/>
        <w:tabs>
          <w:tab w:val="right" w:leader="dot" w:pos="8505"/>
          <w:tab w:val="right" w:pos="9072"/>
        </w:tabs>
        <w:jc w:val="both"/>
        <w:rPr>
          <w:rFonts w:ascii="Arial" w:hAnsi="Arial" w:cs="Arial"/>
          <w:sz w:val="20"/>
        </w:rPr>
      </w:pPr>
      <w:r>
        <w:rPr>
          <w:rFonts w:ascii="Arial" w:hAnsi="Arial" w:cs="Arial"/>
          <w:sz w:val="20"/>
        </w:rPr>
        <w:t>Nakit akış</w:t>
      </w:r>
      <w:r w:rsidR="00AB4D5E" w:rsidRPr="00AB4D5E">
        <w:rPr>
          <w:rFonts w:ascii="Arial" w:hAnsi="Arial" w:cs="Arial"/>
          <w:sz w:val="20"/>
        </w:rPr>
        <w:t xml:space="preserve"> tablosu</w:t>
      </w:r>
      <w:r w:rsidR="00AB4D5E" w:rsidRPr="00AB4D5E">
        <w:rPr>
          <w:rFonts w:ascii="Arial" w:hAnsi="Arial" w:cs="Arial"/>
          <w:sz w:val="20"/>
        </w:rPr>
        <w:tab/>
      </w:r>
      <w:r w:rsidR="00AB4D5E" w:rsidRPr="00AB4D5E">
        <w:rPr>
          <w:rFonts w:ascii="Arial" w:hAnsi="Arial" w:cs="Arial"/>
          <w:sz w:val="20"/>
        </w:rPr>
        <w:tab/>
        <w:t>7</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AB4D5E" w:rsidP="008A49E6">
      <w:pPr>
        <w:pStyle w:val="FootnoteText"/>
        <w:tabs>
          <w:tab w:val="right" w:leader="dot" w:pos="8505"/>
          <w:tab w:val="right" w:pos="9072"/>
        </w:tabs>
        <w:jc w:val="both"/>
        <w:rPr>
          <w:rFonts w:ascii="Arial" w:hAnsi="Arial" w:cs="Arial"/>
          <w:sz w:val="20"/>
        </w:rPr>
      </w:pPr>
      <w:r w:rsidRPr="00AB4D5E">
        <w:rPr>
          <w:rFonts w:ascii="Arial" w:hAnsi="Arial" w:cs="Arial"/>
          <w:sz w:val="20"/>
        </w:rPr>
        <w:t>Finansal tablolara ilişkin açıklayıcı dipnotlar</w:t>
      </w:r>
      <w:r w:rsidRPr="00AB4D5E">
        <w:rPr>
          <w:rFonts w:ascii="Arial" w:hAnsi="Arial" w:cs="Arial"/>
          <w:sz w:val="20"/>
        </w:rPr>
        <w:tab/>
      </w:r>
      <w:r w:rsidRPr="00AB4D5E">
        <w:rPr>
          <w:rFonts w:ascii="Arial" w:hAnsi="Arial" w:cs="Arial"/>
          <w:sz w:val="20"/>
        </w:rPr>
        <w:tab/>
        <w:t>8 - 43</w:t>
      </w:r>
    </w:p>
    <w:p w:rsidR="00842A0E" w:rsidRPr="008C62AF" w:rsidRDefault="00842A0E" w:rsidP="008848C3">
      <w:pPr>
        <w:rPr>
          <w:rFonts w:ascii="Arial" w:hAnsi="Arial" w:cs="Arial"/>
          <w:b/>
          <w:lang w:val="tr-TR"/>
        </w:rPr>
      </w:pPr>
    </w:p>
    <w:p w:rsidR="004B5888" w:rsidRPr="008C62AF" w:rsidRDefault="004B5888" w:rsidP="008848C3">
      <w:pPr>
        <w:rPr>
          <w:rFonts w:ascii="Arial" w:hAnsi="Arial" w:cs="Arial"/>
          <w:b/>
          <w:lang w:val="tr-TR"/>
        </w:rPr>
        <w:sectPr w:rsidR="004B5888" w:rsidRPr="008C62AF" w:rsidSect="00A53679">
          <w:pgSz w:w="11907" w:h="16834" w:code="9"/>
          <w:pgMar w:top="2835" w:right="1418" w:bottom="1418" w:left="1418" w:header="708" w:footer="992" w:gutter="0"/>
          <w:pgNumType w:start="2"/>
          <w:cols w:space="708"/>
          <w:docGrid w:linePitch="272"/>
        </w:sectPr>
      </w:pPr>
    </w:p>
    <w:p w:rsidR="00A53679" w:rsidRPr="000F0BE8" w:rsidRDefault="0023127D" w:rsidP="0023127D">
      <w:pPr>
        <w:outlineLvl w:val="0"/>
        <w:rPr>
          <w:rFonts w:ascii="Arial" w:hAnsi="Arial" w:cs="Arial"/>
          <w:b/>
        </w:rPr>
      </w:pPr>
      <w:r w:rsidRPr="000F0BE8">
        <w:rPr>
          <w:rFonts w:ascii="Arial" w:hAnsi="Arial" w:cs="Arial"/>
          <w:b/>
        </w:rPr>
        <w:lastRenderedPageBreak/>
        <w:t xml:space="preserve">1 Ocak – </w:t>
      </w:r>
      <w:r w:rsidR="0078421B" w:rsidRPr="000F0BE8">
        <w:rPr>
          <w:rFonts w:ascii="Arial" w:hAnsi="Arial" w:cs="Arial"/>
          <w:b/>
        </w:rPr>
        <w:t>30 Haziran 2013</w:t>
      </w:r>
      <w:r w:rsidRPr="000F0BE8">
        <w:rPr>
          <w:rFonts w:ascii="Arial" w:hAnsi="Arial" w:cs="Arial"/>
          <w:b/>
        </w:rPr>
        <w:t xml:space="preserve"> </w:t>
      </w:r>
      <w:proofErr w:type="gramStart"/>
      <w:r w:rsidR="00406F32" w:rsidRPr="000F0BE8">
        <w:rPr>
          <w:rFonts w:ascii="Arial" w:hAnsi="Arial" w:cs="Arial"/>
          <w:b/>
        </w:rPr>
        <w:t>ara</w:t>
      </w:r>
      <w:proofErr w:type="gramEnd"/>
      <w:r w:rsidR="00406F32" w:rsidRPr="000F0BE8">
        <w:rPr>
          <w:rFonts w:ascii="Arial" w:hAnsi="Arial" w:cs="Arial"/>
          <w:b/>
        </w:rPr>
        <w:t xml:space="preserve"> </w:t>
      </w:r>
      <w:r w:rsidRPr="000F0BE8">
        <w:rPr>
          <w:rFonts w:ascii="Arial" w:hAnsi="Arial" w:cs="Arial"/>
          <w:b/>
        </w:rPr>
        <w:t xml:space="preserve">hesap dönemine ait </w:t>
      </w:r>
    </w:p>
    <w:p w:rsidR="0023127D" w:rsidRPr="000F0BE8" w:rsidRDefault="0023127D" w:rsidP="0023127D">
      <w:pPr>
        <w:outlineLvl w:val="0"/>
        <w:rPr>
          <w:rFonts w:ascii="Arial" w:hAnsi="Arial" w:cs="Arial"/>
          <w:b/>
        </w:rPr>
      </w:pPr>
      <w:proofErr w:type="gramStart"/>
      <w:r w:rsidRPr="000F0BE8">
        <w:rPr>
          <w:rFonts w:ascii="Arial" w:hAnsi="Arial" w:cs="Arial"/>
          <w:b/>
        </w:rPr>
        <w:t>finansal</w:t>
      </w:r>
      <w:proofErr w:type="gramEnd"/>
      <w:r w:rsidRPr="000F0BE8">
        <w:rPr>
          <w:rFonts w:ascii="Arial" w:hAnsi="Arial" w:cs="Arial"/>
          <w:b/>
        </w:rPr>
        <w:t xml:space="preserve"> tablolar hakkında </w:t>
      </w:r>
      <w:r w:rsidR="00406F32" w:rsidRPr="000F0BE8">
        <w:rPr>
          <w:rFonts w:ascii="Arial" w:hAnsi="Arial" w:cs="Arial"/>
          <w:b/>
        </w:rPr>
        <w:t xml:space="preserve">inceleme </w:t>
      </w:r>
      <w:r w:rsidRPr="000F0BE8">
        <w:rPr>
          <w:rFonts w:ascii="Arial" w:hAnsi="Arial" w:cs="Arial"/>
          <w:b/>
        </w:rPr>
        <w:t>raporu</w:t>
      </w:r>
    </w:p>
    <w:p w:rsidR="0023127D" w:rsidRPr="000F0BE8" w:rsidRDefault="0023127D" w:rsidP="0023127D">
      <w:pPr>
        <w:autoSpaceDE w:val="0"/>
        <w:autoSpaceDN w:val="0"/>
        <w:adjustRightInd w:val="0"/>
        <w:rPr>
          <w:rFonts w:ascii="Arial" w:hAnsi="Arial" w:cs="Arial"/>
          <w:color w:val="000000"/>
          <w:lang w:val="da-DK"/>
        </w:rPr>
      </w:pPr>
    </w:p>
    <w:p w:rsidR="0023127D" w:rsidRPr="000F0BE8" w:rsidRDefault="0023127D" w:rsidP="0023127D">
      <w:pPr>
        <w:autoSpaceDE w:val="0"/>
        <w:autoSpaceDN w:val="0"/>
        <w:adjustRightInd w:val="0"/>
        <w:rPr>
          <w:rFonts w:ascii="Arial" w:hAnsi="Arial" w:cs="Arial"/>
          <w:color w:val="000000"/>
          <w:lang w:val="da-DK"/>
        </w:rPr>
      </w:pPr>
    </w:p>
    <w:p w:rsidR="0023127D" w:rsidRPr="000F0BE8" w:rsidRDefault="00480B13" w:rsidP="0023127D">
      <w:pPr>
        <w:autoSpaceDE w:val="0"/>
        <w:autoSpaceDN w:val="0"/>
        <w:adjustRightInd w:val="0"/>
        <w:rPr>
          <w:rFonts w:ascii="Arial" w:hAnsi="Arial" w:cs="Arial"/>
          <w:color w:val="000000"/>
          <w:lang w:val="da-DK"/>
        </w:rPr>
      </w:pPr>
      <w:r w:rsidRPr="000F0BE8">
        <w:rPr>
          <w:rFonts w:ascii="Arial" w:hAnsi="Arial" w:cs="Arial"/>
          <w:color w:val="000000"/>
          <w:lang w:val="da-DK"/>
        </w:rPr>
        <w:t>Ata Portföy Yönetimi</w:t>
      </w:r>
      <w:r w:rsidR="0023127D" w:rsidRPr="000F0BE8">
        <w:rPr>
          <w:rFonts w:ascii="Arial" w:hAnsi="Arial" w:cs="Arial"/>
          <w:color w:val="000000"/>
          <w:lang w:val="da-DK"/>
        </w:rPr>
        <w:t xml:space="preserve"> A</w:t>
      </w:r>
      <w:r w:rsidR="00C119A8" w:rsidRPr="000F0BE8">
        <w:rPr>
          <w:rFonts w:ascii="Arial" w:hAnsi="Arial" w:cs="Arial"/>
          <w:color w:val="000000"/>
          <w:lang w:val="da-DK"/>
        </w:rPr>
        <w:t xml:space="preserve">nonim </w:t>
      </w:r>
      <w:r w:rsidR="0023127D" w:rsidRPr="000F0BE8">
        <w:rPr>
          <w:rFonts w:ascii="Arial" w:hAnsi="Arial" w:cs="Arial"/>
          <w:color w:val="000000"/>
          <w:lang w:val="da-DK"/>
        </w:rPr>
        <w:t>Ş</w:t>
      </w:r>
      <w:r w:rsidR="00C119A8" w:rsidRPr="000F0BE8">
        <w:rPr>
          <w:rFonts w:ascii="Arial" w:hAnsi="Arial" w:cs="Arial"/>
          <w:color w:val="000000"/>
          <w:lang w:val="da-DK"/>
        </w:rPr>
        <w:t>irketi</w:t>
      </w:r>
      <w:r w:rsidR="0023127D" w:rsidRPr="000F0BE8">
        <w:rPr>
          <w:rFonts w:ascii="Arial" w:hAnsi="Arial" w:cs="Arial"/>
          <w:color w:val="000000"/>
          <w:lang w:val="da-DK"/>
        </w:rPr>
        <w:t xml:space="preserve"> </w:t>
      </w:r>
    </w:p>
    <w:p w:rsidR="0023127D" w:rsidRPr="000F0BE8" w:rsidRDefault="0023127D" w:rsidP="0023127D">
      <w:pPr>
        <w:rPr>
          <w:rFonts w:ascii="Arial" w:hAnsi="Arial" w:cs="Arial"/>
          <w:color w:val="000000"/>
          <w:lang w:val="da-DK"/>
        </w:rPr>
      </w:pPr>
      <w:r w:rsidRPr="000F0BE8">
        <w:rPr>
          <w:rFonts w:ascii="Arial" w:hAnsi="Arial" w:cs="Arial"/>
          <w:color w:val="000000"/>
          <w:lang w:val="da-DK"/>
        </w:rPr>
        <w:t>Yönetim Kurulu’na</w:t>
      </w:r>
    </w:p>
    <w:p w:rsidR="0023127D" w:rsidRPr="000F0BE8" w:rsidRDefault="0023127D" w:rsidP="0023127D">
      <w:pPr>
        <w:autoSpaceDE w:val="0"/>
        <w:autoSpaceDN w:val="0"/>
        <w:adjustRightInd w:val="0"/>
        <w:rPr>
          <w:rFonts w:ascii="Arial" w:hAnsi="Arial" w:cs="Arial"/>
          <w:b/>
          <w:bCs/>
          <w:iCs/>
        </w:rPr>
      </w:pPr>
    </w:p>
    <w:p w:rsidR="006F1BF7" w:rsidRPr="000F0BE8" w:rsidRDefault="006F1BF7" w:rsidP="006F1BF7">
      <w:pPr>
        <w:rPr>
          <w:rFonts w:ascii="Arial" w:hAnsi="Arial" w:cs="Arial"/>
          <w:b/>
          <w:i/>
        </w:rPr>
      </w:pPr>
      <w:r w:rsidRPr="000F0BE8">
        <w:rPr>
          <w:rFonts w:ascii="Arial" w:hAnsi="Arial" w:cs="Arial"/>
          <w:b/>
          <w:i/>
        </w:rPr>
        <w:t>Giriş</w:t>
      </w:r>
    </w:p>
    <w:p w:rsidR="006F1BF7" w:rsidRPr="000F0BE8" w:rsidRDefault="006F1BF7" w:rsidP="006F1BF7">
      <w:pPr>
        <w:rPr>
          <w:rFonts w:ascii="Arial" w:hAnsi="Arial" w:cs="Arial"/>
        </w:rPr>
      </w:pPr>
    </w:p>
    <w:p w:rsidR="006F1BF7" w:rsidRPr="000F0BE8" w:rsidRDefault="006F1BF7" w:rsidP="006F1BF7">
      <w:pPr>
        <w:rPr>
          <w:rFonts w:ascii="Arial" w:hAnsi="Arial" w:cs="Arial"/>
        </w:rPr>
      </w:pPr>
      <w:r w:rsidRPr="000F0BE8">
        <w:rPr>
          <w:rFonts w:ascii="Arial" w:hAnsi="Arial" w:cs="Arial"/>
          <w:color w:val="000000"/>
          <w:lang w:val="da-DK"/>
        </w:rPr>
        <w:t>Ata Portföy Yönetimi</w:t>
      </w:r>
      <w:r w:rsidRPr="000F0BE8">
        <w:rPr>
          <w:rFonts w:ascii="Arial" w:hAnsi="Arial" w:cs="Arial"/>
        </w:rPr>
        <w:t xml:space="preserve"> Anonim Şirketi’nin (“Şirket”) </w:t>
      </w:r>
      <w:r w:rsidR="000F0BE8" w:rsidRPr="000F0BE8">
        <w:rPr>
          <w:rFonts w:ascii="Arial" w:hAnsi="Arial" w:cs="Arial"/>
        </w:rPr>
        <w:t xml:space="preserve">nin ekte yer alan 30 Haziran 2013 tarihli finansal durum tablosu, aynı tarihte sona eren altı aylık döneme ilişkin kar veya zarar ve diğer kapsamlı gelir,öz kaynaklar değişim ve nakit akış tablolarını ve önemli muhasebe politikalarının özeti ile dipnotları tarafımızca incelenmiştir. İşletme yönetiminin sorumluluğu, söz konusu </w:t>
      </w:r>
      <w:proofErr w:type="gramStart"/>
      <w:r w:rsidR="000F0BE8" w:rsidRPr="000F0BE8">
        <w:rPr>
          <w:rFonts w:ascii="Arial" w:hAnsi="Arial" w:cs="Arial"/>
        </w:rPr>
        <w:t>ara</w:t>
      </w:r>
      <w:proofErr w:type="gramEnd"/>
      <w:r w:rsidR="000F0BE8" w:rsidRPr="000F0BE8">
        <w:rPr>
          <w:rFonts w:ascii="Arial" w:hAnsi="Arial" w:cs="Arial"/>
        </w:rPr>
        <w:t xml:space="preserve"> dönem finansal tabloların Kamu Gözetimi Muhasebe ve Denetim Standartları Kurumu tarafından yayımlanan Türkiye Muhasebe Standartlarına (TMS) uygun olarak hazırlanması ve dürüst bir şekilde sunumudur. Bizim sorumluluğumuz bu </w:t>
      </w:r>
      <w:proofErr w:type="gramStart"/>
      <w:r w:rsidR="000F0BE8" w:rsidRPr="000F0BE8">
        <w:rPr>
          <w:rFonts w:ascii="Arial" w:hAnsi="Arial" w:cs="Arial"/>
        </w:rPr>
        <w:t>ara</w:t>
      </w:r>
      <w:proofErr w:type="gramEnd"/>
      <w:r w:rsidR="000F0BE8" w:rsidRPr="000F0BE8">
        <w:rPr>
          <w:rFonts w:ascii="Arial" w:hAnsi="Arial" w:cs="Arial"/>
        </w:rPr>
        <w:t xml:space="preserve"> dönem finansal tabloların incelenmesine ilişkin ulaşılan sonucun açıklanmasıdır.</w:t>
      </w:r>
    </w:p>
    <w:p w:rsidR="006F1BF7" w:rsidRPr="000F0BE8" w:rsidRDefault="006F1BF7" w:rsidP="006F1BF7">
      <w:pPr>
        <w:rPr>
          <w:rFonts w:ascii="Arial" w:hAnsi="Arial" w:cs="Arial"/>
        </w:rPr>
      </w:pPr>
    </w:p>
    <w:p w:rsidR="006F1BF7" w:rsidRPr="000F0BE8" w:rsidRDefault="006F1BF7" w:rsidP="006F1BF7">
      <w:pPr>
        <w:rPr>
          <w:rFonts w:ascii="Arial" w:hAnsi="Arial" w:cs="Arial"/>
          <w:b/>
          <w:i/>
        </w:rPr>
      </w:pPr>
      <w:r w:rsidRPr="000F0BE8">
        <w:rPr>
          <w:rFonts w:ascii="Arial" w:hAnsi="Arial" w:cs="Arial"/>
          <w:b/>
          <w:i/>
        </w:rPr>
        <w:t xml:space="preserve">İncelemenin kapsamı </w:t>
      </w:r>
    </w:p>
    <w:p w:rsidR="006F1BF7" w:rsidRPr="000F0BE8" w:rsidRDefault="006F1BF7" w:rsidP="006F1BF7">
      <w:pPr>
        <w:rPr>
          <w:rFonts w:ascii="Arial" w:hAnsi="Arial" w:cs="Arial"/>
          <w:b/>
          <w:i/>
        </w:rPr>
      </w:pPr>
    </w:p>
    <w:p w:rsidR="006F1BF7" w:rsidRPr="000F0BE8" w:rsidRDefault="000F0BE8" w:rsidP="000F0BE8">
      <w:pPr>
        <w:rPr>
          <w:rFonts w:ascii="Arial" w:hAnsi="Arial" w:cs="Arial"/>
        </w:rPr>
      </w:pPr>
      <w:proofErr w:type="gramStart"/>
      <w:r w:rsidRPr="000F0BE8">
        <w:rPr>
          <w:rFonts w:ascii="Arial" w:hAnsi="Arial" w:cs="Arial"/>
        </w:rPr>
        <w:t>İncelememiz Sermaye Piyasası Kurulunca yayımlanan bağımsız denetim standartları düzenlemelerine</w:t>
      </w:r>
      <w:r w:rsidR="002A09C6">
        <w:rPr>
          <w:rFonts w:ascii="Arial" w:hAnsi="Arial" w:cs="Arial"/>
        </w:rPr>
        <w:t xml:space="preserve"> </w:t>
      </w:r>
      <w:r w:rsidRPr="000F0BE8">
        <w:rPr>
          <w:rFonts w:ascii="Arial" w:hAnsi="Arial" w:cs="Arial"/>
        </w:rPr>
        <w:t>uygun olarak yapılmıştır.</w:t>
      </w:r>
      <w:proofErr w:type="gramEnd"/>
      <w:r w:rsidRPr="000F0BE8">
        <w:rPr>
          <w:rFonts w:ascii="Arial" w:hAnsi="Arial" w:cs="Arial"/>
        </w:rPr>
        <w:t xml:space="preserve"> </w:t>
      </w:r>
      <w:proofErr w:type="gramStart"/>
      <w:r w:rsidRPr="000F0BE8">
        <w:rPr>
          <w:rFonts w:ascii="Arial" w:hAnsi="Arial" w:cs="Arial"/>
        </w:rPr>
        <w:t>Ara dönem finansal tabloların incelenmesi, ağırlıklı olarak finansal raporlama</w:t>
      </w:r>
      <w:r w:rsidR="002A09C6">
        <w:rPr>
          <w:rFonts w:ascii="Arial" w:hAnsi="Arial" w:cs="Arial"/>
        </w:rPr>
        <w:t xml:space="preserve"> </w:t>
      </w:r>
      <w:r w:rsidRPr="000F0BE8">
        <w:rPr>
          <w:rFonts w:ascii="Arial" w:hAnsi="Arial" w:cs="Arial"/>
        </w:rPr>
        <w:t>sürecinden sorumlu kişilerden bilgi toplanması, analitik inceleme ve diğer inceleme tekniklerinin uygulanmasını kapsamaktadır.</w:t>
      </w:r>
      <w:proofErr w:type="gramEnd"/>
      <w:r w:rsidRPr="000F0BE8">
        <w:rPr>
          <w:rFonts w:ascii="Arial" w:hAnsi="Arial" w:cs="Arial"/>
        </w:rPr>
        <w:t xml:space="preserve"> </w:t>
      </w:r>
      <w:proofErr w:type="gramStart"/>
      <w:r w:rsidRPr="000F0BE8">
        <w:rPr>
          <w:rFonts w:ascii="Arial" w:hAnsi="Arial" w:cs="Arial"/>
        </w:rPr>
        <w:t>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w:t>
      </w:r>
      <w:proofErr w:type="gramEnd"/>
      <w:r w:rsidRPr="000F0BE8">
        <w:rPr>
          <w:rFonts w:ascii="Arial" w:hAnsi="Arial" w:cs="Arial"/>
        </w:rPr>
        <w:t xml:space="preserve"> </w:t>
      </w:r>
      <w:proofErr w:type="gramStart"/>
      <w:r w:rsidRPr="000F0BE8">
        <w:rPr>
          <w:rFonts w:ascii="Arial" w:hAnsi="Arial" w:cs="Arial"/>
        </w:rPr>
        <w:t>Dolayısıyla, incelememiz sonucunda bir bağımsız denetim görüşü açıklanmamıştır.</w:t>
      </w:r>
      <w:proofErr w:type="gramEnd"/>
      <w:r w:rsidR="006F1BF7" w:rsidRPr="000F0BE8">
        <w:rPr>
          <w:rFonts w:ascii="Arial" w:hAnsi="Arial" w:cs="Arial"/>
        </w:rPr>
        <w:t xml:space="preserve"> </w:t>
      </w:r>
    </w:p>
    <w:p w:rsidR="006F1BF7" w:rsidRPr="000F0BE8" w:rsidRDefault="006F1BF7" w:rsidP="006F1BF7">
      <w:pPr>
        <w:rPr>
          <w:rFonts w:ascii="Arial" w:hAnsi="Arial" w:cs="Arial"/>
          <w:b/>
          <w:i/>
        </w:rPr>
      </w:pPr>
    </w:p>
    <w:p w:rsidR="006F1BF7" w:rsidRPr="000F0BE8" w:rsidRDefault="006F1BF7" w:rsidP="006F1BF7">
      <w:pPr>
        <w:rPr>
          <w:rFonts w:ascii="Arial" w:hAnsi="Arial" w:cs="Arial"/>
          <w:b/>
          <w:i/>
        </w:rPr>
      </w:pPr>
      <w:r w:rsidRPr="000F0BE8">
        <w:rPr>
          <w:rFonts w:ascii="Arial" w:hAnsi="Arial" w:cs="Arial"/>
          <w:b/>
          <w:i/>
        </w:rPr>
        <w:t>Sonuç</w:t>
      </w:r>
    </w:p>
    <w:p w:rsidR="006F1BF7" w:rsidRPr="000F0BE8" w:rsidRDefault="006F1BF7" w:rsidP="006F1BF7">
      <w:pPr>
        <w:rPr>
          <w:rFonts w:ascii="Arial" w:hAnsi="Arial" w:cs="Arial"/>
          <w:b/>
          <w:i/>
        </w:rPr>
      </w:pPr>
    </w:p>
    <w:p w:rsidR="006F1BF7" w:rsidRPr="000F0BE8" w:rsidRDefault="000F0BE8" w:rsidP="000F0BE8">
      <w:pPr>
        <w:rPr>
          <w:rFonts w:ascii="Arial" w:hAnsi="Arial" w:cs="Arial"/>
        </w:rPr>
      </w:pPr>
      <w:r w:rsidRPr="000F0BE8">
        <w:rPr>
          <w:rFonts w:ascii="Arial" w:hAnsi="Arial" w:cs="Arial"/>
        </w:rPr>
        <w:t>İncelememiz sonucunda, ara dönem finansal tabloların, Ata Portföy Yönetimi Anonim Şirketi’nin 30 Haziran 2013 tarihi itibariyle finansal durumunu, altı aylık döneme ilişkin fina</w:t>
      </w:r>
      <w:r w:rsidR="00527312">
        <w:rPr>
          <w:rFonts w:ascii="Arial" w:hAnsi="Arial" w:cs="Arial"/>
        </w:rPr>
        <w:t>nsal performansını ve nakit akış</w:t>
      </w:r>
      <w:r w:rsidRPr="000F0BE8">
        <w:rPr>
          <w:rFonts w:ascii="Arial" w:hAnsi="Arial" w:cs="Arial"/>
        </w:rPr>
        <w:t>larını, TMS çerçevesinde doğru ve dürüst bir biçimde yansıtmadığı konusunda herhangi bir hususa rastlanılmamıştır.</w:t>
      </w:r>
      <w:r w:rsidR="006F1BF7" w:rsidRPr="000F0BE8">
        <w:rPr>
          <w:rFonts w:ascii="Arial" w:hAnsi="Arial" w:cs="Arial"/>
        </w:rPr>
        <w:t xml:space="preserve"> </w:t>
      </w:r>
    </w:p>
    <w:p w:rsidR="0023127D" w:rsidRPr="000F0BE8" w:rsidRDefault="0023127D" w:rsidP="0023127D">
      <w:pPr>
        <w:autoSpaceDE w:val="0"/>
        <w:autoSpaceDN w:val="0"/>
        <w:adjustRightInd w:val="0"/>
        <w:rPr>
          <w:rFonts w:ascii="Arial" w:hAnsi="Arial" w:cs="Arial"/>
        </w:rPr>
      </w:pPr>
    </w:p>
    <w:p w:rsidR="0023127D" w:rsidRPr="000F0BE8" w:rsidRDefault="0023127D" w:rsidP="0023127D">
      <w:pPr>
        <w:autoSpaceDE w:val="0"/>
        <w:autoSpaceDN w:val="0"/>
        <w:adjustRightInd w:val="0"/>
        <w:rPr>
          <w:rFonts w:ascii="Arial" w:hAnsi="Arial" w:cs="Arial"/>
        </w:rPr>
      </w:pPr>
    </w:p>
    <w:p w:rsidR="0023127D" w:rsidRPr="000F0BE8" w:rsidRDefault="0023127D" w:rsidP="0023127D">
      <w:pPr>
        <w:autoSpaceDE w:val="0"/>
        <w:autoSpaceDN w:val="0"/>
        <w:adjustRightInd w:val="0"/>
        <w:rPr>
          <w:rFonts w:ascii="Arial" w:hAnsi="Arial" w:cs="Arial"/>
        </w:rPr>
      </w:pPr>
      <w:r w:rsidRPr="000F0BE8">
        <w:rPr>
          <w:rFonts w:ascii="Arial" w:hAnsi="Arial" w:cs="Arial"/>
        </w:rPr>
        <w:t>Güney Bağımsız Denetim ve Serbest Muhasebeci Mali Müşavirlik Anonim Şirketi</w:t>
      </w:r>
    </w:p>
    <w:p w:rsidR="0023127D" w:rsidRPr="000F0BE8" w:rsidRDefault="0023127D" w:rsidP="0023127D">
      <w:pPr>
        <w:autoSpaceDE w:val="0"/>
        <w:autoSpaceDN w:val="0"/>
        <w:adjustRightInd w:val="0"/>
        <w:rPr>
          <w:rFonts w:ascii="Arial" w:hAnsi="Arial" w:cs="Arial"/>
        </w:rPr>
      </w:pPr>
      <w:r w:rsidRPr="000F0BE8">
        <w:rPr>
          <w:rFonts w:ascii="Arial" w:hAnsi="Arial" w:cs="Arial"/>
        </w:rPr>
        <w:t>A member firm of Ernst &amp; Young Global Limited</w:t>
      </w:r>
    </w:p>
    <w:p w:rsidR="0023127D" w:rsidRPr="000F0BE8" w:rsidRDefault="0023127D" w:rsidP="0023127D">
      <w:pPr>
        <w:autoSpaceDE w:val="0"/>
        <w:autoSpaceDN w:val="0"/>
        <w:adjustRightInd w:val="0"/>
        <w:rPr>
          <w:rFonts w:ascii="Arial" w:hAnsi="Arial" w:cs="Arial"/>
        </w:rPr>
      </w:pPr>
    </w:p>
    <w:p w:rsidR="00A6257E" w:rsidRPr="000F0BE8" w:rsidRDefault="00A6257E" w:rsidP="0023127D">
      <w:pPr>
        <w:autoSpaceDE w:val="0"/>
        <w:autoSpaceDN w:val="0"/>
        <w:adjustRightInd w:val="0"/>
        <w:rPr>
          <w:rFonts w:ascii="Arial" w:hAnsi="Arial" w:cs="Arial"/>
        </w:rPr>
      </w:pPr>
    </w:p>
    <w:p w:rsidR="00A6257E" w:rsidRPr="000F0BE8" w:rsidRDefault="00A6257E" w:rsidP="0023127D">
      <w:pPr>
        <w:autoSpaceDE w:val="0"/>
        <w:autoSpaceDN w:val="0"/>
        <w:adjustRightInd w:val="0"/>
        <w:rPr>
          <w:rFonts w:ascii="Arial" w:hAnsi="Arial" w:cs="Arial"/>
        </w:rPr>
      </w:pPr>
    </w:p>
    <w:p w:rsidR="002A1C92" w:rsidRPr="000F0BE8" w:rsidRDefault="002A1C92" w:rsidP="0023127D">
      <w:pPr>
        <w:autoSpaceDE w:val="0"/>
        <w:autoSpaceDN w:val="0"/>
        <w:adjustRightInd w:val="0"/>
        <w:rPr>
          <w:rFonts w:ascii="Arial" w:hAnsi="Arial" w:cs="Arial"/>
        </w:rPr>
      </w:pPr>
    </w:p>
    <w:p w:rsidR="0023127D" w:rsidRPr="000F0BE8" w:rsidRDefault="00502E29" w:rsidP="0023127D">
      <w:pPr>
        <w:autoSpaceDE w:val="0"/>
        <w:autoSpaceDN w:val="0"/>
        <w:adjustRightInd w:val="0"/>
        <w:rPr>
          <w:rFonts w:ascii="Arial" w:hAnsi="Arial" w:cs="Arial"/>
        </w:rPr>
      </w:pPr>
      <w:r w:rsidRPr="000F0BE8">
        <w:rPr>
          <w:rFonts w:ascii="Arial" w:hAnsi="Arial" w:cs="Arial"/>
        </w:rPr>
        <w:t>Ayşe Zeynep Deldağ</w:t>
      </w:r>
    </w:p>
    <w:p w:rsidR="0023127D" w:rsidRPr="000F0BE8" w:rsidRDefault="0023127D" w:rsidP="0023127D">
      <w:pPr>
        <w:autoSpaceDE w:val="0"/>
        <w:autoSpaceDN w:val="0"/>
        <w:adjustRightInd w:val="0"/>
        <w:rPr>
          <w:rFonts w:ascii="Arial" w:hAnsi="Arial" w:cs="Arial"/>
        </w:rPr>
      </w:pPr>
      <w:r w:rsidRPr="000F0BE8">
        <w:rPr>
          <w:rFonts w:ascii="Arial" w:hAnsi="Arial" w:cs="Arial"/>
        </w:rPr>
        <w:t>Sorumlu Ortak, Başdenetçi</w:t>
      </w:r>
      <w:r w:rsidR="00025788" w:rsidRPr="000F0BE8">
        <w:rPr>
          <w:rFonts w:ascii="Arial" w:hAnsi="Arial" w:cs="Arial"/>
        </w:rPr>
        <w:t>, SMMM</w:t>
      </w:r>
    </w:p>
    <w:p w:rsidR="0023127D" w:rsidRPr="000F0BE8" w:rsidRDefault="0023127D" w:rsidP="0023127D">
      <w:pPr>
        <w:autoSpaceDE w:val="0"/>
        <w:autoSpaceDN w:val="0"/>
        <w:adjustRightInd w:val="0"/>
        <w:rPr>
          <w:rFonts w:ascii="Arial" w:hAnsi="Arial" w:cs="Arial"/>
        </w:rPr>
      </w:pPr>
    </w:p>
    <w:p w:rsidR="0023127D" w:rsidRPr="000F0BE8" w:rsidRDefault="0023127D" w:rsidP="0023127D">
      <w:pPr>
        <w:autoSpaceDE w:val="0"/>
        <w:autoSpaceDN w:val="0"/>
        <w:adjustRightInd w:val="0"/>
        <w:rPr>
          <w:rFonts w:ascii="Arial" w:hAnsi="Arial" w:cs="Arial"/>
        </w:rPr>
      </w:pPr>
    </w:p>
    <w:p w:rsidR="0023127D" w:rsidRPr="000F0BE8" w:rsidRDefault="00BA670C" w:rsidP="0023127D">
      <w:pPr>
        <w:autoSpaceDE w:val="0"/>
        <w:autoSpaceDN w:val="0"/>
        <w:adjustRightInd w:val="0"/>
        <w:rPr>
          <w:rFonts w:ascii="Arial" w:hAnsi="Arial" w:cs="Arial"/>
        </w:rPr>
      </w:pPr>
      <w:r>
        <w:rPr>
          <w:rFonts w:ascii="Arial" w:hAnsi="Arial" w:cs="Arial"/>
        </w:rPr>
        <w:t>12</w:t>
      </w:r>
      <w:r w:rsidR="002A1C92" w:rsidRPr="000F0BE8">
        <w:rPr>
          <w:rFonts w:ascii="Arial" w:hAnsi="Arial" w:cs="Arial"/>
        </w:rPr>
        <w:t xml:space="preserve"> Ağustos </w:t>
      </w:r>
      <w:r w:rsidR="00502E29" w:rsidRPr="000F0BE8">
        <w:rPr>
          <w:rFonts w:ascii="Arial" w:hAnsi="Arial" w:cs="Arial"/>
        </w:rPr>
        <w:t>2013</w:t>
      </w:r>
    </w:p>
    <w:p w:rsidR="002F2192" w:rsidRPr="008C62AF" w:rsidRDefault="002F2192" w:rsidP="0023127D">
      <w:pPr>
        <w:autoSpaceDE w:val="0"/>
        <w:autoSpaceDN w:val="0"/>
        <w:adjustRightInd w:val="0"/>
        <w:rPr>
          <w:rFonts w:ascii="Arial" w:hAnsi="Arial" w:cs="Arial"/>
        </w:rPr>
      </w:pPr>
      <w:r w:rsidRPr="000F0BE8">
        <w:rPr>
          <w:rFonts w:ascii="Arial" w:hAnsi="Arial" w:cs="Arial"/>
        </w:rPr>
        <w:t>Istanbul, Türkiye</w:t>
      </w:r>
    </w:p>
    <w:p w:rsidR="00DC2D4A" w:rsidRPr="008C62AF" w:rsidRDefault="00DC2D4A" w:rsidP="008848C3">
      <w:pPr>
        <w:ind w:right="-211"/>
        <w:rPr>
          <w:rFonts w:ascii="Arial" w:hAnsi="Arial" w:cs="Arial"/>
          <w:b/>
          <w:lang w:val="tr-TR"/>
        </w:rPr>
      </w:pPr>
    </w:p>
    <w:p w:rsidR="00A53679" w:rsidRPr="008C62AF" w:rsidRDefault="00A53679" w:rsidP="008848C3">
      <w:pPr>
        <w:ind w:right="-211"/>
        <w:rPr>
          <w:rFonts w:ascii="Arial" w:hAnsi="Arial" w:cs="Arial"/>
          <w:b/>
          <w:lang w:val="tr-TR"/>
        </w:rPr>
        <w:sectPr w:rsidR="00A53679" w:rsidRPr="008C62AF" w:rsidSect="00A53679">
          <w:headerReference w:type="default" r:id="rId9"/>
          <w:footerReference w:type="default" r:id="rId10"/>
          <w:pgSz w:w="11907" w:h="16834" w:code="9"/>
          <w:pgMar w:top="2835" w:right="1418" w:bottom="1418" w:left="1418" w:header="709" w:footer="646" w:gutter="0"/>
          <w:pgNumType w:start="2"/>
          <w:cols w:space="708"/>
        </w:sectPr>
      </w:pPr>
    </w:p>
    <w:p w:rsidR="00CD2CE1" w:rsidRPr="008C62AF" w:rsidRDefault="00CD2CE1">
      <w:pPr>
        <w:rPr>
          <w:rFonts w:ascii="Arial" w:hAnsi="Arial" w:cs="Arial"/>
        </w:rPr>
      </w:pPr>
    </w:p>
    <w:tbl>
      <w:tblPr>
        <w:tblW w:w="9072" w:type="dxa"/>
        <w:tblInd w:w="108" w:type="dxa"/>
        <w:tblLayout w:type="fixed"/>
        <w:tblLook w:val="04A0" w:firstRow="1" w:lastRow="0" w:firstColumn="1" w:lastColumn="0" w:noHBand="0" w:noVBand="1"/>
      </w:tblPr>
      <w:tblGrid>
        <w:gridCol w:w="5103"/>
        <w:gridCol w:w="1134"/>
        <w:gridCol w:w="1418"/>
        <w:gridCol w:w="1417"/>
      </w:tblGrid>
      <w:tr w:rsidR="0096055D" w:rsidRPr="008C62AF" w:rsidTr="00A53679">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96055D" w:rsidRPr="008C62AF" w:rsidRDefault="0096055D" w:rsidP="00A870BB">
            <w:pPr>
              <w:ind w:hanging="108"/>
              <w:rPr>
                <w:rFonts w:ascii="Arial" w:hAnsi="Arial" w:cs="Arial"/>
                <w:color w:val="000000"/>
                <w:sz w:val="16"/>
                <w:szCs w:val="16"/>
              </w:rPr>
            </w:pPr>
            <w:r w:rsidRPr="008C62AF">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96055D" w:rsidRPr="008C62AF" w:rsidRDefault="0096055D" w:rsidP="00A27292">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A53679" w:rsidRPr="008C62AF" w:rsidRDefault="0096055D" w:rsidP="00A27292">
            <w:pPr>
              <w:jc w:val="right"/>
              <w:rPr>
                <w:rFonts w:ascii="Arial" w:hAnsi="Arial" w:cs="Arial"/>
                <w:b/>
                <w:bCs/>
                <w:sz w:val="16"/>
                <w:szCs w:val="16"/>
              </w:rPr>
            </w:pPr>
            <w:r w:rsidRPr="008C62AF">
              <w:rPr>
                <w:rFonts w:ascii="Arial" w:hAnsi="Arial" w:cs="Arial"/>
                <w:b/>
                <w:bCs/>
                <w:sz w:val="16"/>
                <w:szCs w:val="16"/>
              </w:rPr>
              <w:t>Bağımsız</w:t>
            </w:r>
          </w:p>
          <w:p w:rsidR="00A53679" w:rsidRPr="008C62AF" w:rsidRDefault="00406F32" w:rsidP="00A27292">
            <w:pPr>
              <w:jc w:val="right"/>
              <w:rPr>
                <w:rFonts w:ascii="Arial" w:hAnsi="Arial" w:cs="Arial"/>
                <w:b/>
                <w:bCs/>
                <w:sz w:val="16"/>
                <w:szCs w:val="16"/>
              </w:rPr>
            </w:pPr>
            <w:r>
              <w:rPr>
                <w:rFonts w:ascii="Arial" w:hAnsi="Arial" w:cs="Arial"/>
                <w:b/>
                <w:bCs/>
                <w:sz w:val="16"/>
                <w:szCs w:val="16"/>
              </w:rPr>
              <w:t>incelemeden</w:t>
            </w:r>
          </w:p>
          <w:p w:rsidR="0096055D" w:rsidRPr="008C62AF" w:rsidRDefault="0096055D" w:rsidP="00A27292">
            <w:pPr>
              <w:jc w:val="right"/>
              <w:rPr>
                <w:rFonts w:ascii="Arial" w:hAnsi="Arial" w:cs="Arial"/>
                <w:b/>
                <w:bCs/>
                <w:sz w:val="16"/>
                <w:szCs w:val="16"/>
              </w:rPr>
            </w:pPr>
            <w:r w:rsidRPr="008C62AF">
              <w:rPr>
                <w:rFonts w:ascii="Arial" w:hAnsi="Arial" w:cs="Arial"/>
                <w:b/>
                <w:bCs/>
                <w:sz w:val="16"/>
                <w:szCs w:val="16"/>
              </w:rPr>
              <w:t>geçmiş</w:t>
            </w:r>
          </w:p>
        </w:tc>
        <w:tc>
          <w:tcPr>
            <w:tcW w:w="1417" w:type="dxa"/>
            <w:tcBorders>
              <w:top w:val="single" w:sz="4" w:space="0" w:color="auto"/>
              <w:left w:val="nil"/>
              <w:bottom w:val="single" w:sz="4" w:space="0" w:color="auto"/>
              <w:right w:val="nil"/>
            </w:tcBorders>
            <w:shd w:val="clear" w:color="auto" w:fill="auto"/>
            <w:vAlign w:val="bottom"/>
            <w:hideMark/>
          </w:tcPr>
          <w:p w:rsidR="00A53679" w:rsidRPr="008C62AF" w:rsidRDefault="0096055D" w:rsidP="00A27292">
            <w:pPr>
              <w:jc w:val="right"/>
              <w:rPr>
                <w:rFonts w:ascii="Arial" w:hAnsi="Arial" w:cs="Arial"/>
                <w:sz w:val="16"/>
                <w:szCs w:val="16"/>
              </w:rPr>
            </w:pPr>
            <w:r w:rsidRPr="008C62AF">
              <w:rPr>
                <w:rFonts w:ascii="Arial" w:hAnsi="Arial" w:cs="Arial"/>
                <w:sz w:val="16"/>
                <w:szCs w:val="16"/>
              </w:rPr>
              <w:t>Bağımsız</w:t>
            </w:r>
          </w:p>
          <w:p w:rsidR="00A53679" w:rsidRPr="008C62AF" w:rsidRDefault="0096055D" w:rsidP="00A27292">
            <w:pPr>
              <w:jc w:val="right"/>
              <w:rPr>
                <w:rFonts w:ascii="Arial" w:hAnsi="Arial" w:cs="Arial"/>
                <w:sz w:val="16"/>
                <w:szCs w:val="16"/>
              </w:rPr>
            </w:pPr>
            <w:r w:rsidRPr="008C62AF">
              <w:rPr>
                <w:rFonts w:ascii="Arial" w:hAnsi="Arial" w:cs="Arial"/>
                <w:sz w:val="16"/>
                <w:szCs w:val="16"/>
              </w:rPr>
              <w:t>denetimden</w:t>
            </w:r>
          </w:p>
          <w:p w:rsidR="0096055D" w:rsidRPr="008C62AF" w:rsidRDefault="0096055D" w:rsidP="00A27292">
            <w:pPr>
              <w:jc w:val="right"/>
              <w:rPr>
                <w:rFonts w:ascii="Arial" w:hAnsi="Arial" w:cs="Arial"/>
                <w:sz w:val="16"/>
                <w:szCs w:val="16"/>
              </w:rPr>
            </w:pPr>
            <w:r w:rsidRPr="008C62AF">
              <w:rPr>
                <w:rFonts w:ascii="Arial" w:hAnsi="Arial" w:cs="Arial"/>
                <w:sz w:val="16"/>
                <w:szCs w:val="16"/>
              </w:rPr>
              <w:t>geçmiş</w:t>
            </w:r>
          </w:p>
        </w:tc>
      </w:tr>
      <w:tr w:rsidR="0096055D" w:rsidRPr="008C62AF" w:rsidTr="00A53679">
        <w:trPr>
          <w:trHeight w:val="113"/>
        </w:trPr>
        <w:tc>
          <w:tcPr>
            <w:tcW w:w="5103" w:type="dxa"/>
            <w:tcBorders>
              <w:top w:val="nil"/>
              <w:left w:val="nil"/>
              <w:bottom w:val="single" w:sz="4" w:space="0" w:color="auto"/>
              <w:right w:val="nil"/>
            </w:tcBorders>
            <w:shd w:val="clear" w:color="auto" w:fill="auto"/>
            <w:noWrap/>
            <w:vAlign w:val="bottom"/>
            <w:hideMark/>
          </w:tcPr>
          <w:p w:rsidR="0096055D" w:rsidRPr="008C62AF" w:rsidRDefault="0096055D" w:rsidP="00A870BB">
            <w:pPr>
              <w:ind w:hanging="108"/>
              <w:rPr>
                <w:rFonts w:ascii="Arial" w:hAnsi="Arial" w:cs="Arial"/>
                <w:b/>
                <w:bCs/>
                <w:color w:val="000000"/>
                <w:sz w:val="16"/>
                <w:szCs w:val="16"/>
              </w:rPr>
            </w:pPr>
            <w:r w:rsidRPr="008C62AF">
              <w:rPr>
                <w:rFonts w:ascii="Arial" w:hAnsi="Arial" w:cs="Arial"/>
                <w:b/>
                <w:bCs/>
                <w:color w:val="000000"/>
                <w:sz w:val="16"/>
                <w:szCs w:val="16"/>
              </w:rPr>
              <w:t>Varlıklar</w:t>
            </w:r>
          </w:p>
        </w:tc>
        <w:tc>
          <w:tcPr>
            <w:tcW w:w="1134" w:type="dxa"/>
            <w:tcBorders>
              <w:top w:val="nil"/>
              <w:left w:val="nil"/>
              <w:bottom w:val="single" w:sz="4" w:space="0" w:color="auto"/>
              <w:right w:val="nil"/>
            </w:tcBorders>
            <w:shd w:val="clear" w:color="auto" w:fill="auto"/>
            <w:vAlign w:val="bottom"/>
            <w:hideMark/>
          </w:tcPr>
          <w:p w:rsidR="0096055D" w:rsidRPr="0002514D" w:rsidRDefault="0096055D" w:rsidP="00A27292">
            <w:pPr>
              <w:jc w:val="right"/>
              <w:rPr>
                <w:rFonts w:ascii="Arial" w:hAnsi="Arial" w:cs="Arial"/>
                <w:b/>
                <w:bCs/>
                <w:sz w:val="16"/>
                <w:szCs w:val="16"/>
              </w:rPr>
            </w:pPr>
            <w:r w:rsidRPr="0002514D">
              <w:rPr>
                <w:rFonts w:ascii="Arial" w:hAnsi="Arial" w:cs="Arial"/>
                <w:b/>
                <w:bCs/>
                <w:sz w:val="16"/>
                <w:szCs w:val="16"/>
              </w:rPr>
              <w:t>Dipnot referansları</w:t>
            </w:r>
          </w:p>
        </w:tc>
        <w:tc>
          <w:tcPr>
            <w:tcW w:w="1418" w:type="dxa"/>
            <w:tcBorders>
              <w:top w:val="nil"/>
              <w:left w:val="nil"/>
              <w:bottom w:val="single" w:sz="4" w:space="0" w:color="auto"/>
              <w:right w:val="nil"/>
            </w:tcBorders>
            <w:shd w:val="clear" w:color="auto" w:fill="auto"/>
            <w:vAlign w:val="bottom"/>
            <w:hideMark/>
          </w:tcPr>
          <w:p w:rsidR="0096055D" w:rsidRPr="008C62AF" w:rsidRDefault="0078421B" w:rsidP="00A27292">
            <w:pPr>
              <w:jc w:val="right"/>
              <w:rPr>
                <w:rFonts w:ascii="Arial" w:hAnsi="Arial" w:cs="Arial"/>
                <w:b/>
                <w:bCs/>
                <w:color w:val="000000"/>
                <w:sz w:val="16"/>
                <w:szCs w:val="16"/>
              </w:rPr>
            </w:pPr>
            <w:r>
              <w:rPr>
                <w:rFonts w:ascii="Arial" w:hAnsi="Arial" w:cs="Arial"/>
                <w:b/>
                <w:bCs/>
                <w:color w:val="000000"/>
                <w:sz w:val="16"/>
                <w:szCs w:val="16"/>
              </w:rPr>
              <w:t>30 Haziran 2013</w:t>
            </w:r>
          </w:p>
        </w:tc>
        <w:tc>
          <w:tcPr>
            <w:tcW w:w="1417" w:type="dxa"/>
            <w:tcBorders>
              <w:top w:val="nil"/>
              <w:left w:val="nil"/>
              <w:bottom w:val="single" w:sz="4" w:space="0" w:color="auto"/>
              <w:right w:val="nil"/>
            </w:tcBorders>
            <w:shd w:val="clear" w:color="auto" w:fill="auto"/>
            <w:vAlign w:val="bottom"/>
            <w:hideMark/>
          </w:tcPr>
          <w:p w:rsidR="0096055D" w:rsidRPr="008C62AF" w:rsidRDefault="0096055D" w:rsidP="00A27292">
            <w:pPr>
              <w:jc w:val="right"/>
              <w:rPr>
                <w:rFonts w:ascii="Arial" w:hAnsi="Arial" w:cs="Arial"/>
                <w:color w:val="000000"/>
                <w:sz w:val="16"/>
                <w:szCs w:val="16"/>
              </w:rPr>
            </w:pPr>
            <w:r w:rsidRPr="008C62AF">
              <w:rPr>
                <w:rFonts w:ascii="Arial" w:hAnsi="Arial" w:cs="Arial"/>
                <w:color w:val="000000"/>
                <w:sz w:val="16"/>
                <w:szCs w:val="16"/>
              </w:rPr>
              <w:t xml:space="preserve">31 Aralık </w:t>
            </w:r>
            <w:r w:rsidR="00742C5A">
              <w:rPr>
                <w:rFonts w:ascii="Arial" w:hAnsi="Arial" w:cs="Arial"/>
                <w:color w:val="000000"/>
                <w:sz w:val="16"/>
                <w:szCs w:val="16"/>
              </w:rPr>
              <w:t>2012</w:t>
            </w:r>
          </w:p>
        </w:tc>
      </w:tr>
      <w:tr w:rsidR="0096055D" w:rsidRPr="008C62AF" w:rsidTr="00A53679">
        <w:trPr>
          <w:trHeight w:val="113"/>
        </w:trPr>
        <w:tc>
          <w:tcPr>
            <w:tcW w:w="5103" w:type="dxa"/>
            <w:tcBorders>
              <w:top w:val="nil"/>
              <w:left w:val="nil"/>
              <w:bottom w:val="nil"/>
              <w:right w:val="nil"/>
            </w:tcBorders>
            <w:shd w:val="clear" w:color="auto" w:fill="auto"/>
            <w:noWrap/>
            <w:vAlign w:val="bottom"/>
            <w:hideMark/>
          </w:tcPr>
          <w:p w:rsidR="0096055D" w:rsidRPr="008C62AF" w:rsidRDefault="0096055D" w:rsidP="00A870BB">
            <w:pPr>
              <w:ind w:hanging="108"/>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96055D" w:rsidRPr="0002514D" w:rsidRDefault="0096055D"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96055D" w:rsidRPr="008C62AF" w:rsidRDefault="0096055D"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noWrap/>
            <w:vAlign w:val="bottom"/>
            <w:hideMark/>
          </w:tcPr>
          <w:p w:rsidR="0096055D" w:rsidRPr="008C62AF" w:rsidRDefault="0096055D" w:rsidP="00A27292">
            <w:pPr>
              <w:jc w:val="right"/>
              <w:rPr>
                <w:rFonts w:ascii="Arial" w:hAnsi="Arial" w:cs="Arial"/>
                <w:color w:val="000000"/>
                <w:sz w:val="16"/>
                <w:szCs w:val="16"/>
              </w:rPr>
            </w:pPr>
          </w:p>
        </w:tc>
      </w:tr>
      <w:tr w:rsidR="0096055D" w:rsidRPr="008C62AF" w:rsidTr="00A53679">
        <w:trPr>
          <w:trHeight w:val="113"/>
        </w:trPr>
        <w:tc>
          <w:tcPr>
            <w:tcW w:w="5103" w:type="dxa"/>
            <w:tcBorders>
              <w:top w:val="nil"/>
              <w:left w:val="nil"/>
              <w:bottom w:val="nil"/>
              <w:right w:val="nil"/>
            </w:tcBorders>
            <w:shd w:val="clear" w:color="auto" w:fill="auto"/>
            <w:vAlign w:val="bottom"/>
            <w:hideMark/>
          </w:tcPr>
          <w:p w:rsidR="0096055D" w:rsidRPr="008C62AF" w:rsidRDefault="0096055D" w:rsidP="00A870BB">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96055D" w:rsidRPr="0002514D" w:rsidRDefault="0096055D"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6055D" w:rsidRPr="008C62AF" w:rsidRDefault="0096055D"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6055D" w:rsidRPr="008C62AF" w:rsidRDefault="0096055D" w:rsidP="00A27292">
            <w:pPr>
              <w:jc w:val="right"/>
              <w:rPr>
                <w:rFonts w:ascii="Arial" w:hAnsi="Arial" w:cs="Arial"/>
                <w:color w:val="000000"/>
                <w:sz w:val="16"/>
                <w:szCs w:val="16"/>
              </w:rPr>
            </w:pPr>
          </w:p>
        </w:tc>
      </w:tr>
      <w:tr w:rsidR="009A116D" w:rsidRPr="008C62AF" w:rsidTr="00A53679">
        <w:trPr>
          <w:trHeight w:val="113"/>
        </w:trPr>
        <w:tc>
          <w:tcPr>
            <w:tcW w:w="5103" w:type="dxa"/>
            <w:tcBorders>
              <w:top w:val="single" w:sz="4" w:space="0" w:color="auto"/>
              <w:left w:val="nil"/>
              <w:bottom w:val="single" w:sz="4" w:space="0" w:color="auto"/>
              <w:right w:val="nil"/>
            </w:tcBorders>
            <w:shd w:val="clear" w:color="auto" w:fill="auto"/>
            <w:vAlign w:val="bottom"/>
            <w:hideMark/>
          </w:tcPr>
          <w:p w:rsidR="009A116D" w:rsidRPr="008C62AF" w:rsidRDefault="009A116D" w:rsidP="00A870BB">
            <w:pPr>
              <w:ind w:hanging="108"/>
              <w:rPr>
                <w:rFonts w:ascii="Arial" w:hAnsi="Arial" w:cs="Arial"/>
                <w:b/>
                <w:bCs/>
                <w:color w:val="000000"/>
                <w:sz w:val="16"/>
                <w:szCs w:val="16"/>
              </w:rPr>
            </w:pPr>
            <w:r w:rsidRPr="008C62AF">
              <w:rPr>
                <w:rFonts w:ascii="Arial" w:hAnsi="Arial" w:cs="Arial"/>
                <w:b/>
                <w:bCs/>
                <w:color w:val="000000"/>
                <w:sz w:val="16"/>
                <w:szCs w:val="16"/>
              </w:rPr>
              <w:t>Dönen varlıklar</w:t>
            </w:r>
          </w:p>
        </w:tc>
        <w:tc>
          <w:tcPr>
            <w:tcW w:w="1134" w:type="dxa"/>
            <w:tcBorders>
              <w:top w:val="single" w:sz="4" w:space="0" w:color="auto"/>
              <w:left w:val="nil"/>
              <w:bottom w:val="single" w:sz="4" w:space="0" w:color="auto"/>
              <w:right w:val="nil"/>
            </w:tcBorders>
            <w:shd w:val="clear" w:color="auto" w:fill="auto"/>
            <w:vAlign w:val="bottom"/>
            <w:hideMark/>
          </w:tcPr>
          <w:p w:rsidR="009A116D" w:rsidRPr="0002514D" w:rsidRDefault="009A116D" w:rsidP="00A27292">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9A116D" w:rsidRDefault="002B22DD" w:rsidP="00490DFA">
            <w:pPr>
              <w:jc w:val="right"/>
              <w:rPr>
                <w:rFonts w:ascii="Arial" w:hAnsi="Arial" w:cs="Arial"/>
                <w:b/>
                <w:bCs/>
                <w:color w:val="000000"/>
                <w:sz w:val="16"/>
                <w:szCs w:val="16"/>
              </w:rPr>
            </w:pPr>
            <w:r>
              <w:rPr>
                <w:rFonts w:ascii="Arial" w:hAnsi="Arial" w:cs="Arial"/>
                <w:b/>
                <w:bCs/>
                <w:color w:val="000000"/>
                <w:sz w:val="16"/>
                <w:szCs w:val="16"/>
              </w:rPr>
              <w:t>1.072.024</w:t>
            </w:r>
          </w:p>
        </w:tc>
        <w:tc>
          <w:tcPr>
            <w:tcW w:w="1417" w:type="dxa"/>
            <w:tcBorders>
              <w:top w:val="single" w:sz="4" w:space="0" w:color="auto"/>
              <w:left w:val="nil"/>
              <w:bottom w:val="single" w:sz="4" w:space="0" w:color="auto"/>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1.198.932</w:t>
            </w: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9A116D" w:rsidRPr="0002514D" w:rsidRDefault="009A116D"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A116D" w:rsidRPr="00351F6C" w:rsidRDefault="009A116D"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color w:val="000000"/>
                <w:sz w:val="16"/>
                <w:szCs w:val="16"/>
              </w:rPr>
            </w:pPr>
            <w:r w:rsidRPr="008C62AF">
              <w:rPr>
                <w:rFonts w:ascii="Arial" w:hAnsi="Arial" w:cs="Arial"/>
                <w:color w:val="000000"/>
                <w:sz w:val="16"/>
                <w:szCs w:val="16"/>
              </w:rPr>
              <w:t>Nakit ve nakit benzerleri</w:t>
            </w:r>
          </w:p>
        </w:tc>
        <w:tc>
          <w:tcPr>
            <w:tcW w:w="1134" w:type="dxa"/>
            <w:tcBorders>
              <w:top w:val="nil"/>
              <w:left w:val="nil"/>
              <w:bottom w:val="nil"/>
              <w:right w:val="nil"/>
            </w:tcBorders>
            <w:shd w:val="clear" w:color="auto" w:fill="auto"/>
            <w:hideMark/>
          </w:tcPr>
          <w:p w:rsidR="009A116D" w:rsidRPr="0002514D" w:rsidRDefault="009A116D" w:rsidP="00A27292">
            <w:pPr>
              <w:jc w:val="right"/>
              <w:rPr>
                <w:rFonts w:ascii="Arial" w:hAnsi="Arial" w:cs="Arial"/>
                <w:color w:val="000000"/>
                <w:sz w:val="16"/>
                <w:szCs w:val="16"/>
              </w:rPr>
            </w:pPr>
            <w:r w:rsidRPr="0002514D">
              <w:rPr>
                <w:rFonts w:ascii="Arial" w:hAnsi="Arial" w:cs="Arial"/>
                <w:color w:val="000000"/>
                <w:sz w:val="16"/>
                <w:szCs w:val="16"/>
              </w:rPr>
              <w:t>4</w:t>
            </w:r>
          </w:p>
        </w:tc>
        <w:tc>
          <w:tcPr>
            <w:tcW w:w="1418" w:type="dxa"/>
            <w:tcBorders>
              <w:top w:val="nil"/>
              <w:left w:val="nil"/>
              <w:bottom w:val="nil"/>
              <w:right w:val="nil"/>
            </w:tcBorders>
            <w:shd w:val="clear" w:color="auto" w:fill="auto"/>
            <w:vAlign w:val="bottom"/>
            <w:hideMark/>
          </w:tcPr>
          <w:p w:rsidR="009A116D" w:rsidRPr="00351F6C" w:rsidRDefault="009A116D" w:rsidP="00A27292">
            <w:pPr>
              <w:jc w:val="right"/>
              <w:rPr>
                <w:rFonts w:ascii="Arial" w:hAnsi="Arial" w:cs="Arial"/>
                <w:b/>
                <w:bCs/>
                <w:color w:val="000000"/>
                <w:sz w:val="16"/>
                <w:szCs w:val="16"/>
              </w:rPr>
            </w:pPr>
            <w:r>
              <w:rPr>
                <w:rFonts w:ascii="Arial" w:hAnsi="Arial" w:cs="Arial"/>
                <w:b/>
                <w:bCs/>
                <w:color w:val="000000"/>
                <w:sz w:val="16"/>
                <w:szCs w:val="16"/>
              </w:rPr>
              <w:t>933.800</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1.075.808</w:t>
            </w: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color w:val="000000"/>
                <w:sz w:val="16"/>
                <w:szCs w:val="16"/>
              </w:rPr>
            </w:pPr>
            <w:r w:rsidRPr="008C62AF">
              <w:rPr>
                <w:rFonts w:ascii="Arial" w:hAnsi="Arial" w:cs="Arial"/>
                <w:color w:val="000000"/>
                <w:sz w:val="16"/>
                <w:szCs w:val="16"/>
              </w:rPr>
              <w:t>Finansal yatırımlar</w:t>
            </w:r>
          </w:p>
        </w:tc>
        <w:tc>
          <w:tcPr>
            <w:tcW w:w="1134" w:type="dxa"/>
            <w:tcBorders>
              <w:top w:val="nil"/>
              <w:left w:val="nil"/>
              <w:bottom w:val="nil"/>
              <w:right w:val="nil"/>
            </w:tcBorders>
            <w:shd w:val="clear" w:color="auto" w:fill="auto"/>
            <w:hideMark/>
          </w:tcPr>
          <w:p w:rsidR="009A116D" w:rsidRPr="000C538B" w:rsidRDefault="009A116D" w:rsidP="00A27292">
            <w:pPr>
              <w:jc w:val="right"/>
              <w:rPr>
                <w:rFonts w:ascii="Arial" w:hAnsi="Arial" w:cs="Arial"/>
                <w:color w:val="000000"/>
                <w:sz w:val="16"/>
                <w:szCs w:val="16"/>
              </w:rPr>
            </w:pPr>
            <w:r w:rsidRPr="000C538B">
              <w:rPr>
                <w:rFonts w:ascii="Arial" w:hAnsi="Arial" w:cs="Arial"/>
                <w:color w:val="000000"/>
                <w:sz w:val="16"/>
                <w:szCs w:val="16"/>
              </w:rPr>
              <w:t>5</w:t>
            </w:r>
          </w:p>
        </w:tc>
        <w:tc>
          <w:tcPr>
            <w:tcW w:w="1418" w:type="dxa"/>
            <w:tcBorders>
              <w:top w:val="nil"/>
              <w:left w:val="nil"/>
              <w:bottom w:val="nil"/>
              <w:right w:val="nil"/>
            </w:tcBorders>
            <w:shd w:val="clear" w:color="auto" w:fill="auto"/>
            <w:vAlign w:val="bottom"/>
            <w:hideMark/>
          </w:tcPr>
          <w:p w:rsidR="009A116D" w:rsidRPr="000C538B" w:rsidRDefault="009A116D" w:rsidP="00A27292">
            <w:pPr>
              <w:jc w:val="right"/>
              <w:rPr>
                <w:rFonts w:ascii="Arial" w:hAnsi="Arial" w:cs="Arial"/>
                <w:b/>
                <w:bCs/>
                <w:color w:val="000000"/>
                <w:sz w:val="16"/>
                <w:szCs w:val="16"/>
              </w:rPr>
            </w:pPr>
            <w:r>
              <w:rPr>
                <w:rFonts w:ascii="Arial" w:hAnsi="Arial" w:cs="Arial"/>
                <w:b/>
                <w:bCs/>
                <w:color w:val="000000"/>
                <w:sz w:val="16"/>
                <w:szCs w:val="16"/>
              </w:rPr>
              <w:t>103.818</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106.132</w:t>
            </w: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color w:val="000000"/>
                <w:sz w:val="16"/>
                <w:szCs w:val="16"/>
              </w:rPr>
            </w:pPr>
            <w:r w:rsidRPr="008C62AF">
              <w:rPr>
                <w:rFonts w:ascii="Arial" w:hAnsi="Arial" w:cs="Arial"/>
                <w:color w:val="000000"/>
                <w:sz w:val="16"/>
                <w:szCs w:val="16"/>
              </w:rPr>
              <w:t>Ticari alacaklar</w:t>
            </w:r>
          </w:p>
        </w:tc>
        <w:tc>
          <w:tcPr>
            <w:tcW w:w="1134" w:type="dxa"/>
            <w:tcBorders>
              <w:top w:val="nil"/>
              <w:left w:val="nil"/>
              <w:bottom w:val="nil"/>
              <w:right w:val="nil"/>
            </w:tcBorders>
            <w:shd w:val="clear" w:color="auto" w:fill="auto"/>
            <w:hideMark/>
          </w:tcPr>
          <w:p w:rsidR="009A116D" w:rsidRPr="000C538B" w:rsidRDefault="009A116D"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A116D" w:rsidRPr="000C538B" w:rsidRDefault="009A116D"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color w:val="000000"/>
                <w:sz w:val="16"/>
                <w:szCs w:val="16"/>
              </w:rPr>
            </w:pPr>
            <w:r>
              <w:rPr>
                <w:rFonts w:ascii="Arial" w:hAnsi="Arial" w:cs="Arial"/>
                <w:color w:val="000000"/>
                <w:sz w:val="16"/>
                <w:szCs w:val="16"/>
              </w:rPr>
              <w:t xml:space="preserve">   -</w:t>
            </w:r>
            <w:r w:rsidRPr="008C62AF">
              <w:rPr>
                <w:rFonts w:ascii="Arial" w:hAnsi="Arial" w:cs="Arial"/>
                <w:color w:val="000000"/>
                <w:sz w:val="16"/>
                <w:szCs w:val="16"/>
              </w:rPr>
              <w:t>Ilişkili taraflardan ticari alacaklar</w:t>
            </w:r>
          </w:p>
        </w:tc>
        <w:tc>
          <w:tcPr>
            <w:tcW w:w="1134" w:type="dxa"/>
            <w:tcBorders>
              <w:top w:val="nil"/>
              <w:left w:val="nil"/>
              <w:bottom w:val="nil"/>
              <w:right w:val="nil"/>
            </w:tcBorders>
            <w:shd w:val="clear" w:color="auto" w:fill="auto"/>
            <w:hideMark/>
          </w:tcPr>
          <w:p w:rsidR="009A116D" w:rsidRPr="000C538B" w:rsidRDefault="009A116D" w:rsidP="00A021A3">
            <w:pPr>
              <w:jc w:val="right"/>
              <w:rPr>
                <w:rFonts w:ascii="Arial" w:hAnsi="Arial" w:cs="Arial"/>
                <w:color w:val="000000"/>
                <w:sz w:val="16"/>
                <w:szCs w:val="16"/>
              </w:rPr>
            </w:pPr>
            <w:r w:rsidRPr="000C538B">
              <w:rPr>
                <w:rFonts w:ascii="Arial" w:hAnsi="Arial" w:cs="Arial"/>
                <w:color w:val="000000"/>
                <w:sz w:val="16"/>
                <w:szCs w:val="16"/>
              </w:rPr>
              <w:t>6, 2</w:t>
            </w:r>
            <w:r w:rsidR="00A021A3">
              <w:rPr>
                <w:rFonts w:ascii="Arial" w:hAnsi="Arial" w:cs="Arial"/>
                <w:color w:val="000000"/>
                <w:sz w:val="16"/>
                <w:szCs w:val="16"/>
              </w:rPr>
              <w:t>3</w:t>
            </w:r>
          </w:p>
        </w:tc>
        <w:tc>
          <w:tcPr>
            <w:tcW w:w="1418" w:type="dxa"/>
            <w:tcBorders>
              <w:top w:val="nil"/>
              <w:left w:val="nil"/>
              <w:bottom w:val="nil"/>
              <w:right w:val="nil"/>
            </w:tcBorders>
            <w:shd w:val="clear" w:color="auto" w:fill="auto"/>
            <w:vAlign w:val="bottom"/>
            <w:hideMark/>
          </w:tcPr>
          <w:p w:rsidR="009A116D" w:rsidRPr="000C538B" w:rsidRDefault="009A116D" w:rsidP="00A27292">
            <w:pPr>
              <w:jc w:val="right"/>
              <w:rPr>
                <w:rFonts w:ascii="Arial" w:hAnsi="Arial" w:cs="Arial"/>
                <w:b/>
                <w:bCs/>
                <w:color w:val="000000"/>
                <w:sz w:val="16"/>
                <w:szCs w:val="16"/>
              </w:rPr>
            </w:pPr>
            <w:r>
              <w:rPr>
                <w:rFonts w:ascii="Arial" w:hAnsi="Arial" w:cs="Arial"/>
                <w:b/>
                <w:bCs/>
                <w:color w:val="000000"/>
                <w:sz w:val="16"/>
                <w:szCs w:val="16"/>
              </w:rPr>
              <w:t>2.100</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1.050</w:t>
            </w: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406F32">
            <w:pPr>
              <w:ind w:hanging="108"/>
              <w:rPr>
                <w:rFonts w:ascii="Arial" w:hAnsi="Arial" w:cs="Arial"/>
                <w:color w:val="000000"/>
                <w:sz w:val="16"/>
                <w:szCs w:val="16"/>
              </w:rPr>
            </w:pPr>
            <w:r w:rsidRPr="008C62AF">
              <w:rPr>
                <w:rFonts w:ascii="Arial" w:hAnsi="Arial" w:cs="Arial"/>
                <w:color w:val="000000"/>
                <w:sz w:val="16"/>
                <w:szCs w:val="16"/>
              </w:rPr>
              <w:t xml:space="preserve">   -</w:t>
            </w:r>
            <w:r>
              <w:rPr>
                <w:rFonts w:ascii="Arial" w:hAnsi="Arial" w:cs="Arial"/>
                <w:color w:val="000000"/>
                <w:sz w:val="16"/>
                <w:szCs w:val="16"/>
              </w:rPr>
              <w:t xml:space="preserve">İlişkili olmayan taraflardan </w:t>
            </w:r>
            <w:r w:rsidRPr="008C62AF">
              <w:rPr>
                <w:rFonts w:ascii="Arial" w:hAnsi="Arial" w:cs="Arial"/>
                <w:color w:val="000000"/>
                <w:sz w:val="16"/>
                <w:szCs w:val="16"/>
              </w:rPr>
              <w:t>ticari alacaklar</w:t>
            </w:r>
          </w:p>
        </w:tc>
        <w:tc>
          <w:tcPr>
            <w:tcW w:w="1134" w:type="dxa"/>
            <w:tcBorders>
              <w:top w:val="nil"/>
              <w:left w:val="nil"/>
              <w:bottom w:val="nil"/>
              <w:right w:val="nil"/>
            </w:tcBorders>
            <w:shd w:val="clear" w:color="auto" w:fill="auto"/>
            <w:hideMark/>
          </w:tcPr>
          <w:p w:rsidR="009A116D" w:rsidRPr="00F933F6" w:rsidRDefault="009A116D" w:rsidP="00A27292">
            <w:pPr>
              <w:jc w:val="right"/>
              <w:rPr>
                <w:rFonts w:ascii="Arial" w:hAnsi="Arial" w:cs="Arial"/>
                <w:color w:val="000000"/>
                <w:sz w:val="16"/>
                <w:szCs w:val="16"/>
                <w:highlight w:val="yellow"/>
              </w:rPr>
            </w:pPr>
            <w:r w:rsidRPr="00101A71">
              <w:rPr>
                <w:rFonts w:ascii="Arial" w:hAnsi="Arial" w:cs="Arial"/>
                <w:color w:val="000000"/>
                <w:sz w:val="16"/>
                <w:szCs w:val="16"/>
              </w:rPr>
              <w:t>6</w:t>
            </w:r>
          </w:p>
        </w:tc>
        <w:tc>
          <w:tcPr>
            <w:tcW w:w="1418" w:type="dxa"/>
            <w:tcBorders>
              <w:top w:val="nil"/>
              <w:left w:val="nil"/>
              <w:bottom w:val="nil"/>
              <w:right w:val="nil"/>
            </w:tcBorders>
            <w:shd w:val="clear" w:color="auto" w:fill="auto"/>
            <w:vAlign w:val="bottom"/>
            <w:hideMark/>
          </w:tcPr>
          <w:p w:rsidR="009A116D" w:rsidRPr="00351F6C" w:rsidRDefault="009A116D" w:rsidP="00A27292">
            <w:pPr>
              <w:jc w:val="right"/>
              <w:rPr>
                <w:rFonts w:ascii="Arial" w:hAnsi="Arial" w:cs="Arial"/>
                <w:b/>
                <w:bCs/>
                <w:color w:val="000000"/>
                <w:sz w:val="16"/>
                <w:szCs w:val="16"/>
              </w:rPr>
            </w:pPr>
            <w:r>
              <w:rPr>
                <w:rFonts w:ascii="Arial" w:hAnsi="Arial" w:cs="Arial"/>
                <w:b/>
                <w:bCs/>
                <w:color w:val="000000"/>
                <w:sz w:val="16"/>
                <w:szCs w:val="16"/>
              </w:rPr>
              <w:t>-</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w:t>
            </w:r>
          </w:p>
        </w:tc>
      </w:tr>
      <w:tr w:rsidR="00ED13B5" w:rsidRPr="008C62AF" w:rsidTr="00A53679">
        <w:trPr>
          <w:trHeight w:val="113"/>
        </w:trPr>
        <w:tc>
          <w:tcPr>
            <w:tcW w:w="5103" w:type="dxa"/>
            <w:tcBorders>
              <w:top w:val="nil"/>
              <w:left w:val="nil"/>
              <w:bottom w:val="nil"/>
              <w:right w:val="nil"/>
            </w:tcBorders>
            <w:shd w:val="clear" w:color="auto" w:fill="auto"/>
            <w:vAlign w:val="bottom"/>
            <w:hideMark/>
          </w:tcPr>
          <w:p w:rsidR="00ED13B5" w:rsidRPr="008C62AF" w:rsidRDefault="00ED13B5" w:rsidP="00406F32">
            <w:pPr>
              <w:ind w:hanging="108"/>
              <w:rPr>
                <w:rFonts w:ascii="Arial" w:hAnsi="Arial" w:cs="Arial"/>
                <w:color w:val="000000"/>
                <w:sz w:val="16"/>
                <w:szCs w:val="16"/>
              </w:rPr>
            </w:pPr>
            <w:r>
              <w:rPr>
                <w:rFonts w:ascii="Arial" w:hAnsi="Arial" w:cs="Arial"/>
                <w:color w:val="000000"/>
                <w:sz w:val="16"/>
                <w:szCs w:val="16"/>
              </w:rPr>
              <w:t>Peşin ödenmiş giderler</w:t>
            </w:r>
          </w:p>
        </w:tc>
        <w:tc>
          <w:tcPr>
            <w:tcW w:w="1134" w:type="dxa"/>
            <w:tcBorders>
              <w:top w:val="nil"/>
              <w:left w:val="nil"/>
              <w:bottom w:val="nil"/>
              <w:right w:val="nil"/>
            </w:tcBorders>
            <w:shd w:val="clear" w:color="auto" w:fill="auto"/>
            <w:hideMark/>
          </w:tcPr>
          <w:p w:rsidR="00ED13B5" w:rsidRPr="00101A71" w:rsidRDefault="0072719F" w:rsidP="00A27292">
            <w:pPr>
              <w:jc w:val="right"/>
              <w:rPr>
                <w:rFonts w:ascii="Arial" w:hAnsi="Arial" w:cs="Arial"/>
                <w:color w:val="000000"/>
                <w:sz w:val="16"/>
                <w:szCs w:val="16"/>
              </w:rPr>
            </w:pPr>
            <w:r>
              <w:rPr>
                <w:rFonts w:ascii="Arial" w:hAnsi="Arial" w:cs="Arial"/>
                <w:color w:val="000000"/>
                <w:sz w:val="16"/>
                <w:szCs w:val="16"/>
              </w:rPr>
              <w:t>7</w:t>
            </w:r>
          </w:p>
        </w:tc>
        <w:tc>
          <w:tcPr>
            <w:tcW w:w="1418" w:type="dxa"/>
            <w:tcBorders>
              <w:top w:val="nil"/>
              <w:left w:val="nil"/>
              <w:bottom w:val="nil"/>
              <w:right w:val="nil"/>
            </w:tcBorders>
            <w:shd w:val="clear" w:color="auto" w:fill="auto"/>
            <w:vAlign w:val="bottom"/>
            <w:hideMark/>
          </w:tcPr>
          <w:p w:rsidR="00ED13B5" w:rsidRDefault="00050F7F" w:rsidP="00A27292">
            <w:pPr>
              <w:jc w:val="right"/>
              <w:rPr>
                <w:rFonts w:ascii="Arial" w:hAnsi="Arial" w:cs="Arial"/>
                <w:b/>
                <w:bCs/>
                <w:color w:val="000000"/>
                <w:sz w:val="16"/>
                <w:szCs w:val="16"/>
              </w:rPr>
            </w:pPr>
            <w:r w:rsidRPr="00050F7F">
              <w:rPr>
                <w:rFonts w:ascii="Arial" w:hAnsi="Arial" w:cs="Arial"/>
                <w:b/>
                <w:bCs/>
                <w:color w:val="000000"/>
                <w:sz w:val="16"/>
                <w:szCs w:val="16"/>
              </w:rPr>
              <w:t xml:space="preserve">27.497    </w:t>
            </w:r>
          </w:p>
        </w:tc>
        <w:tc>
          <w:tcPr>
            <w:tcW w:w="1417" w:type="dxa"/>
            <w:tcBorders>
              <w:top w:val="nil"/>
              <w:left w:val="nil"/>
              <w:bottom w:val="nil"/>
              <w:right w:val="nil"/>
            </w:tcBorders>
            <w:shd w:val="clear" w:color="auto" w:fill="auto"/>
            <w:vAlign w:val="bottom"/>
            <w:hideMark/>
          </w:tcPr>
          <w:p w:rsidR="00ED13B5" w:rsidRPr="00742C5A" w:rsidRDefault="00D33902" w:rsidP="00742C5A">
            <w:pPr>
              <w:jc w:val="right"/>
              <w:rPr>
                <w:rFonts w:ascii="Arial" w:hAnsi="Arial" w:cs="Arial"/>
                <w:bCs/>
                <w:color w:val="000000"/>
                <w:sz w:val="16"/>
                <w:szCs w:val="16"/>
              </w:rPr>
            </w:pPr>
            <w:r>
              <w:rPr>
                <w:rFonts w:ascii="Arial" w:hAnsi="Arial" w:cs="Arial"/>
                <w:bCs/>
                <w:color w:val="000000"/>
                <w:sz w:val="16"/>
                <w:szCs w:val="16"/>
              </w:rPr>
              <w:t>9.544</w:t>
            </w:r>
          </w:p>
        </w:tc>
      </w:tr>
      <w:tr w:rsidR="00050F7F" w:rsidRPr="008C62AF" w:rsidTr="00A53679">
        <w:trPr>
          <w:trHeight w:val="113"/>
        </w:trPr>
        <w:tc>
          <w:tcPr>
            <w:tcW w:w="5103" w:type="dxa"/>
            <w:tcBorders>
              <w:top w:val="nil"/>
              <w:left w:val="nil"/>
              <w:bottom w:val="nil"/>
              <w:right w:val="nil"/>
            </w:tcBorders>
            <w:shd w:val="clear" w:color="auto" w:fill="auto"/>
            <w:vAlign w:val="bottom"/>
            <w:hideMark/>
          </w:tcPr>
          <w:p w:rsidR="00050F7F" w:rsidRDefault="00050F7F" w:rsidP="00406F32">
            <w:pPr>
              <w:ind w:hanging="108"/>
              <w:rPr>
                <w:rFonts w:ascii="Arial" w:hAnsi="Arial" w:cs="Arial"/>
                <w:color w:val="000000"/>
                <w:sz w:val="16"/>
                <w:szCs w:val="16"/>
              </w:rPr>
            </w:pPr>
            <w:r w:rsidRPr="00050F7F">
              <w:rPr>
                <w:rFonts w:ascii="Arial" w:hAnsi="Arial" w:cs="Arial"/>
                <w:color w:val="000000"/>
                <w:sz w:val="16"/>
                <w:szCs w:val="16"/>
              </w:rPr>
              <w:t xml:space="preserve">Cari dönem vergisiyle ilgili </w:t>
            </w:r>
            <w:r w:rsidR="00BA321F">
              <w:rPr>
                <w:rFonts w:ascii="Arial" w:hAnsi="Arial" w:cs="Arial"/>
                <w:color w:val="000000"/>
                <w:sz w:val="16"/>
                <w:szCs w:val="16"/>
              </w:rPr>
              <w:t>varlıklar</w:t>
            </w:r>
          </w:p>
        </w:tc>
        <w:tc>
          <w:tcPr>
            <w:tcW w:w="1134" w:type="dxa"/>
            <w:tcBorders>
              <w:top w:val="nil"/>
              <w:left w:val="nil"/>
              <w:bottom w:val="nil"/>
              <w:right w:val="nil"/>
            </w:tcBorders>
            <w:shd w:val="clear" w:color="auto" w:fill="auto"/>
            <w:hideMark/>
          </w:tcPr>
          <w:p w:rsidR="00050F7F" w:rsidRPr="00101A71" w:rsidRDefault="0072719F" w:rsidP="00A27292">
            <w:pPr>
              <w:jc w:val="right"/>
              <w:rPr>
                <w:rFonts w:ascii="Arial" w:hAnsi="Arial" w:cs="Arial"/>
                <w:color w:val="000000"/>
                <w:sz w:val="16"/>
                <w:szCs w:val="16"/>
              </w:rPr>
            </w:pPr>
            <w:r>
              <w:rPr>
                <w:rFonts w:ascii="Arial" w:hAnsi="Arial" w:cs="Arial"/>
                <w:color w:val="000000"/>
                <w:sz w:val="16"/>
                <w:szCs w:val="16"/>
              </w:rPr>
              <w:t>8</w:t>
            </w:r>
          </w:p>
        </w:tc>
        <w:tc>
          <w:tcPr>
            <w:tcW w:w="1418" w:type="dxa"/>
            <w:tcBorders>
              <w:top w:val="nil"/>
              <w:left w:val="nil"/>
              <w:bottom w:val="nil"/>
              <w:right w:val="nil"/>
            </w:tcBorders>
            <w:shd w:val="clear" w:color="auto" w:fill="auto"/>
            <w:vAlign w:val="bottom"/>
            <w:hideMark/>
          </w:tcPr>
          <w:p w:rsidR="00050F7F" w:rsidRDefault="00050F7F" w:rsidP="00A27292">
            <w:pPr>
              <w:jc w:val="right"/>
              <w:rPr>
                <w:rFonts w:ascii="Arial" w:hAnsi="Arial" w:cs="Arial"/>
                <w:b/>
                <w:bCs/>
                <w:color w:val="000000"/>
                <w:sz w:val="16"/>
                <w:szCs w:val="16"/>
              </w:rPr>
            </w:pPr>
            <w:r w:rsidRPr="00050F7F">
              <w:rPr>
                <w:rFonts w:ascii="Arial" w:hAnsi="Arial" w:cs="Arial"/>
                <w:b/>
                <w:bCs/>
                <w:color w:val="000000"/>
                <w:sz w:val="16"/>
                <w:szCs w:val="16"/>
              </w:rPr>
              <w:t xml:space="preserve">4.809    </w:t>
            </w:r>
          </w:p>
        </w:tc>
        <w:tc>
          <w:tcPr>
            <w:tcW w:w="1417" w:type="dxa"/>
            <w:tcBorders>
              <w:top w:val="nil"/>
              <w:left w:val="nil"/>
              <w:bottom w:val="nil"/>
              <w:right w:val="nil"/>
            </w:tcBorders>
            <w:shd w:val="clear" w:color="auto" w:fill="auto"/>
            <w:vAlign w:val="bottom"/>
            <w:hideMark/>
          </w:tcPr>
          <w:p w:rsidR="00050F7F" w:rsidRDefault="00050F7F" w:rsidP="00742C5A">
            <w:pPr>
              <w:jc w:val="right"/>
              <w:rPr>
                <w:rFonts w:ascii="Arial" w:hAnsi="Arial" w:cs="Arial"/>
                <w:bCs/>
                <w:color w:val="000000"/>
                <w:sz w:val="16"/>
                <w:szCs w:val="16"/>
              </w:rPr>
            </w:pPr>
            <w:r w:rsidRPr="00050F7F">
              <w:rPr>
                <w:rFonts w:ascii="Arial" w:hAnsi="Arial" w:cs="Arial"/>
                <w:bCs/>
                <w:color w:val="000000"/>
                <w:sz w:val="16"/>
                <w:szCs w:val="16"/>
              </w:rPr>
              <w:t xml:space="preserve">6.397    </w:t>
            </w:r>
          </w:p>
        </w:tc>
      </w:tr>
      <w:tr w:rsidR="00050F7F" w:rsidRPr="008C62AF" w:rsidTr="0068418A">
        <w:trPr>
          <w:trHeight w:val="113"/>
        </w:trPr>
        <w:tc>
          <w:tcPr>
            <w:tcW w:w="5103" w:type="dxa"/>
            <w:tcBorders>
              <w:top w:val="nil"/>
              <w:left w:val="nil"/>
              <w:bottom w:val="nil"/>
              <w:right w:val="nil"/>
            </w:tcBorders>
            <w:shd w:val="clear" w:color="auto" w:fill="auto"/>
            <w:vAlign w:val="bottom"/>
            <w:hideMark/>
          </w:tcPr>
          <w:p w:rsidR="00050F7F" w:rsidRPr="008C62AF" w:rsidRDefault="00050F7F" w:rsidP="00A870BB">
            <w:pPr>
              <w:ind w:hanging="108"/>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050F7F" w:rsidRPr="008C62AF" w:rsidRDefault="00050F7F"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p>
        </w:tc>
      </w:tr>
      <w:tr w:rsidR="00050F7F" w:rsidRPr="008C62AF" w:rsidTr="00A53679">
        <w:trPr>
          <w:trHeight w:val="113"/>
        </w:trPr>
        <w:tc>
          <w:tcPr>
            <w:tcW w:w="5103" w:type="dxa"/>
            <w:tcBorders>
              <w:top w:val="nil"/>
              <w:left w:val="nil"/>
              <w:bottom w:val="nil"/>
              <w:right w:val="nil"/>
            </w:tcBorders>
            <w:shd w:val="clear" w:color="auto" w:fill="auto"/>
            <w:vAlign w:val="bottom"/>
            <w:hideMark/>
          </w:tcPr>
          <w:p w:rsidR="00050F7F" w:rsidRPr="008C62AF" w:rsidRDefault="00050F7F" w:rsidP="00A870BB">
            <w:pPr>
              <w:ind w:hanging="108"/>
              <w:jc w:val="right"/>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050F7F" w:rsidRPr="00351F6C" w:rsidRDefault="00050F7F"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p>
        </w:tc>
      </w:tr>
      <w:tr w:rsidR="00050F7F" w:rsidRPr="008C62AF" w:rsidTr="0068418A">
        <w:trPr>
          <w:trHeight w:val="113"/>
        </w:trPr>
        <w:tc>
          <w:tcPr>
            <w:tcW w:w="5103" w:type="dxa"/>
            <w:tcBorders>
              <w:top w:val="single" w:sz="4" w:space="0" w:color="auto"/>
              <w:left w:val="nil"/>
              <w:bottom w:val="single" w:sz="4" w:space="0" w:color="auto"/>
              <w:right w:val="nil"/>
            </w:tcBorders>
            <w:shd w:val="clear" w:color="auto" w:fill="auto"/>
            <w:vAlign w:val="bottom"/>
            <w:hideMark/>
          </w:tcPr>
          <w:p w:rsidR="00050F7F" w:rsidRPr="008C62AF" w:rsidRDefault="00050F7F" w:rsidP="00A870BB">
            <w:pPr>
              <w:ind w:hanging="108"/>
              <w:rPr>
                <w:rFonts w:ascii="Arial" w:hAnsi="Arial" w:cs="Arial"/>
                <w:b/>
                <w:bCs/>
                <w:color w:val="000000"/>
                <w:sz w:val="16"/>
                <w:szCs w:val="16"/>
              </w:rPr>
            </w:pPr>
            <w:r w:rsidRPr="008C62AF">
              <w:rPr>
                <w:rFonts w:ascii="Arial" w:hAnsi="Arial" w:cs="Arial"/>
                <w:b/>
                <w:bCs/>
                <w:color w:val="000000"/>
                <w:sz w:val="16"/>
                <w:szCs w:val="16"/>
              </w:rPr>
              <w:t>Duran varlıklar</w:t>
            </w:r>
          </w:p>
        </w:tc>
        <w:tc>
          <w:tcPr>
            <w:tcW w:w="1134" w:type="dxa"/>
            <w:tcBorders>
              <w:top w:val="single" w:sz="4" w:space="0" w:color="auto"/>
              <w:left w:val="nil"/>
              <w:bottom w:val="single" w:sz="4" w:space="0" w:color="auto"/>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single" w:sz="4" w:space="0" w:color="auto"/>
              <w:left w:val="nil"/>
              <w:bottom w:val="single" w:sz="4" w:space="0" w:color="auto"/>
              <w:right w:val="nil"/>
            </w:tcBorders>
            <w:shd w:val="clear" w:color="auto" w:fill="auto"/>
            <w:vAlign w:val="bottom"/>
            <w:hideMark/>
          </w:tcPr>
          <w:p w:rsidR="00050F7F" w:rsidRDefault="006C7A7C" w:rsidP="006C7A7C">
            <w:pPr>
              <w:jc w:val="right"/>
              <w:rPr>
                <w:rFonts w:ascii="Arial" w:hAnsi="Arial" w:cs="Arial"/>
                <w:b/>
                <w:bCs/>
                <w:color w:val="000000"/>
                <w:sz w:val="16"/>
                <w:szCs w:val="16"/>
              </w:rPr>
            </w:pPr>
            <w:r>
              <w:rPr>
                <w:rFonts w:ascii="Arial" w:hAnsi="Arial" w:cs="Arial"/>
                <w:b/>
                <w:bCs/>
                <w:color w:val="000000"/>
                <w:sz w:val="16"/>
                <w:szCs w:val="16"/>
              </w:rPr>
              <w:t>298</w:t>
            </w:r>
            <w:r w:rsidR="00050F7F">
              <w:rPr>
                <w:rFonts w:ascii="Arial" w:hAnsi="Arial" w:cs="Arial"/>
                <w:b/>
                <w:bCs/>
                <w:color w:val="000000"/>
                <w:sz w:val="16"/>
                <w:szCs w:val="16"/>
              </w:rPr>
              <w:t>.</w:t>
            </w:r>
            <w:r>
              <w:rPr>
                <w:rFonts w:ascii="Arial" w:hAnsi="Arial" w:cs="Arial"/>
                <w:b/>
                <w:bCs/>
                <w:color w:val="000000"/>
                <w:sz w:val="16"/>
                <w:szCs w:val="16"/>
              </w:rPr>
              <w:t>6</w:t>
            </w:r>
            <w:r w:rsidR="005E0D74">
              <w:rPr>
                <w:rFonts w:ascii="Arial" w:hAnsi="Arial" w:cs="Arial"/>
                <w:b/>
                <w:bCs/>
                <w:color w:val="000000"/>
                <w:sz w:val="16"/>
                <w:szCs w:val="16"/>
              </w:rPr>
              <w:t>31</w:t>
            </w:r>
          </w:p>
        </w:tc>
        <w:tc>
          <w:tcPr>
            <w:tcW w:w="1417" w:type="dxa"/>
            <w:tcBorders>
              <w:top w:val="single" w:sz="4" w:space="0" w:color="auto"/>
              <w:left w:val="nil"/>
              <w:bottom w:val="single" w:sz="4" w:space="0" w:color="auto"/>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r w:rsidRPr="00742C5A">
              <w:rPr>
                <w:rFonts w:ascii="Arial" w:hAnsi="Arial" w:cs="Arial"/>
                <w:bCs/>
                <w:color w:val="000000"/>
                <w:sz w:val="16"/>
                <w:szCs w:val="16"/>
              </w:rPr>
              <w:t>274.563</w:t>
            </w:r>
          </w:p>
        </w:tc>
      </w:tr>
      <w:tr w:rsidR="00050F7F" w:rsidRPr="008C62AF" w:rsidTr="0068418A">
        <w:trPr>
          <w:trHeight w:val="113"/>
        </w:trPr>
        <w:tc>
          <w:tcPr>
            <w:tcW w:w="5103" w:type="dxa"/>
            <w:tcBorders>
              <w:top w:val="nil"/>
              <w:left w:val="nil"/>
              <w:bottom w:val="nil"/>
              <w:right w:val="nil"/>
            </w:tcBorders>
            <w:shd w:val="clear" w:color="auto" w:fill="auto"/>
            <w:vAlign w:val="bottom"/>
            <w:hideMark/>
          </w:tcPr>
          <w:p w:rsidR="00050F7F" w:rsidRPr="008C62AF" w:rsidRDefault="00050F7F" w:rsidP="00A870BB">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050F7F" w:rsidRPr="00351F6C" w:rsidRDefault="00050F7F"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p>
        </w:tc>
      </w:tr>
      <w:tr w:rsidR="00050F7F" w:rsidRPr="008C62AF" w:rsidTr="0068418A">
        <w:trPr>
          <w:trHeight w:val="113"/>
        </w:trPr>
        <w:tc>
          <w:tcPr>
            <w:tcW w:w="5103" w:type="dxa"/>
            <w:tcBorders>
              <w:top w:val="nil"/>
              <w:left w:val="nil"/>
              <w:bottom w:val="nil"/>
              <w:right w:val="nil"/>
            </w:tcBorders>
            <w:shd w:val="clear" w:color="auto" w:fill="auto"/>
            <w:hideMark/>
          </w:tcPr>
          <w:p w:rsidR="00050F7F" w:rsidRPr="008C62AF" w:rsidRDefault="00050F7F" w:rsidP="00A870BB">
            <w:pPr>
              <w:ind w:hanging="108"/>
              <w:rPr>
                <w:rFonts w:ascii="Arial" w:hAnsi="Arial" w:cs="Arial"/>
                <w:color w:val="000000"/>
                <w:sz w:val="16"/>
                <w:szCs w:val="16"/>
              </w:rPr>
            </w:pPr>
            <w:r w:rsidRPr="008C62AF">
              <w:rPr>
                <w:rFonts w:ascii="Arial" w:hAnsi="Arial" w:cs="Arial"/>
                <w:color w:val="000000"/>
                <w:sz w:val="16"/>
                <w:szCs w:val="16"/>
              </w:rPr>
              <w:t xml:space="preserve">Maddi duran varlıklar </w:t>
            </w:r>
          </w:p>
        </w:tc>
        <w:tc>
          <w:tcPr>
            <w:tcW w:w="1134" w:type="dxa"/>
            <w:tcBorders>
              <w:top w:val="nil"/>
              <w:left w:val="nil"/>
              <w:bottom w:val="nil"/>
              <w:right w:val="nil"/>
            </w:tcBorders>
            <w:shd w:val="clear" w:color="auto" w:fill="auto"/>
            <w:vAlign w:val="bottom"/>
            <w:hideMark/>
          </w:tcPr>
          <w:p w:rsidR="00050F7F" w:rsidRPr="00101A71" w:rsidRDefault="0072719F" w:rsidP="00A27292">
            <w:pPr>
              <w:jc w:val="right"/>
              <w:rPr>
                <w:rFonts w:ascii="Arial" w:hAnsi="Arial" w:cs="Arial"/>
                <w:color w:val="000000"/>
                <w:sz w:val="16"/>
                <w:szCs w:val="16"/>
              </w:rPr>
            </w:pPr>
            <w:r>
              <w:rPr>
                <w:rFonts w:ascii="Arial" w:hAnsi="Arial" w:cs="Arial"/>
                <w:color w:val="000000"/>
                <w:sz w:val="16"/>
                <w:szCs w:val="16"/>
              </w:rPr>
              <w:t>10</w:t>
            </w:r>
          </w:p>
        </w:tc>
        <w:tc>
          <w:tcPr>
            <w:tcW w:w="1418" w:type="dxa"/>
            <w:tcBorders>
              <w:top w:val="nil"/>
              <w:left w:val="nil"/>
              <w:bottom w:val="nil"/>
              <w:right w:val="nil"/>
            </w:tcBorders>
            <w:shd w:val="clear" w:color="auto" w:fill="auto"/>
            <w:vAlign w:val="bottom"/>
            <w:hideMark/>
          </w:tcPr>
          <w:p w:rsidR="00050F7F" w:rsidRPr="008C3FD2" w:rsidRDefault="00050F7F" w:rsidP="001C0D6F">
            <w:pPr>
              <w:jc w:val="right"/>
              <w:rPr>
                <w:rFonts w:ascii="Arial" w:hAnsi="Arial" w:cs="Arial"/>
                <w:b/>
                <w:bCs/>
                <w:color w:val="000000"/>
                <w:sz w:val="16"/>
                <w:szCs w:val="16"/>
              </w:rPr>
            </w:pPr>
            <w:r w:rsidRPr="008C3FD2">
              <w:rPr>
                <w:rFonts w:ascii="Arial" w:hAnsi="Arial" w:cs="Arial"/>
                <w:b/>
                <w:bCs/>
                <w:color w:val="000000"/>
                <w:sz w:val="16"/>
                <w:szCs w:val="16"/>
              </w:rPr>
              <w:t>41.873</w:t>
            </w:r>
          </w:p>
        </w:tc>
        <w:tc>
          <w:tcPr>
            <w:tcW w:w="1417" w:type="dxa"/>
            <w:tcBorders>
              <w:top w:val="nil"/>
              <w:left w:val="nil"/>
              <w:bottom w:val="nil"/>
              <w:right w:val="nil"/>
            </w:tcBorders>
            <w:shd w:val="clear" w:color="auto" w:fill="auto"/>
            <w:vAlign w:val="bottom"/>
            <w:hideMark/>
          </w:tcPr>
          <w:p w:rsidR="00050F7F" w:rsidRPr="008C3FD2" w:rsidRDefault="00050F7F" w:rsidP="00742C5A">
            <w:pPr>
              <w:jc w:val="right"/>
              <w:rPr>
                <w:rFonts w:ascii="Arial" w:hAnsi="Arial" w:cs="Arial"/>
                <w:bCs/>
                <w:color w:val="000000"/>
                <w:sz w:val="16"/>
                <w:szCs w:val="16"/>
              </w:rPr>
            </w:pPr>
            <w:r w:rsidRPr="008C3FD2">
              <w:rPr>
                <w:rFonts w:ascii="Arial" w:hAnsi="Arial" w:cs="Arial"/>
                <w:bCs/>
                <w:color w:val="000000"/>
                <w:sz w:val="16"/>
                <w:szCs w:val="16"/>
              </w:rPr>
              <w:t>49.391</w:t>
            </w:r>
          </w:p>
        </w:tc>
      </w:tr>
      <w:tr w:rsidR="00050F7F" w:rsidRPr="008C62AF" w:rsidTr="0068418A">
        <w:trPr>
          <w:trHeight w:val="113"/>
        </w:trPr>
        <w:tc>
          <w:tcPr>
            <w:tcW w:w="5103" w:type="dxa"/>
            <w:tcBorders>
              <w:top w:val="nil"/>
              <w:left w:val="nil"/>
              <w:bottom w:val="nil"/>
              <w:right w:val="nil"/>
            </w:tcBorders>
            <w:shd w:val="clear" w:color="auto" w:fill="auto"/>
            <w:hideMark/>
          </w:tcPr>
          <w:p w:rsidR="00050F7F" w:rsidRPr="008C62AF" w:rsidRDefault="00050F7F" w:rsidP="00A870BB">
            <w:pPr>
              <w:ind w:hanging="108"/>
              <w:rPr>
                <w:rFonts w:ascii="Arial" w:hAnsi="Arial" w:cs="Arial"/>
                <w:color w:val="000000"/>
                <w:sz w:val="16"/>
                <w:szCs w:val="16"/>
              </w:rPr>
            </w:pPr>
            <w:r w:rsidRPr="008C62AF">
              <w:rPr>
                <w:rFonts w:ascii="Arial" w:hAnsi="Arial" w:cs="Arial"/>
                <w:color w:val="000000"/>
                <w:sz w:val="16"/>
                <w:szCs w:val="16"/>
              </w:rPr>
              <w:t>Maddi olmayan duran varlıklar</w:t>
            </w:r>
          </w:p>
        </w:tc>
        <w:tc>
          <w:tcPr>
            <w:tcW w:w="1134" w:type="dxa"/>
            <w:tcBorders>
              <w:top w:val="nil"/>
              <w:left w:val="nil"/>
              <w:bottom w:val="nil"/>
              <w:right w:val="nil"/>
            </w:tcBorders>
            <w:shd w:val="clear" w:color="auto" w:fill="auto"/>
            <w:hideMark/>
          </w:tcPr>
          <w:p w:rsidR="00050F7F" w:rsidRPr="00917FA4" w:rsidRDefault="0072719F" w:rsidP="0072719F">
            <w:pPr>
              <w:jc w:val="right"/>
              <w:rPr>
                <w:rFonts w:ascii="Arial" w:hAnsi="Arial" w:cs="Arial"/>
                <w:color w:val="000000"/>
                <w:sz w:val="16"/>
                <w:szCs w:val="16"/>
              </w:rPr>
            </w:pPr>
            <w:r>
              <w:rPr>
                <w:rFonts w:ascii="Arial" w:hAnsi="Arial" w:cs="Arial"/>
                <w:color w:val="000000"/>
                <w:sz w:val="16"/>
                <w:szCs w:val="16"/>
              </w:rPr>
              <w:t>11</w:t>
            </w:r>
          </w:p>
        </w:tc>
        <w:tc>
          <w:tcPr>
            <w:tcW w:w="1418" w:type="dxa"/>
            <w:tcBorders>
              <w:top w:val="nil"/>
              <w:left w:val="nil"/>
              <w:bottom w:val="nil"/>
              <w:right w:val="nil"/>
            </w:tcBorders>
            <w:shd w:val="clear" w:color="auto" w:fill="auto"/>
            <w:vAlign w:val="bottom"/>
            <w:hideMark/>
          </w:tcPr>
          <w:p w:rsidR="00050F7F" w:rsidRPr="008C3FD2" w:rsidRDefault="00050F7F" w:rsidP="00A27292">
            <w:pPr>
              <w:jc w:val="right"/>
              <w:rPr>
                <w:rFonts w:ascii="Arial" w:hAnsi="Arial" w:cs="Arial"/>
                <w:b/>
                <w:bCs/>
                <w:color w:val="000000"/>
                <w:sz w:val="16"/>
                <w:szCs w:val="16"/>
              </w:rPr>
            </w:pPr>
            <w:r w:rsidRPr="008C3FD2">
              <w:rPr>
                <w:rFonts w:ascii="Arial" w:hAnsi="Arial" w:cs="Arial"/>
                <w:b/>
                <w:bCs/>
                <w:color w:val="000000"/>
                <w:sz w:val="16"/>
                <w:szCs w:val="16"/>
              </w:rPr>
              <w:t>8.975</w:t>
            </w:r>
          </w:p>
        </w:tc>
        <w:tc>
          <w:tcPr>
            <w:tcW w:w="1417" w:type="dxa"/>
            <w:tcBorders>
              <w:top w:val="nil"/>
              <w:left w:val="nil"/>
              <w:bottom w:val="nil"/>
              <w:right w:val="nil"/>
            </w:tcBorders>
            <w:shd w:val="clear" w:color="auto" w:fill="auto"/>
            <w:vAlign w:val="bottom"/>
            <w:hideMark/>
          </w:tcPr>
          <w:p w:rsidR="00050F7F" w:rsidRPr="008C3FD2" w:rsidRDefault="00050F7F" w:rsidP="00742C5A">
            <w:pPr>
              <w:jc w:val="right"/>
              <w:rPr>
                <w:rFonts w:ascii="Arial" w:hAnsi="Arial" w:cs="Arial"/>
                <w:bCs/>
                <w:color w:val="000000"/>
                <w:sz w:val="16"/>
                <w:szCs w:val="16"/>
              </w:rPr>
            </w:pPr>
            <w:r w:rsidRPr="008C3FD2">
              <w:rPr>
                <w:rFonts w:ascii="Arial" w:hAnsi="Arial" w:cs="Arial"/>
                <w:bCs/>
                <w:color w:val="000000"/>
                <w:sz w:val="16"/>
                <w:szCs w:val="16"/>
              </w:rPr>
              <w:t>10.508</w:t>
            </w:r>
          </w:p>
        </w:tc>
      </w:tr>
      <w:tr w:rsidR="00050F7F" w:rsidRPr="00742C5A" w:rsidTr="0068418A">
        <w:trPr>
          <w:trHeight w:val="113"/>
        </w:trPr>
        <w:tc>
          <w:tcPr>
            <w:tcW w:w="5103" w:type="dxa"/>
            <w:tcBorders>
              <w:top w:val="nil"/>
              <w:left w:val="nil"/>
              <w:bottom w:val="nil"/>
              <w:right w:val="nil"/>
            </w:tcBorders>
            <w:shd w:val="clear" w:color="auto" w:fill="auto"/>
            <w:hideMark/>
          </w:tcPr>
          <w:p w:rsidR="00050F7F" w:rsidRPr="008C62AF" w:rsidRDefault="00050F7F" w:rsidP="00050F7F">
            <w:pPr>
              <w:ind w:hanging="108"/>
              <w:rPr>
                <w:rFonts w:ascii="Arial" w:hAnsi="Arial" w:cs="Arial"/>
                <w:color w:val="000000"/>
                <w:sz w:val="16"/>
                <w:szCs w:val="16"/>
              </w:rPr>
            </w:pPr>
            <w:r w:rsidRPr="00050F7F">
              <w:rPr>
                <w:rFonts w:ascii="Arial" w:hAnsi="Arial" w:cs="Arial"/>
                <w:color w:val="000000"/>
                <w:sz w:val="16"/>
                <w:szCs w:val="16"/>
              </w:rPr>
              <w:t>Diğer alacaklar</w:t>
            </w:r>
          </w:p>
        </w:tc>
        <w:tc>
          <w:tcPr>
            <w:tcW w:w="1134" w:type="dxa"/>
            <w:tcBorders>
              <w:top w:val="nil"/>
              <w:left w:val="nil"/>
              <w:bottom w:val="nil"/>
              <w:right w:val="nil"/>
            </w:tcBorders>
            <w:shd w:val="clear" w:color="auto" w:fill="auto"/>
            <w:vAlign w:val="bottom"/>
            <w:hideMark/>
          </w:tcPr>
          <w:p w:rsidR="00050F7F" w:rsidRPr="0006200E" w:rsidRDefault="0072719F" w:rsidP="0072719F">
            <w:pPr>
              <w:jc w:val="right"/>
              <w:rPr>
                <w:rFonts w:ascii="Arial" w:hAnsi="Arial" w:cs="Arial"/>
                <w:color w:val="000000"/>
                <w:sz w:val="16"/>
                <w:szCs w:val="16"/>
              </w:rPr>
            </w:pPr>
            <w:r w:rsidRPr="0006200E">
              <w:rPr>
                <w:rFonts w:ascii="Arial" w:hAnsi="Arial" w:cs="Arial"/>
                <w:color w:val="000000"/>
                <w:sz w:val="16"/>
                <w:szCs w:val="16"/>
              </w:rPr>
              <w:t>9</w:t>
            </w:r>
          </w:p>
        </w:tc>
        <w:tc>
          <w:tcPr>
            <w:tcW w:w="1418" w:type="dxa"/>
            <w:tcBorders>
              <w:top w:val="nil"/>
              <w:left w:val="nil"/>
              <w:bottom w:val="nil"/>
              <w:right w:val="nil"/>
            </w:tcBorders>
            <w:shd w:val="clear" w:color="auto" w:fill="auto"/>
            <w:vAlign w:val="bottom"/>
            <w:hideMark/>
          </w:tcPr>
          <w:p w:rsidR="00050F7F" w:rsidRPr="0006200E" w:rsidRDefault="00050F7F" w:rsidP="0068418A">
            <w:pPr>
              <w:jc w:val="right"/>
              <w:rPr>
                <w:rFonts w:ascii="Arial" w:hAnsi="Arial" w:cs="Arial"/>
                <w:b/>
                <w:bCs/>
                <w:color w:val="000000"/>
                <w:sz w:val="16"/>
                <w:szCs w:val="16"/>
              </w:rPr>
            </w:pPr>
            <w:r w:rsidRPr="0006200E">
              <w:rPr>
                <w:rFonts w:ascii="Arial" w:hAnsi="Arial" w:cs="Arial"/>
                <w:b/>
                <w:bCs/>
                <w:color w:val="000000"/>
                <w:sz w:val="16"/>
                <w:szCs w:val="16"/>
              </w:rPr>
              <w:t>1.000</w:t>
            </w:r>
          </w:p>
        </w:tc>
        <w:tc>
          <w:tcPr>
            <w:tcW w:w="1417" w:type="dxa"/>
            <w:tcBorders>
              <w:top w:val="nil"/>
              <w:left w:val="nil"/>
              <w:bottom w:val="nil"/>
              <w:right w:val="nil"/>
            </w:tcBorders>
            <w:shd w:val="clear" w:color="auto" w:fill="auto"/>
            <w:vAlign w:val="bottom"/>
            <w:hideMark/>
          </w:tcPr>
          <w:p w:rsidR="00050F7F" w:rsidRPr="008C3FD2" w:rsidRDefault="00050F7F" w:rsidP="0068418A">
            <w:pPr>
              <w:jc w:val="right"/>
              <w:rPr>
                <w:rFonts w:ascii="Arial" w:hAnsi="Arial" w:cs="Arial"/>
                <w:bCs/>
                <w:color w:val="000000"/>
                <w:sz w:val="16"/>
                <w:szCs w:val="16"/>
              </w:rPr>
            </w:pPr>
            <w:r w:rsidRPr="008C3FD2">
              <w:rPr>
                <w:rFonts w:ascii="Arial" w:hAnsi="Arial" w:cs="Arial"/>
                <w:bCs/>
                <w:color w:val="000000"/>
                <w:sz w:val="16"/>
                <w:szCs w:val="16"/>
              </w:rPr>
              <w:t>1.000</w:t>
            </w:r>
          </w:p>
        </w:tc>
      </w:tr>
      <w:tr w:rsidR="00050F7F" w:rsidRPr="008C62AF" w:rsidTr="0068418A">
        <w:trPr>
          <w:trHeight w:val="113"/>
        </w:trPr>
        <w:tc>
          <w:tcPr>
            <w:tcW w:w="5103" w:type="dxa"/>
            <w:tcBorders>
              <w:top w:val="nil"/>
              <w:left w:val="nil"/>
              <w:bottom w:val="nil"/>
              <w:right w:val="nil"/>
            </w:tcBorders>
            <w:shd w:val="clear" w:color="auto" w:fill="auto"/>
            <w:hideMark/>
          </w:tcPr>
          <w:p w:rsidR="00050F7F" w:rsidRPr="008C62AF" w:rsidRDefault="00050F7F" w:rsidP="00A870BB">
            <w:pPr>
              <w:ind w:hanging="108"/>
              <w:rPr>
                <w:rFonts w:ascii="Arial" w:hAnsi="Arial" w:cs="Arial"/>
                <w:color w:val="000000"/>
                <w:sz w:val="16"/>
                <w:szCs w:val="16"/>
              </w:rPr>
            </w:pPr>
            <w:r>
              <w:rPr>
                <w:rFonts w:ascii="Arial" w:hAnsi="Arial" w:cs="Arial"/>
                <w:color w:val="000000"/>
                <w:sz w:val="16"/>
                <w:szCs w:val="16"/>
              </w:rPr>
              <w:t>Ertelenmiş</w:t>
            </w:r>
            <w:r w:rsidRPr="008C62AF">
              <w:rPr>
                <w:rFonts w:ascii="Arial" w:hAnsi="Arial" w:cs="Arial"/>
                <w:color w:val="000000"/>
                <w:sz w:val="16"/>
                <w:szCs w:val="16"/>
              </w:rPr>
              <w:t xml:space="preserve"> vergi varlığı</w:t>
            </w:r>
          </w:p>
        </w:tc>
        <w:tc>
          <w:tcPr>
            <w:tcW w:w="1134" w:type="dxa"/>
            <w:tcBorders>
              <w:top w:val="nil"/>
              <w:left w:val="nil"/>
              <w:bottom w:val="nil"/>
              <w:right w:val="nil"/>
            </w:tcBorders>
            <w:shd w:val="clear" w:color="auto" w:fill="auto"/>
            <w:vAlign w:val="bottom"/>
            <w:hideMark/>
          </w:tcPr>
          <w:p w:rsidR="00050F7F" w:rsidRPr="00917FA4" w:rsidRDefault="0072719F" w:rsidP="00A27292">
            <w:pPr>
              <w:jc w:val="right"/>
              <w:rPr>
                <w:rFonts w:ascii="Arial" w:hAnsi="Arial" w:cs="Arial"/>
                <w:color w:val="000000"/>
                <w:sz w:val="16"/>
                <w:szCs w:val="16"/>
              </w:rPr>
            </w:pPr>
            <w:r>
              <w:rPr>
                <w:rFonts w:ascii="Arial" w:hAnsi="Arial" w:cs="Arial"/>
                <w:color w:val="000000"/>
                <w:sz w:val="16"/>
                <w:szCs w:val="16"/>
              </w:rPr>
              <w:t>2</w:t>
            </w:r>
            <w:r w:rsidR="005E0D74">
              <w:rPr>
                <w:rFonts w:ascii="Arial" w:hAnsi="Arial" w:cs="Arial"/>
                <w:color w:val="000000"/>
                <w:sz w:val="16"/>
                <w:szCs w:val="16"/>
              </w:rPr>
              <w:t>1</w:t>
            </w:r>
          </w:p>
        </w:tc>
        <w:tc>
          <w:tcPr>
            <w:tcW w:w="1418" w:type="dxa"/>
            <w:tcBorders>
              <w:top w:val="nil"/>
              <w:left w:val="nil"/>
              <w:bottom w:val="nil"/>
              <w:right w:val="nil"/>
            </w:tcBorders>
            <w:shd w:val="clear" w:color="auto" w:fill="auto"/>
            <w:vAlign w:val="bottom"/>
            <w:hideMark/>
          </w:tcPr>
          <w:p w:rsidR="00050F7F" w:rsidRPr="008C3FD2" w:rsidRDefault="006C7A7C" w:rsidP="006C7A7C">
            <w:pPr>
              <w:jc w:val="right"/>
              <w:rPr>
                <w:rFonts w:ascii="Arial" w:hAnsi="Arial" w:cs="Arial"/>
                <w:b/>
                <w:bCs/>
                <w:color w:val="000000"/>
                <w:sz w:val="16"/>
                <w:szCs w:val="16"/>
              </w:rPr>
            </w:pPr>
            <w:r w:rsidRPr="00302FDD">
              <w:rPr>
                <w:rFonts w:ascii="Arial" w:hAnsi="Arial" w:cs="Arial"/>
                <w:b/>
                <w:bCs/>
                <w:color w:val="000000"/>
                <w:sz w:val="16"/>
                <w:szCs w:val="16"/>
              </w:rPr>
              <w:t>2</w:t>
            </w:r>
            <w:r>
              <w:rPr>
                <w:rFonts w:ascii="Arial" w:hAnsi="Arial" w:cs="Arial"/>
                <w:b/>
                <w:bCs/>
                <w:color w:val="000000"/>
                <w:sz w:val="16"/>
                <w:szCs w:val="16"/>
              </w:rPr>
              <w:t>46</w:t>
            </w:r>
            <w:r w:rsidR="00050F7F" w:rsidRPr="00302FDD">
              <w:rPr>
                <w:rFonts w:ascii="Arial" w:hAnsi="Arial" w:cs="Arial"/>
                <w:b/>
                <w:bCs/>
                <w:color w:val="000000"/>
                <w:sz w:val="16"/>
                <w:szCs w:val="16"/>
              </w:rPr>
              <w:t>.</w:t>
            </w:r>
            <w:r w:rsidR="005E0D74">
              <w:rPr>
                <w:rFonts w:ascii="Arial" w:hAnsi="Arial" w:cs="Arial"/>
                <w:b/>
                <w:bCs/>
                <w:color w:val="000000"/>
                <w:sz w:val="16"/>
                <w:szCs w:val="16"/>
              </w:rPr>
              <w:t>78</w:t>
            </w:r>
            <w:r w:rsidR="002D42FD">
              <w:rPr>
                <w:rFonts w:ascii="Arial" w:hAnsi="Arial" w:cs="Arial"/>
                <w:b/>
                <w:bCs/>
                <w:color w:val="000000"/>
                <w:sz w:val="16"/>
                <w:szCs w:val="16"/>
              </w:rPr>
              <w:t>3</w:t>
            </w:r>
          </w:p>
        </w:tc>
        <w:tc>
          <w:tcPr>
            <w:tcW w:w="1417" w:type="dxa"/>
            <w:tcBorders>
              <w:top w:val="nil"/>
              <w:left w:val="nil"/>
              <w:bottom w:val="nil"/>
              <w:right w:val="nil"/>
            </w:tcBorders>
            <w:shd w:val="clear" w:color="auto" w:fill="auto"/>
            <w:vAlign w:val="bottom"/>
            <w:hideMark/>
          </w:tcPr>
          <w:p w:rsidR="00050F7F" w:rsidRPr="008C3FD2" w:rsidRDefault="00050F7F" w:rsidP="00742C5A">
            <w:pPr>
              <w:jc w:val="right"/>
              <w:rPr>
                <w:rFonts w:ascii="Arial" w:hAnsi="Arial" w:cs="Arial"/>
                <w:bCs/>
                <w:color w:val="000000"/>
                <w:sz w:val="16"/>
                <w:szCs w:val="16"/>
              </w:rPr>
            </w:pPr>
            <w:r w:rsidRPr="008C3FD2">
              <w:rPr>
                <w:rFonts w:ascii="Arial" w:hAnsi="Arial" w:cs="Arial"/>
                <w:bCs/>
                <w:color w:val="000000"/>
                <w:sz w:val="16"/>
                <w:szCs w:val="16"/>
              </w:rPr>
              <w:t>213.664</w:t>
            </w:r>
          </w:p>
        </w:tc>
      </w:tr>
      <w:tr w:rsidR="00050F7F" w:rsidRPr="008C62AF" w:rsidTr="0068418A">
        <w:trPr>
          <w:trHeight w:val="113"/>
        </w:trPr>
        <w:tc>
          <w:tcPr>
            <w:tcW w:w="5103" w:type="dxa"/>
            <w:tcBorders>
              <w:top w:val="nil"/>
              <w:left w:val="nil"/>
              <w:bottom w:val="nil"/>
              <w:right w:val="nil"/>
            </w:tcBorders>
            <w:shd w:val="clear" w:color="auto" w:fill="auto"/>
            <w:vAlign w:val="bottom"/>
            <w:hideMark/>
          </w:tcPr>
          <w:p w:rsidR="00050F7F" w:rsidRPr="008C62AF" w:rsidRDefault="00050F7F" w:rsidP="00A870BB">
            <w:pPr>
              <w:ind w:hanging="108"/>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050F7F" w:rsidRPr="00351F6C" w:rsidRDefault="00050F7F"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p>
        </w:tc>
      </w:tr>
      <w:tr w:rsidR="00050F7F" w:rsidRPr="008C62AF" w:rsidTr="0068418A">
        <w:trPr>
          <w:trHeight w:val="113"/>
        </w:trPr>
        <w:tc>
          <w:tcPr>
            <w:tcW w:w="5103" w:type="dxa"/>
            <w:tcBorders>
              <w:top w:val="single" w:sz="4" w:space="0" w:color="auto"/>
              <w:left w:val="nil"/>
              <w:bottom w:val="double" w:sz="6" w:space="0" w:color="auto"/>
              <w:right w:val="nil"/>
            </w:tcBorders>
            <w:shd w:val="clear" w:color="auto" w:fill="auto"/>
            <w:vAlign w:val="bottom"/>
            <w:hideMark/>
          </w:tcPr>
          <w:p w:rsidR="00050F7F" w:rsidRPr="008C62AF" w:rsidRDefault="00050F7F" w:rsidP="00A870BB">
            <w:pPr>
              <w:ind w:hanging="108"/>
              <w:rPr>
                <w:rFonts w:ascii="Arial" w:hAnsi="Arial" w:cs="Arial"/>
                <w:b/>
                <w:bCs/>
                <w:color w:val="000000"/>
                <w:sz w:val="16"/>
                <w:szCs w:val="16"/>
              </w:rPr>
            </w:pPr>
            <w:r>
              <w:rPr>
                <w:rFonts w:ascii="Arial" w:hAnsi="Arial" w:cs="Arial"/>
                <w:b/>
                <w:bCs/>
                <w:color w:val="000000"/>
                <w:sz w:val="16"/>
                <w:szCs w:val="16"/>
              </w:rPr>
              <w:t>Toplam varlı</w:t>
            </w:r>
            <w:r w:rsidRPr="008C62AF">
              <w:rPr>
                <w:rFonts w:ascii="Arial" w:hAnsi="Arial" w:cs="Arial"/>
                <w:b/>
                <w:bCs/>
                <w:color w:val="000000"/>
                <w:sz w:val="16"/>
                <w:szCs w:val="16"/>
              </w:rPr>
              <w:t>klar</w:t>
            </w:r>
          </w:p>
        </w:tc>
        <w:tc>
          <w:tcPr>
            <w:tcW w:w="1134" w:type="dxa"/>
            <w:tcBorders>
              <w:top w:val="single" w:sz="4" w:space="0" w:color="auto"/>
              <w:left w:val="nil"/>
              <w:bottom w:val="double" w:sz="6" w:space="0" w:color="auto"/>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single" w:sz="4" w:space="0" w:color="auto"/>
              <w:left w:val="nil"/>
              <w:bottom w:val="double" w:sz="6" w:space="0" w:color="auto"/>
              <w:right w:val="nil"/>
            </w:tcBorders>
            <w:shd w:val="clear" w:color="auto" w:fill="auto"/>
            <w:vAlign w:val="bottom"/>
            <w:hideMark/>
          </w:tcPr>
          <w:p w:rsidR="00050F7F" w:rsidRDefault="00050F7F" w:rsidP="005E0D74">
            <w:pPr>
              <w:jc w:val="right"/>
              <w:rPr>
                <w:rFonts w:ascii="Arial" w:hAnsi="Arial" w:cs="Arial"/>
                <w:b/>
                <w:bCs/>
                <w:color w:val="000000"/>
                <w:sz w:val="16"/>
                <w:szCs w:val="16"/>
              </w:rPr>
            </w:pPr>
            <w:r>
              <w:rPr>
                <w:rFonts w:ascii="Arial" w:hAnsi="Arial" w:cs="Arial"/>
                <w:b/>
                <w:bCs/>
                <w:color w:val="000000"/>
                <w:sz w:val="16"/>
                <w:szCs w:val="16"/>
              </w:rPr>
              <w:t>1.</w:t>
            </w:r>
            <w:r w:rsidR="006C7A7C">
              <w:rPr>
                <w:rFonts w:ascii="Arial" w:hAnsi="Arial" w:cs="Arial"/>
                <w:b/>
                <w:bCs/>
                <w:color w:val="000000"/>
                <w:sz w:val="16"/>
                <w:szCs w:val="16"/>
              </w:rPr>
              <w:t>370</w:t>
            </w:r>
            <w:r>
              <w:rPr>
                <w:rFonts w:ascii="Arial" w:hAnsi="Arial" w:cs="Arial"/>
                <w:b/>
                <w:bCs/>
                <w:color w:val="000000"/>
                <w:sz w:val="16"/>
                <w:szCs w:val="16"/>
              </w:rPr>
              <w:t>.</w:t>
            </w:r>
            <w:r w:rsidR="005E0D74">
              <w:rPr>
                <w:rFonts w:ascii="Arial" w:hAnsi="Arial" w:cs="Arial"/>
                <w:b/>
                <w:bCs/>
                <w:color w:val="000000"/>
                <w:sz w:val="16"/>
                <w:szCs w:val="16"/>
              </w:rPr>
              <w:t>655</w:t>
            </w:r>
          </w:p>
        </w:tc>
        <w:tc>
          <w:tcPr>
            <w:tcW w:w="1417" w:type="dxa"/>
            <w:tcBorders>
              <w:top w:val="single" w:sz="4" w:space="0" w:color="auto"/>
              <w:left w:val="nil"/>
              <w:bottom w:val="double" w:sz="6" w:space="0" w:color="auto"/>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r w:rsidRPr="00742C5A">
              <w:rPr>
                <w:rFonts w:ascii="Arial" w:hAnsi="Arial" w:cs="Arial"/>
                <w:bCs/>
                <w:color w:val="000000"/>
                <w:sz w:val="16"/>
                <w:szCs w:val="16"/>
              </w:rPr>
              <w:t>1.473.495</w:t>
            </w:r>
          </w:p>
        </w:tc>
      </w:tr>
    </w:tbl>
    <w:p w:rsidR="00CD2CE1" w:rsidRPr="008C62AF" w:rsidRDefault="00CD2CE1">
      <w:pPr>
        <w:rPr>
          <w:rFonts w:ascii="Arial" w:hAnsi="Arial" w:cs="Arial"/>
        </w:rPr>
      </w:pPr>
    </w:p>
    <w:p w:rsidR="00CD2CE1" w:rsidRPr="008C62AF" w:rsidRDefault="00CD2CE1">
      <w:pPr>
        <w:rPr>
          <w:rFonts w:ascii="Arial" w:hAnsi="Arial" w:cs="Arial"/>
        </w:rPr>
      </w:pPr>
    </w:p>
    <w:tbl>
      <w:tblPr>
        <w:tblpPr w:leftFromText="180" w:rightFromText="180" w:vertAnchor="text" w:tblpY="1"/>
        <w:tblOverlap w:val="never"/>
        <w:tblW w:w="9072" w:type="dxa"/>
        <w:tblInd w:w="108" w:type="dxa"/>
        <w:tblLayout w:type="fixed"/>
        <w:tblLook w:val="04A0" w:firstRow="1" w:lastRow="0" w:firstColumn="1" w:lastColumn="0" w:noHBand="0" w:noVBand="1"/>
      </w:tblPr>
      <w:tblGrid>
        <w:gridCol w:w="5103"/>
        <w:gridCol w:w="1134"/>
        <w:gridCol w:w="1418"/>
        <w:gridCol w:w="1417"/>
      </w:tblGrid>
      <w:tr w:rsidR="003E6C68" w:rsidRPr="008C62AF" w:rsidTr="00B11444">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3E6C68" w:rsidRPr="008C62AF" w:rsidRDefault="003E6C68" w:rsidP="00006AAB">
            <w:pPr>
              <w:ind w:left="318" w:hanging="426"/>
              <w:rPr>
                <w:rFonts w:ascii="Arial" w:hAnsi="Arial" w:cs="Arial"/>
                <w:color w:val="000000"/>
                <w:sz w:val="16"/>
                <w:szCs w:val="16"/>
              </w:rPr>
            </w:pPr>
            <w:r w:rsidRPr="008C62AF">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3E6C68" w:rsidRPr="00E503B8" w:rsidRDefault="003E6C68" w:rsidP="00A27292">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A53679" w:rsidRPr="008C62AF" w:rsidRDefault="003E6C68" w:rsidP="00A27292">
            <w:pPr>
              <w:jc w:val="right"/>
              <w:rPr>
                <w:rFonts w:ascii="Arial" w:hAnsi="Arial" w:cs="Arial"/>
                <w:b/>
                <w:bCs/>
                <w:sz w:val="16"/>
                <w:szCs w:val="16"/>
              </w:rPr>
            </w:pPr>
            <w:r w:rsidRPr="008C62AF">
              <w:rPr>
                <w:rFonts w:ascii="Arial" w:hAnsi="Arial" w:cs="Arial"/>
                <w:b/>
                <w:bCs/>
                <w:sz w:val="16"/>
                <w:szCs w:val="16"/>
              </w:rPr>
              <w:t>Bağımsız</w:t>
            </w:r>
          </w:p>
          <w:p w:rsidR="00A53679" w:rsidRPr="008C62AF" w:rsidRDefault="00406F32" w:rsidP="00A27292">
            <w:pPr>
              <w:jc w:val="right"/>
              <w:rPr>
                <w:rFonts w:ascii="Arial" w:hAnsi="Arial" w:cs="Arial"/>
                <w:b/>
                <w:bCs/>
                <w:sz w:val="16"/>
                <w:szCs w:val="16"/>
              </w:rPr>
            </w:pPr>
            <w:r>
              <w:rPr>
                <w:rFonts w:ascii="Arial" w:hAnsi="Arial" w:cs="Arial"/>
                <w:b/>
                <w:bCs/>
                <w:sz w:val="16"/>
                <w:szCs w:val="16"/>
              </w:rPr>
              <w:t>incelemeden</w:t>
            </w:r>
          </w:p>
          <w:p w:rsidR="003E6C68" w:rsidRPr="008C62AF" w:rsidRDefault="003E6C68" w:rsidP="00A27292">
            <w:pPr>
              <w:jc w:val="right"/>
              <w:rPr>
                <w:rFonts w:ascii="Arial" w:hAnsi="Arial" w:cs="Arial"/>
                <w:b/>
                <w:bCs/>
                <w:sz w:val="16"/>
                <w:szCs w:val="16"/>
              </w:rPr>
            </w:pPr>
            <w:r w:rsidRPr="008C62AF">
              <w:rPr>
                <w:rFonts w:ascii="Arial" w:hAnsi="Arial" w:cs="Arial"/>
                <w:b/>
                <w:bCs/>
                <w:sz w:val="16"/>
                <w:szCs w:val="16"/>
              </w:rPr>
              <w:t>geçmiş</w:t>
            </w:r>
          </w:p>
        </w:tc>
        <w:tc>
          <w:tcPr>
            <w:tcW w:w="1417" w:type="dxa"/>
            <w:tcBorders>
              <w:top w:val="single" w:sz="4" w:space="0" w:color="auto"/>
              <w:left w:val="nil"/>
              <w:bottom w:val="single" w:sz="4" w:space="0" w:color="auto"/>
              <w:right w:val="nil"/>
            </w:tcBorders>
            <w:shd w:val="clear" w:color="auto" w:fill="auto"/>
            <w:vAlign w:val="bottom"/>
            <w:hideMark/>
          </w:tcPr>
          <w:p w:rsidR="00A53679" w:rsidRPr="0071675E" w:rsidRDefault="003E6C68" w:rsidP="00A27292">
            <w:pPr>
              <w:jc w:val="right"/>
              <w:rPr>
                <w:rFonts w:ascii="Arial" w:hAnsi="Arial" w:cs="Arial"/>
                <w:bCs/>
                <w:sz w:val="16"/>
                <w:szCs w:val="16"/>
              </w:rPr>
            </w:pPr>
            <w:r w:rsidRPr="0071675E">
              <w:rPr>
                <w:rFonts w:ascii="Arial" w:hAnsi="Arial" w:cs="Arial"/>
                <w:bCs/>
                <w:sz w:val="16"/>
                <w:szCs w:val="16"/>
              </w:rPr>
              <w:t>Bağımsız</w:t>
            </w:r>
          </w:p>
          <w:p w:rsidR="00A53679" w:rsidRPr="0071675E" w:rsidRDefault="003E6C68" w:rsidP="00A27292">
            <w:pPr>
              <w:jc w:val="right"/>
              <w:rPr>
                <w:rFonts w:ascii="Arial" w:hAnsi="Arial" w:cs="Arial"/>
                <w:bCs/>
                <w:sz w:val="16"/>
                <w:szCs w:val="16"/>
              </w:rPr>
            </w:pPr>
            <w:r w:rsidRPr="0071675E">
              <w:rPr>
                <w:rFonts w:ascii="Arial" w:hAnsi="Arial" w:cs="Arial"/>
                <w:bCs/>
                <w:sz w:val="16"/>
                <w:szCs w:val="16"/>
              </w:rPr>
              <w:t>denetimden</w:t>
            </w:r>
          </w:p>
          <w:p w:rsidR="003E6C68" w:rsidRPr="0071675E" w:rsidRDefault="003E6C68" w:rsidP="00A27292">
            <w:pPr>
              <w:jc w:val="right"/>
              <w:rPr>
                <w:rFonts w:ascii="Arial" w:hAnsi="Arial" w:cs="Arial"/>
                <w:bCs/>
                <w:sz w:val="16"/>
                <w:szCs w:val="16"/>
              </w:rPr>
            </w:pPr>
            <w:r w:rsidRPr="0071675E">
              <w:rPr>
                <w:rFonts w:ascii="Arial" w:hAnsi="Arial" w:cs="Arial"/>
                <w:bCs/>
                <w:sz w:val="16"/>
                <w:szCs w:val="16"/>
              </w:rPr>
              <w:t>geçmiş</w:t>
            </w:r>
          </w:p>
        </w:tc>
      </w:tr>
      <w:tr w:rsidR="003E6C68" w:rsidRPr="008C62AF" w:rsidTr="00B11444">
        <w:trPr>
          <w:trHeight w:val="113"/>
        </w:trPr>
        <w:tc>
          <w:tcPr>
            <w:tcW w:w="5103" w:type="dxa"/>
            <w:tcBorders>
              <w:top w:val="nil"/>
              <w:left w:val="nil"/>
              <w:bottom w:val="single" w:sz="4" w:space="0" w:color="auto"/>
              <w:right w:val="nil"/>
            </w:tcBorders>
            <w:shd w:val="clear" w:color="auto" w:fill="auto"/>
            <w:noWrap/>
            <w:vAlign w:val="bottom"/>
            <w:hideMark/>
          </w:tcPr>
          <w:p w:rsidR="003E6C68" w:rsidRPr="008C62AF" w:rsidRDefault="003E6C68" w:rsidP="00006AAB">
            <w:pPr>
              <w:ind w:left="318" w:hanging="426"/>
              <w:rPr>
                <w:rFonts w:ascii="Arial" w:hAnsi="Arial" w:cs="Arial"/>
                <w:b/>
                <w:bCs/>
                <w:color w:val="000000"/>
                <w:sz w:val="16"/>
                <w:szCs w:val="16"/>
              </w:rPr>
            </w:pPr>
            <w:r w:rsidRPr="008C62AF">
              <w:rPr>
                <w:rFonts w:ascii="Arial" w:hAnsi="Arial" w:cs="Arial"/>
                <w:b/>
                <w:bCs/>
                <w:color w:val="000000"/>
                <w:sz w:val="16"/>
                <w:szCs w:val="16"/>
              </w:rPr>
              <w:t>Kaynaklar</w:t>
            </w:r>
          </w:p>
        </w:tc>
        <w:tc>
          <w:tcPr>
            <w:tcW w:w="1134" w:type="dxa"/>
            <w:tcBorders>
              <w:top w:val="nil"/>
              <w:left w:val="nil"/>
              <w:bottom w:val="single" w:sz="4" w:space="0" w:color="auto"/>
              <w:right w:val="nil"/>
            </w:tcBorders>
            <w:shd w:val="clear" w:color="auto" w:fill="auto"/>
            <w:vAlign w:val="bottom"/>
            <w:hideMark/>
          </w:tcPr>
          <w:p w:rsidR="003E6C68" w:rsidRPr="00E503B8" w:rsidRDefault="003E6C68" w:rsidP="00A27292">
            <w:pPr>
              <w:jc w:val="right"/>
              <w:rPr>
                <w:rFonts w:ascii="Arial" w:hAnsi="Arial" w:cs="Arial"/>
                <w:b/>
                <w:bCs/>
                <w:sz w:val="16"/>
                <w:szCs w:val="16"/>
              </w:rPr>
            </w:pPr>
            <w:r w:rsidRPr="00E503B8">
              <w:rPr>
                <w:rFonts w:ascii="Arial" w:hAnsi="Arial" w:cs="Arial"/>
                <w:b/>
                <w:bCs/>
                <w:sz w:val="16"/>
                <w:szCs w:val="16"/>
              </w:rPr>
              <w:t>Dipnot referansları</w:t>
            </w:r>
          </w:p>
        </w:tc>
        <w:tc>
          <w:tcPr>
            <w:tcW w:w="1418" w:type="dxa"/>
            <w:tcBorders>
              <w:top w:val="nil"/>
              <w:left w:val="nil"/>
              <w:bottom w:val="single" w:sz="4" w:space="0" w:color="auto"/>
              <w:right w:val="nil"/>
            </w:tcBorders>
            <w:shd w:val="clear" w:color="auto" w:fill="auto"/>
            <w:vAlign w:val="bottom"/>
            <w:hideMark/>
          </w:tcPr>
          <w:p w:rsidR="003E6C68" w:rsidRPr="008C62AF" w:rsidRDefault="0078421B" w:rsidP="00A27292">
            <w:pPr>
              <w:jc w:val="right"/>
              <w:rPr>
                <w:rFonts w:ascii="Arial" w:hAnsi="Arial" w:cs="Arial"/>
                <w:b/>
                <w:bCs/>
                <w:color w:val="000000"/>
                <w:sz w:val="16"/>
                <w:szCs w:val="16"/>
              </w:rPr>
            </w:pPr>
            <w:r>
              <w:rPr>
                <w:rFonts w:ascii="Arial" w:hAnsi="Arial" w:cs="Arial"/>
                <w:b/>
                <w:bCs/>
                <w:color w:val="000000"/>
                <w:sz w:val="16"/>
                <w:szCs w:val="16"/>
              </w:rPr>
              <w:t>30 Haziran 2013</w:t>
            </w:r>
          </w:p>
        </w:tc>
        <w:tc>
          <w:tcPr>
            <w:tcW w:w="1417" w:type="dxa"/>
            <w:tcBorders>
              <w:top w:val="nil"/>
              <w:left w:val="nil"/>
              <w:bottom w:val="single" w:sz="4" w:space="0" w:color="auto"/>
              <w:right w:val="nil"/>
            </w:tcBorders>
            <w:shd w:val="clear" w:color="auto" w:fill="auto"/>
            <w:vAlign w:val="bottom"/>
            <w:hideMark/>
          </w:tcPr>
          <w:p w:rsidR="003E6C68" w:rsidRPr="0071675E" w:rsidRDefault="003E6C68" w:rsidP="00A27292">
            <w:pPr>
              <w:jc w:val="right"/>
              <w:rPr>
                <w:rFonts w:ascii="Arial" w:hAnsi="Arial" w:cs="Arial"/>
                <w:bCs/>
                <w:color w:val="000000"/>
                <w:sz w:val="16"/>
                <w:szCs w:val="16"/>
              </w:rPr>
            </w:pPr>
            <w:r w:rsidRPr="0071675E">
              <w:rPr>
                <w:rFonts w:ascii="Arial" w:hAnsi="Arial" w:cs="Arial"/>
                <w:bCs/>
                <w:color w:val="000000"/>
                <w:sz w:val="16"/>
                <w:szCs w:val="16"/>
              </w:rPr>
              <w:t xml:space="preserve">31 Aralık </w:t>
            </w:r>
            <w:r w:rsidR="00742C5A">
              <w:rPr>
                <w:rFonts w:ascii="Arial" w:hAnsi="Arial" w:cs="Arial"/>
                <w:bCs/>
                <w:color w:val="000000"/>
                <w:sz w:val="16"/>
                <w:szCs w:val="16"/>
              </w:rPr>
              <w:t>2012</w:t>
            </w:r>
          </w:p>
        </w:tc>
      </w:tr>
      <w:tr w:rsidR="003E6C68" w:rsidRPr="008C62AF" w:rsidTr="00B11444">
        <w:trPr>
          <w:trHeight w:val="113"/>
        </w:trPr>
        <w:tc>
          <w:tcPr>
            <w:tcW w:w="5103" w:type="dxa"/>
            <w:tcBorders>
              <w:top w:val="nil"/>
              <w:left w:val="nil"/>
              <w:bottom w:val="single" w:sz="4" w:space="0" w:color="auto"/>
              <w:right w:val="nil"/>
            </w:tcBorders>
            <w:shd w:val="clear" w:color="auto" w:fill="auto"/>
            <w:vAlign w:val="bottom"/>
            <w:hideMark/>
          </w:tcPr>
          <w:p w:rsidR="003E6C68" w:rsidRPr="008C62AF" w:rsidRDefault="003E6C68" w:rsidP="00006AAB">
            <w:pPr>
              <w:ind w:left="318" w:hanging="426"/>
              <w:rPr>
                <w:rFonts w:ascii="Arial" w:hAnsi="Arial" w:cs="Arial"/>
                <w:b/>
                <w:bCs/>
                <w:color w:val="000000"/>
                <w:sz w:val="16"/>
                <w:szCs w:val="16"/>
              </w:rPr>
            </w:pPr>
            <w:r w:rsidRPr="008C62AF">
              <w:rPr>
                <w:rFonts w:ascii="Arial" w:hAnsi="Arial" w:cs="Arial"/>
                <w:b/>
                <w:bCs/>
                <w:color w:val="000000"/>
                <w:sz w:val="16"/>
                <w:szCs w:val="16"/>
              </w:rPr>
              <w:t> </w:t>
            </w:r>
          </w:p>
        </w:tc>
        <w:tc>
          <w:tcPr>
            <w:tcW w:w="1134" w:type="dxa"/>
            <w:tcBorders>
              <w:top w:val="nil"/>
              <w:left w:val="nil"/>
              <w:bottom w:val="single" w:sz="4" w:space="0" w:color="auto"/>
              <w:right w:val="nil"/>
            </w:tcBorders>
            <w:shd w:val="clear" w:color="auto" w:fill="auto"/>
            <w:vAlign w:val="bottom"/>
            <w:hideMark/>
          </w:tcPr>
          <w:p w:rsidR="003E6C68" w:rsidRPr="00E503B8" w:rsidRDefault="003E6C68" w:rsidP="00A27292">
            <w:pPr>
              <w:jc w:val="right"/>
              <w:rPr>
                <w:rFonts w:ascii="Arial" w:hAnsi="Arial" w:cs="Arial"/>
                <w:b/>
                <w:bCs/>
                <w:color w:val="000000"/>
                <w:sz w:val="16"/>
                <w:szCs w:val="16"/>
              </w:rPr>
            </w:pPr>
          </w:p>
        </w:tc>
        <w:tc>
          <w:tcPr>
            <w:tcW w:w="1418" w:type="dxa"/>
            <w:tcBorders>
              <w:top w:val="nil"/>
              <w:left w:val="nil"/>
              <w:bottom w:val="single" w:sz="4" w:space="0" w:color="auto"/>
              <w:right w:val="nil"/>
            </w:tcBorders>
            <w:shd w:val="clear" w:color="auto" w:fill="auto"/>
            <w:vAlign w:val="bottom"/>
            <w:hideMark/>
          </w:tcPr>
          <w:p w:rsidR="003E6C68" w:rsidRPr="008C62AF" w:rsidRDefault="003E6C68" w:rsidP="00A27292">
            <w:pPr>
              <w:jc w:val="right"/>
              <w:rPr>
                <w:rFonts w:ascii="Arial" w:hAnsi="Arial" w:cs="Arial"/>
                <w:b/>
                <w:bCs/>
                <w:color w:val="000000"/>
                <w:sz w:val="16"/>
                <w:szCs w:val="16"/>
              </w:rPr>
            </w:pPr>
          </w:p>
        </w:tc>
        <w:tc>
          <w:tcPr>
            <w:tcW w:w="1417" w:type="dxa"/>
            <w:tcBorders>
              <w:top w:val="nil"/>
              <w:left w:val="nil"/>
              <w:bottom w:val="single" w:sz="4" w:space="0" w:color="auto"/>
              <w:right w:val="nil"/>
            </w:tcBorders>
            <w:shd w:val="clear" w:color="auto" w:fill="auto"/>
            <w:vAlign w:val="bottom"/>
            <w:hideMark/>
          </w:tcPr>
          <w:p w:rsidR="003E6C68" w:rsidRPr="008C62AF" w:rsidRDefault="003E6C68" w:rsidP="00A27292">
            <w:pPr>
              <w:jc w:val="right"/>
              <w:rPr>
                <w:rFonts w:ascii="Arial" w:hAnsi="Arial" w:cs="Arial"/>
                <w:color w:val="000000"/>
                <w:sz w:val="16"/>
                <w:szCs w:val="16"/>
              </w:rPr>
            </w:pPr>
          </w:p>
        </w:tc>
      </w:tr>
      <w:tr w:rsidR="003E6C68" w:rsidRPr="008C62AF" w:rsidTr="00B11444">
        <w:trPr>
          <w:trHeight w:val="113"/>
        </w:trPr>
        <w:tc>
          <w:tcPr>
            <w:tcW w:w="5103" w:type="dxa"/>
            <w:tcBorders>
              <w:top w:val="nil"/>
              <w:left w:val="nil"/>
              <w:bottom w:val="nil"/>
              <w:right w:val="nil"/>
            </w:tcBorders>
            <w:shd w:val="clear" w:color="auto" w:fill="auto"/>
            <w:vAlign w:val="bottom"/>
            <w:hideMark/>
          </w:tcPr>
          <w:p w:rsidR="003E6C68" w:rsidRPr="008C62AF" w:rsidRDefault="003E6C68" w:rsidP="00006AAB">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3E6C68" w:rsidRPr="00E503B8" w:rsidRDefault="003E6C68"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3E6C68" w:rsidRPr="008C62AF" w:rsidRDefault="003E6C68"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3E6C68" w:rsidRPr="008C62AF" w:rsidRDefault="003E6C68" w:rsidP="00A27292">
            <w:pPr>
              <w:jc w:val="right"/>
              <w:rPr>
                <w:rFonts w:ascii="Arial" w:hAnsi="Arial" w:cs="Arial"/>
                <w:color w:val="000000"/>
                <w:sz w:val="16"/>
                <w:szCs w:val="16"/>
              </w:rPr>
            </w:pPr>
          </w:p>
        </w:tc>
      </w:tr>
      <w:tr w:rsidR="009A116D" w:rsidRPr="008C62AF" w:rsidTr="00B11444">
        <w:trPr>
          <w:trHeight w:val="113"/>
        </w:trPr>
        <w:tc>
          <w:tcPr>
            <w:tcW w:w="5103" w:type="dxa"/>
            <w:tcBorders>
              <w:top w:val="single" w:sz="4" w:space="0" w:color="auto"/>
              <w:left w:val="nil"/>
              <w:bottom w:val="single" w:sz="4" w:space="0" w:color="auto"/>
              <w:right w:val="nil"/>
            </w:tcBorders>
            <w:shd w:val="clear" w:color="auto" w:fill="auto"/>
            <w:vAlign w:val="bottom"/>
            <w:hideMark/>
          </w:tcPr>
          <w:p w:rsidR="009A116D" w:rsidRPr="008C62AF" w:rsidRDefault="009A116D" w:rsidP="00742C5A">
            <w:pPr>
              <w:ind w:left="318" w:hanging="426"/>
              <w:rPr>
                <w:rFonts w:ascii="Arial" w:hAnsi="Arial" w:cs="Arial"/>
                <w:b/>
                <w:bCs/>
                <w:color w:val="000000"/>
                <w:sz w:val="16"/>
                <w:szCs w:val="16"/>
              </w:rPr>
            </w:pPr>
            <w:r w:rsidRPr="008C62AF">
              <w:rPr>
                <w:rFonts w:ascii="Arial" w:hAnsi="Arial" w:cs="Arial"/>
                <w:b/>
                <w:bCs/>
                <w:color w:val="000000"/>
                <w:sz w:val="16"/>
                <w:szCs w:val="16"/>
              </w:rPr>
              <w:t>Kısa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9A116D" w:rsidRPr="00E503B8" w:rsidRDefault="009A116D" w:rsidP="00742C5A">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694296" w:rsidRDefault="004F5AA6">
            <w:pPr>
              <w:jc w:val="right"/>
              <w:rPr>
                <w:rFonts w:ascii="Arial" w:hAnsi="Arial" w:cs="Arial"/>
                <w:b/>
                <w:bCs/>
                <w:color w:val="000000"/>
                <w:sz w:val="16"/>
                <w:szCs w:val="16"/>
              </w:rPr>
            </w:pPr>
            <w:r w:rsidRPr="004F5AA6">
              <w:rPr>
                <w:rFonts w:ascii="Arial" w:hAnsi="Arial" w:cs="Arial"/>
                <w:b/>
                <w:bCs/>
                <w:color w:val="000000"/>
                <w:sz w:val="16"/>
                <w:szCs w:val="16"/>
              </w:rPr>
              <w:t>143.570</w:t>
            </w:r>
          </w:p>
        </w:tc>
        <w:tc>
          <w:tcPr>
            <w:tcW w:w="1417" w:type="dxa"/>
            <w:tcBorders>
              <w:top w:val="single" w:sz="4" w:space="0" w:color="auto"/>
              <w:left w:val="nil"/>
              <w:bottom w:val="single" w:sz="4" w:space="0" w:color="auto"/>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151.066</w:t>
            </w:r>
          </w:p>
        </w:tc>
      </w:tr>
      <w:tr w:rsidR="009A116D" w:rsidRPr="008C62AF" w:rsidTr="00B11444">
        <w:trPr>
          <w:trHeight w:val="113"/>
        </w:trPr>
        <w:tc>
          <w:tcPr>
            <w:tcW w:w="5103" w:type="dxa"/>
            <w:tcBorders>
              <w:top w:val="nil"/>
              <w:left w:val="nil"/>
              <w:bottom w:val="nil"/>
              <w:right w:val="nil"/>
            </w:tcBorders>
            <w:shd w:val="clear" w:color="auto" w:fill="auto"/>
            <w:vAlign w:val="bottom"/>
            <w:hideMark/>
          </w:tcPr>
          <w:p w:rsidR="009A116D" w:rsidRPr="008C62AF" w:rsidRDefault="009A116D" w:rsidP="00742C5A">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9A116D" w:rsidRPr="00E503B8" w:rsidRDefault="009A116D" w:rsidP="00742C5A">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A116D" w:rsidRPr="008C62AF" w:rsidRDefault="009A116D" w:rsidP="00742C5A">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p>
        </w:tc>
      </w:tr>
      <w:tr w:rsidR="009A116D" w:rsidRPr="008C62AF" w:rsidTr="00B11444">
        <w:trPr>
          <w:trHeight w:val="113"/>
        </w:trPr>
        <w:tc>
          <w:tcPr>
            <w:tcW w:w="5103" w:type="dxa"/>
            <w:tcBorders>
              <w:top w:val="nil"/>
              <w:left w:val="nil"/>
              <w:bottom w:val="nil"/>
              <w:right w:val="nil"/>
            </w:tcBorders>
            <w:shd w:val="clear" w:color="auto" w:fill="auto"/>
            <w:vAlign w:val="bottom"/>
            <w:hideMark/>
          </w:tcPr>
          <w:p w:rsidR="009A116D" w:rsidRPr="008C62AF" w:rsidRDefault="009A116D" w:rsidP="00742C5A">
            <w:pPr>
              <w:ind w:left="318" w:hanging="426"/>
              <w:rPr>
                <w:rFonts w:ascii="Arial" w:hAnsi="Arial" w:cs="Arial"/>
                <w:color w:val="000000"/>
                <w:sz w:val="16"/>
                <w:szCs w:val="16"/>
              </w:rPr>
            </w:pPr>
            <w:r w:rsidRPr="008C62AF">
              <w:rPr>
                <w:rFonts w:ascii="Arial" w:hAnsi="Arial" w:cs="Arial"/>
                <w:color w:val="000000"/>
                <w:sz w:val="16"/>
                <w:szCs w:val="16"/>
              </w:rPr>
              <w:t>Ticari borçlar</w:t>
            </w:r>
          </w:p>
        </w:tc>
        <w:tc>
          <w:tcPr>
            <w:tcW w:w="1134" w:type="dxa"/>
            <w:tcBorders>
              <w:top w:val="nil"/>
              <w:left w:val="nil"/>
              <w:bottom w:val="nil"/>
              <w:right w:val="nil"/>
            </w:tcBorders>
            <w:shd w:val="clear" w:color="auto" w:fill="auto"/>
            <w:hideMark/>
          </w:tcPr>
          <w:p w:rsidR="009A116D" w:rsidRPr="00E503B8" w:rsidRDefault="009A116D" w:rsidP="00742C5A">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A116D" w:rsidRPr="008C62AF" w:rsidRDefault="009A116D" w:rsidP="00742C5A">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p>
        </w:tc>
      </w:tr>
      <w:tr w:rsidR="009A116D" w:rsidRPr="008C62AF" w:rsidTr="00B11444">
        <w:trPr>
          <w:trHeight w:val="113"/>
        </w:trPr>
        <w:tc>
          <w:tcPr>
            <w:tcW w:w="5103" w:type="dxa"/>
            <w:tcBorders>
              <w:top w:val="nil"/>
              <w:left w:val="nil"/>
              <w:bottom w:val="nil"/>
              <w:right w:val="nil"/>
            </w:tcBorders>
            <w:shd w:val="clear" w:color="auto" w:fill="auto"/>
            <w:hideMark/>
          </w:tcPr>
          <w:p w:rsidR="009A116D" w:rsidRPr="008C62AF" w:rsidRDefault="009A116D" w:rsidP="00742C5A">
            <w:pPr>
              <w:ind w:left="34"/>
              <w:rPr>
                <w:rFonts w:ascii="Arial" w:hAnsi="Arial" w:cs="Arial"/>
                <w:color w:val="000000"/>
                <w:sz w:val="16"/>
                <w:szCs w:val="16"/>
              </w:rPr>
            </w:pPr>
            <w:r w:rsidRPr="008C62AF">
              <w:rPr>
                <w:rFonts w:ascii="Arial" w:hAnsi="Arial" w:cs="Arial"/>
                <w:color w:val="000000"/>
                <w:sz w:val="16"/>
                <w:szCs w:val="16"/>
              </w:rPr>
              <w:t xml:space="preserve">-İlişkili taraflara </w:t>
            </w:r>
            <w:r>
              <w:rPr>
                <w:rFonts w:ascii="Arial" w:hAnsi="Arial" w:cs="Arial"/>
                <w:color w:val="000000"/>
                <w:sz w:val="16"/>
                <w:szCs w:val="16"/>
              </w:rPr>
              <w:t xml:space="preserve">ticari </w:t>
            </w:r>
            <w:r w:rsidRPr="008C62AF">
              <w:rPr>
                <w:rFonts w:ascii="Arial" w:hAnsi="Arial" w:cs="Arial"/>
                <w:color w:val="000000"/>
                <w:sz w:val="16"/>
                <w:szCs w:val="16"/>
              </w:rPr>
              <w:t>borçlar</w:t>
            </w:r>
          </w:p>
        </w:tc>
        <w:tc>
          <w:tcPr>
            <w:tcW w:w="1134" w:type="dxa"/>
            <w:tcBorders>
              <w:top w:val="nil"/>
              <w:left w:val="nil"/>
              <w:bottom w:val="nil"/>
              <w:right w:val="nil"/>
            </w:tcBorders>
            <w:shd w:val="clear" w:color="auto" w:fill="auto"/>
            <w:hideMark/>
          </w:tcPr>
          <w:p w:rsidR="009A116D" w:rsidRPr="004A2512" w:rsidRDefault="009A116D" w:rsidP="00A021A3">
            <w:pPr>
              <w:jc w:val="right"/>
              <w:rPr>
                <w:rFonts w:ascii="Arial" w:hAnsi="Arial" w:cs="Arial"/>
                <w:color w:val="000000"/>
                <w:sz w:val="16"/>
                <w:szCs w:val="16"/>
              </w:rPr>
            </w:pPr>
            <w:r w:rsidRPr="004A2512">
              <w:rPr>
                <w:rFonts w:ascii="Arial" w:hAnsi="Arial" w:cs="Arial"/>
                <w:color w:val="000000"/>
                <w:sz w:val="16"/>
                <w:szCs w:val="16"/>
              </w:rPr>
              <w:t>6, 2</w:t>
            </w:r>
            <w:r w:rsidR="00A021A3">
              <w:rPr>
                <w:rFonts w:ascii="Arial" w:hAnsi="Arial" w:cs="Arial"/>
                <w:color w:val="000000"/>
                <w:sz w:val="16"/>
                <w:szCs w:val="16"/>
              </w:rPr>
              <w:t>3</w:t>
            </w:r>
          </w:p>
        </w:tc>
        <w:tc>
          <w:tcPr>
            <w:tcW w:w="1418" w:type="dxa"/>
            <w:tcBorders>
              <w:top w:val="nil"/>
              <w:left w:val="nil"/>
              <w:bottom w:val="nil"/>
              <w:right w:val="nil"/>
            </w:tcBorders>
            <w:shd w:val="clear" w:color="auto" w:fill="auto"/>
            <w:vAlign w:val="bottom"/>
            <w:hideMark/>
          </w:tcPr>
          <w:p w:rsidR="009A116D" w:rsidRPr="004A2512" w:rsidRDefault="009A116D" w:rsidP="00742C5A">
            <w:pPr>
              <w:jc w:val="right"/>
              <w:rPr>
                <w:rFonts w:ascii="Arial" w:hAnsi="Arial" w:cs="Arial"/>
                <w:b/>
                <w:bCs/>
                <w:color w:val="000000"/>
                <w:sz w:val="16"/>
                <w:szCs w:val="16"/>
              </w:rPr>
            </w:pPr>
            <w:r>
              <w:rPr>
                <w:rFonts w:ascii="Arial" w:hAnsi="Arial" w:cs="Arial"/>
                <w:b/>
                <w:bCs/>
                <w:color w:val="000000"/>
                <w:sz w:val="16"/>
                <w:szCs w:val="16"/>
              </w:rPr>
              <w:t>1</w:t>
            </w:r>
            <w:r w:rsidR="00DF579A">
              <w:rPr>
                <w:rFonts w:ascii="Arial" w:hAnsi="Arial" w:cs="Arial"/>
                <w:b/>
                <w:bCs/>
                <w:color w:val="000000"/>
                <w:sz w:val="16"/>
                <w:szCs w:val="16"/>
              </w:rPr>
              <w:t>5</w:t>
            </w:r>
            <w:r>
              <w:rPr>
                <w:rFonts w:ascii="Arial" w:hAnsi="Arial" w:cs="Arial"/>
                <w:b/>
                <w:bCs/>
                <w:color w:val="000000"/>
                <w:sz w:val="16"/>
                <w:szCs w:val="16"/>
              </w:rPr>
              <w:t>.</w:t>
            </w:r>
            <w:r w:rsidR="006C7A7C">
              <w:rPr>
                <w:rFonts w:ascii="Arial" w:hAnsi="Arial" w:cs="Arial"/>
                <w:b/>
                <w:bCs/>
                <w:color w:val="000000"/>
                <w:sz w:val="16"/>
                <w:szCs w:val="16"/>
              </w:rPr>
              <w:t>8</w:t>
            </w:r>
            <w:r>
              <w:rPr>
                <w:rFonts w:ascii="Arial" w:hAnsi="Arial" w:cs="Arial"/>
                <w:b/>
                <w:bCs/>
                <w:color w:val="000000"/>
                <w:sz w:val="16"/>
                <w:szCs w:val="16"/>
              </w:rPr>
              <w:t>88</w:t>
            </w:r>
          </w:p>
        </w:tc>
        <w:tc>
          <w:tcPr>
            <w:tcW w:w="1417" w:type="dxa"/>
            <w:tcBorders>
              <w:top w:val="nil"/>
              <w:left w:val="nil"/>
              <w:bottom w:val="nil"/>
              <w:right w:val="nil"/>
            </w:tcBorders>
            <w:shd w:val="clear" w:color="auto" w:fill="auto"/>
            <w:noWrap/>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8.336</w:t>
            </w:r>
          </w:p>
        </w:tc>
      </w:tr>
      <w:tr w:rsidR="009A116D" w:rsidRPr="008C62AF" w:rsidTr="00B11444">
        <w:trPr>
          <w:trHeight w:val="113"/>
        </w:trPr>
        <w:tc>
          <w:tcPr>
            <w:tcW w:w="5103" w:type="dxa"/>
            <w:tcBorders>
              <w:top w:val="nil"/>
              <w:left w:val="nil"/>
              <w:bottom w:val="nil"/>
              <w:right w:val="nil"/>
            </w:tcBorders>
            <w:shd w:val="clear" w:color="auto" w:fill="auto"/>
            <w:vAlign w:val="bottom"/>
            <w:hideMark/>
          </w:tcPr>
          <w:p w:rsidR="009A116D" w:rsidRPr="008C62AF" w:rsidRDefault="009A116D" w:rsidP="00406F32">
            <w:pPr>
              <w:ind w:left="34"/>
              <w:rPr>
                <w:rFonts w:ascii="Arial" w:hAnsi="Arial" w:cs="Arial"/>
                <w:color w:val="000000"/>
                <w:sz w:val="16"/>
                <w:szCs w:val="16"/>
              </w:rPr>
            </w:pPr>
            <w:r w:rsidRPr="008C62AF">
              <w:rPr>
                <w:rFonts w:ascii="Arial" w:hAnsi="Arial" w:cs="Arial"/>
                <w:color w:val="000000"/>
                <w:sz w:val="16"/>
                <w:szCs w:val="16"/>
              </w:rPr>
              <w:t>-</w:t>
            </w:r>
            <w:r>
              <w:rPr>
                <w:rFonts w:ascii="Arial" w:hAnsi="Arial" w:cs="Arial"/>
                <w:color w:val="000000"/>
                <w:sz w:val="16"/>
                <w:szCs w:val="16"/>
              </w:rPr>
              <w:t xml:space="preserve">İlişkili olmayan taraflara </w:t>
            </w:r>
            <w:r w:rsidRPr="008C62AF">
              <w:rPr>
                <w:rFonts w:ascii="Arial" w:hAnsi="Arial" w:cs="Arial"/>
                <w:color w:val="000000"/>
                <w:sz w:val="16"/>
                <w:szCs w:val="16"/>
              </w:rPr>
              <w:t>ticari borçlar</w:t>
            </w:r>
          </w:p>
        </w:tc>
        <w:tc>
          <w:tcPr>
            <w:tcW w:w="1134" w:type="dxa"/>
            <w:tcBorders>
              <w:top w:val="nil"/>
              <w:left w:val="nil"/>
              <w:bottom w:val="nil"/>
              <w:right w:val="nil"/>
            </w:tcBorders>
            <w:shd w:val="clear" w:color="auto" w:fill="auto"/>
            <w:vAlign w:val="bottom"/>
            <w:hideMark/>
          </w:tcPr>
          <w:p w:rsidR="009A116D" w:rsidRPr="004A2512" w:rsidRDefault="009A116D" w:rsidP="00742C5A">
            <w:pPr>
              <w:jc w:val="right"/>
              <w:rPr>
                <w:rFonts w:ascii="Arial" w:hAnsi="Arial" w:cs="Arial"/>
                <w:color w:val="000000"/>
                <w:sz w:val="16"/>
                <w:szCs w:val="16"/>
              </w:rPr>
            </w:pPr>
            <w:r w:rsidRPr="004A2512">
              <w:rPr>
                <w:rFonts w:ascii="Arial" w:hAnsi="Arial" w:cs="Arial"/>
                <w:color w:val="000000"/>
                <w:sz w:val="16"/>
                <w:szCs w:val="16"/>
              </w:rPr>
              <w:t>6</w:t>
            </w:r>
          </w:p>
        </w:tc>
        <w:tc>
          <w:tcPr>
            <w:tcW w:w="1418" w:type="dxa"/>
            <w:tcBorders>
              <w:top w:val="nil"/>
              <w:left w:val="nil"/>
              <w:bottom w:val="nil"/>
              <w:right w:val="nil"/>
            </w:tcBorders>
            <w:shd w:val="clear" w:color="auto" w:fill="auto"/>
            <w:vAlign w:val="bottom"/>
            <w:hideMark/>
          </w:tcPr>
          <w:p w:rsidR="009A116D" w:rsidRPr="004A2512" w:rsidRDefault="00496876" w:rsidP="00DF579A">
            <w:pPr>
              <w:jc w:val="right"/>
              <w:rPr>
                <w:rFonts w:ascii="Arial" w:hAnsi="Arial" w:cs="Arial"/>
                <w:b/>
                <w:bCs/>
                <w:color w:val="000000"/>
                <w:sz w:val="16"/>
                <w:szCs w:val="16"/>
              </w:rPr>
            </w:pPr>
            <w:r w:rsidRPr="00496876">
              <w:rPr>
                <w:rFonts w:ascii="Arial" w:hAnsi="Arial" w:cs="Arial"/>
                <w:b/>
                <w:bCs/>
                <w:color w:val="000000"/>
                <w:sz w:val="16"/>
                <w:szCs w:val="16"/>
              </w:rPr>
              <w:t>3</w:t>
            </w:r>
            <w:r w:rsidR="00DF579A">
              <w:rPr>
                <w:rFonts w:ascii="Arial" w:hAnsi="Arial" w:cs="Arial"/>
                <w:b/>
                <w:bCs/>
                <w:color w:val="000000"/>
                <w:sz w:val="16"/>
                <w:szCs w:val="16"/>
              </w:rPr>
              <w:t>2</w:t>
            </w:r>
            <w:r w:rsidRPr="00496876">
              <w:rPr>
                <w:rFonts w:ascii="Arial" w:hAnsi="Arial" w:cs="Arial"/>
                <w:b/>
                <w:bCs/>
                <w:color w:val="000000"/>
                <w:sz w:val="16"/>
                <w:szCs w:val="16"/>
              </w:rPr>
              <w:t>.</w:t>
            </w:r>
            <w:r w:rsidR="00DF579A">
              <w:rPr>
                <w:rFonts w:ascii="Arial" w:hAnsi="Arial" w:cs="Arial"/>
                <w:b/>
                <w:bCs/>
                <w:color w:val="000000"/>
                <w:sz w:val="16"/>
                <w:szCs w:val="16"/>
              </w:rPr>
              <w:t>997</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49.312</w:t>
            </w:r>
          </w:p>
        </w:tc>
      </w:tr>
      <w:tr w:rsidR="009A116D" w:rsidRPr="008C62AF" w:rsidTr="00B11444">
        <w:trPr>
          <w:trHeight w:val="113"/>
        </w:trPr>
        <w:tc>
          <w:tcPr>
            <w:tcW w:w="5103" w:type="dxa"/>
            <w:tcBorders>
              <w:top w:val="nil"/>
              <w:left w:val="nil"/>
              <w:bottom w:val="nil"/>
              <w:right w:val="nil"/>
            </w:tcBorders>
            <w:shd w:val="clear" w:color="auto" w:fill="auto"/>
            <w:vAlign w:val="bottom"/>
            <w:hideMark/>
          </w:tcPr>
          <w:p w:rsidR="009A116D" w:rsidRPr="008C62AF" w:rsidRDefault="009A116D" w:rsidP="00742C5A">
            <w:pPr>
              <w:ind w:left="318" w:hanging="426"/>
              <w:rPr>
                <w:rFonts w:ascii="Arial" w:hAnsi="Arial" w:cs="Arial"/>
                <w:color w:val="000000"/>
                <w:sz w:val="16"/>
                <w:szCs w:val="16"/>
              </w:rPr>
            </w:pPr>
            <w:r w:rsidRPr="008C62AF">
              <w:rPr>
                <w:rFonts w:ascii="Arial" w:hAnsi="Arial" w:cs="Arial"/>
                <w:color w:val="000000"/>
                <w:sz w:val="16"/>
                <w:szCs w:val="16"/>
              </w:rPr>
              <w:t>Diğer borçlar</w:t>
            </w:r>
          </w:p>
        </w:tc>
        <w:tc>
          <w:tcPr>
            <w:tcW w:w="1134" w:type="dxa"/>
            <w:tcBorders>
              <w:top w:val="nil"/>
              <w:left w:val="nil"/>
              <w:bottom w:val="nil"/>
              <w:right w:val="nil"/>
            </w:tcBorders>
            <w:shd w:val="clear" w:color="auto" w:fill="auto"/>
            <w:vAlign w:val="bottom"/>
            <w:hideMark/>
          </w:tcPr>
          <w:p w:rsidR="009A116D" w:rsidRPr="00101A71" w:rsidRDefault="0072719F" w:rsidP="00742C5A">
            <w:pPr>
              <w:jc w:val="right"/>
              <w:rPr>
                <w:rFonts w:ascii="Arial" w:hAnsi="Arial" w:cs="Arial"/>
                <w:color w:val="000000"/>
                <w:sz w:val="16"/>
                <w:szCs w:val="16"/>
              </w:rPr>
            </w:pPr>
            <w:r>
              <w:rPr>
                <w:rFonts w:ascii="Arial" w:hAnsi="Arial" w:cs="Arial"/>
                <w:color w:val="000000"/>
                <w:sz w:val="16"/>
                <w:szCs w:val="16"/>
              </w:rPr>
              <w:t>9</w:t>
            </w:r>
          </w:p>
        </w:tc>
        <w:tc>
          <w:tcPr>
            <w:tcW w:w="1418" w:type="dxa"/>
            <w:tcBorders>
              <w:top w:val="nil"/>
              <w:left w:val="nil"/>
              <w:bottom w:val="nil"/>
              <w:right w:val="nil"/>
            </w:tcBorders>
            <w:shd w:val="clear" w:color="auto" w:fill="auto"/>
            <w:vAlign w:val="bottom"/>
            <w:hideMark/>
          </w:tcPr>
          <w:p w:rsidR="009A116D" w:rsidRPr="00601305" w:rsidRDefault="00302FDD" w:rsidP="00742C5A">
            <w:pPr>
              <w:jc w:val="right"/>
              <w:rPr>
                <w:rFonts w:ascii="Arial" w:hAnsi="Arial" w:cs="Arial"/>
                <w:b/>
                <w:bCs/>
                <w:color w:val="000000"/>
                <w:sz w:val="16"/>
                <w:szCs w:val="16"/>
                <w:highlight w:val="yellow"/>
              </w:rPr>
            </w:pPr>
            <w:r w:rsidRPr="00302FDD">
              <w:rPr>
                <w:rFonts w:ascii="Arial" w:hAnsi="Arial" w:cs="Arial"/>
                <w:b/>
                <w:bCs/>
                <w:color w:val="000000"/>
                <w:sz w:val="16"/>
                <w:szCs w:val="16"/>
              </w:rPr>
              <w:t xml:space="preserve">9.561    </w:t>
            </w:r>
          </w:p>
        </w:tc>
        <w:tc>
          <w:tcPr>
            <w:tcW w:w="1417" w:type="dxa"/>
            <w:tcBorders>
              <w:top w:val="nil"/>
              <w:left w:val="nil"/>
              <w:bottom w:val="nil"/>
              <w:right w:val="nil"/>
            </w:tcBorders>
            <w:shd w:val="clear" w:color="auto" w:fill="auto"/>
            <w:vAlign w:val="bottom"/>
            <w:hideMark/>
          </w:tcPr>
          <w:p w:rsidR="009A116D" w:rsidRPr="005B4874" w:rsidRDefault="00302FDD" w:rsidP="00742C5A">
            <w:pPr>
              <w:jc w:val="right"/>
              <w:rPr>
                <w:rFonts w:ascii="Arial" w:hAnsi="Arial" w:cs="Arial"/>
                <w:bCs/>
                <w:color w:val="000000"/>
                <w:sz w:val="16"/>
                <w:szCs w:val="16"/>
              </w:rPr>
            </w:pPr>
            <w:r w:rsidRPr="00302FDD">
              <w:rPr>
                <w:rFonts w:ascii="Arial" w:hAnsi="Arial" w:cs="Arial"/>
                <w:bCs/>
                <w:color w:val="000000"/>
                <w:sz w:val="16"/>
                <w:szCs w:val="16"/>
              </w:rPr>
              <w:t xml:space="preserve">9.574    </w:t>
            </w:r>
          </w:p>
        </w:tc>
      </w:tr>
      <w:tr w:rsidR="00302FDD" w:rsidRPr="008C62AF" w:rsidTr="00B11444">
        <w:trPr>
          <w:trHeight w:val="113"/>
        </w:trPr>
        <w:tc>
          <w:tcPr>
            <w:tcW w:w="5103" w:type="dxa"/>
            <w:tcBorders>
              <w:top w:val="nil"/>
              <w:left w:val="nil"/>
              <w:bottom w:val="nil"/>
              <w:right w:val="nil"/>
            </w:tcBorders>
            <w:shd w:val="clear" w:color="auto" w:fill="auto"/>
            <w:vAlign w:val="bottom"/>
            <w:hideMark/>
          </w:tcPr>
          <w:p w:rsidR="00302FDD" w:rsidRPr="008C62AF" w:rsidRDefault="00302FDD" w:rsidP="00742C5A">
            <w:pPr>
              <w:ind w:left="318" w:hanging="426"/>
              <w:rPr>
                <w:rFonts w:ascii="Arial" w:hAnsi="Arial" w:cs="Arial"/>
                <w:color w:val="000000"/>
                <w:sz w:val="16"/>
                <w:szCs w:val="16"/>
              </w:rPr>
            </w:pPr>
            <w:r w:rsidRPr="00302FDD">
              <w:rPr>
                <w:rFonts w:ascii="Arial" w:hAnsi="Arial" w:cs="Arial"/>
                <w:color w:val="000000"/>
                <w:sz w:val="16"/>
                <w:szCs w:val="16"/>
              </w:rPr>
              <w:t>Çalışanlara sağlanan faydalar kapsamında borçlar</w:t>
            </w:r>
          </w:p>
        </w:tc>
        <w:tc>
          <w:tcPr>
            <w:tcW w:w="1134" w:type="dxa"/>
            <w:tcBorders>
              <w:top w:val="nil"/>
              <w:left w:val="nil"/>
              <w:bottom w:val="nil"/>
              <w:right w:val="nil"/>
            </w:tcBorders>
            <w:shd w:val="clear" w:color="auto" w:fill="auto"/>
            <w:vAlign w:val="bottom"/>
            <w:hideMark/>
          </w:tcPr>
          <w:p w:rsidR="00302FDD" w:rsidRDefault="00A021A3" w:rsidP="00742C5A">
            <w:pPr>
              <w:jc w:val="right"/>
              <w:rPr>
                <w:rFonts w:ascii="Arial" w:hAnsi="Arial" w:cs="Arial"/>
                <w:color w:val="000000"/>
                <w:sz w:val="16"/>
                <w:szCs w:val="16"/>
              </w:rPr>
            </w:pPr>
            <w:r>
              <w:rPr>
                <w:rFonts w:ascii="Arial" w:hAnsi="Arial" w:cs="Arial"/>
                <w:color w:val="000000"/>
                <w:sz w:val="16"/>
                <w:szCs w:val="16"/>
              </w:rPr>
              <w:t>12</w:t>
            </w:r>
          </w:p>
        </w:tc>
        <w:tc>
          <w:tcPr>
            <w:tcW w:w="1418" w:type="dxa"/>
            <w:tcBorders>
              <w:top w:val="nil"/>
              <w:left w:val="nil"/>
              <w:bottom w:val="nil"/>
              <w:right w:val="nil"/>
            </w:tcBorders>
            <w:shd w:val="clear" w:color="auto" w:fill="auto"/>
            <w:vAlign w:val="bottom"/>
            <w:hideMark/>
          </w:tcPr>
          <w:p w:rsidR="00302FDD" w:rsidRPr="00302FDD" w:rsidRDefault="00302FDD" w:rsidP="00742C5A">
            <w:pPr>
              <w:jc w:val="right"/>
              <w:rPr>
                <w:rFonts w:ascii="Arial" w:hAnsi="Arial" w:cs="Arial"/>
                <w:b/>
                <w:bCs/>
                <w:color w:val="000000"/>
                <w:sz w:val="16"/>
                <w:szCs w:val="16"/>
              </w:rPr>
            </w:pPr>
            <w:r w:rsidRPr="00302FDD">
              <w:rPr>
                <w:rFonts w:ascii="Arial" w:hAnsi="Arial" w:cs="Arial"/>
                <w:b/>
                <w:bCs/>
                <w:color w:val="000000"/>
                <w:sz w:val="16"/>
                <w:szCs w:val="16"/>
              </w:rPr>
              <w:t xml:space="preserve">49.038    </w:t>
            </w:r>
          </w:p>
        </w:tc>
        <w:tc>
          <w:tcPr>
            <w:tcW w:w="1417" w:type="dxa"/>
            <w:tcBorders>
              <w:top w:val="nil"/>
              <w:left w:val="nil"/>
              <w:bottom w:val="nil"/>
              <w:right w:val="nil"/>
            </w:tcBorders>
            <w:shd w:val="clear" w:color="auto" w:fill="auto"/>
            <w:vAlign w:val="bottom"/>
            <w:hideMark/>
          </w:tcPr>
          <w:p w:rsidR="00302FDD" w:rsidRPr="00302FDD" w:rsidRDefault="00302FDD" w:rsidP="00742C5A">
            <w:pPr>
              <w:jc w:val="right"/>
              <w:rPr>
                <w:rFonts w:ascii="Arial" w:hAnsi="Arial" w:cs="Arial"/>
                <w:bCs/>
                <w:color w:val="000000"/>
                <w:sz w:val="16"/>
                <w:szCs w:val="16"/>
              </w:rPr>
            </w:pPr>
            <w:r w:rsidRPr="00302FDD">
              <w:rPr>
                <w:rFonts w:ascii="Arial" w:hAnsi="Arial" w:cs="Arial"/>
                <w:bCs/>
                <w:color w:val="000000"/>
                <w:sz w:val="16"/>
                <w:szCs w:val="16"/>
              </w:rPr>
              <w:t xml:space="preserve">37.580    </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Kısa vadeli karşılıklar</w:t>
            </w:r>
          </w:p>
        </w:tc>
        <w:tc>
          <w:tcPr>
            <w:tcW w:w="1134" w:type="dxa"/>
            <w:tcBorders>
              <w:top w:val="nil"/>
              <w:left w:val="nil"/>
              <w:bottom w:val="nil"/>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 xml:space="preserve">   -</w:t>
            </w:r>
            <w:r w:rsidRPr="008C62AF">
              <w:rPr>
                <w:rFonts w:ascii="Arial" w:hAnsi="Arial" w:cs="Arial"/>
                <w:color w:val="000000"/>
                <w:sz w:val="16"/>
                <w:szCs w:val="16"/>
              </w:rPr>
              <w:t xml:space="preserve">Çalışanlara sağlanan faydalara ilişkin </w:t>
            </w:r>
            <w:r>
              <w:rPr>
                <w:rFonts w:ascii="Arial" w:hAnsi="Arial" w:cs="Arial"/>
                <w:color w:val="000000"/>
                <w:sz w:val="16"/>
                <w:szCs w:val="16"/>
              </w:rPr>
              <w:t xml:space="preserve">kısa vadeli </w:t>
            </w:r>
            <w:r w:rsidRPr="008C62AF">
              <w:rPr>
                <w:rFonts w:ascii="Arial" w:hAnsi="Arial" w:cs="Arial"/>
                <w:color w:val="000000"/>
                <w:sz w:val="16"/>
                <w:szCs w:val="16"/>
              </w:rPr>
              <w:t>karşılıklar</w:t>
            </w:r>
          </w:p>
        </w:tc>
        <w:tc>
          <w:tcPr>
            <w:tcW w:w="1134" w:type="dxa"/>
            <w:tcBorders>
              <w:top w:val="nil"/>
              <w:left w:val="nil"/>
              <w:bottom w:val="nil"/>
              <w:right w:val="nil"/>
            </w:tcBorders>
            <w:shd w:val="clear" w:color="auto" w:fill="auto"/>
            <w:vAlign w:val="bottom"/>
            <w:hideMark/>
          </w:tcPr>
          <w:p w:rsidR="007304E3" w:rsidRPr="00101A71" w:rsidRDefault="007304E3" w:rsidP="00A021A3">
            <w:pPr>
              <w:jc w:val="right"/>
              <w:rPr>
                <w:rFonts w:ascii="Arial" w:hAnsi="Arial" w:cs="Arial"/>
                <w:color w:val="000000"/>
                <w:sz w:val="16"/>
                <w:szCs w:val="16"/>
              </w:rPr>
            </w:pPr>
            <w:r w:rsidRPr="00101A71">
              <w:rPr>
                <w:rFonts w:ascii="Arial" w:hAnsi="Arial" w:cs="Arial"/>
                <w:color w:val="000000"/>
                <w:sz w:val="16"/>
                <w:szCs w:val="16"/>
              </w:rPr>
              <w:t>1</w:t>
            </w:r>
            <w:r w:rsidR="00A021A3">
              <w:rPr>
                <w:rFonts w:ascii="Arial" w:hAnsi="Arial" w:cs="Arial"/>
                <w:color w:val="000000"/>
                <w:sz w:val="16"/>
                <w:szCs w:val="16"/>
              </w:rPr>
              <w:t>3</w:t>
            </w:r>
          </w:p>
        </w:tc>
        <w:tc>
          <w:tcPr>
            <w:tcW w:w="1418" w:type="dxa"/>
            <w:tcBorders>
              <w:top w:val="nil"/>
              <w:left w:val="nil"/>
              <w:bottom w:val="nil"/>
              <w:right w:val="nil"/>
            </w:tcBorders>
            <w:shd w:val="clear" w:color="auto" w:fill="auto"/>
            <w:vAlign w:val="bottom"/>
            <w:hideMark/>
          </w:tcPr>
          <w:p w:rsidR="007304E3" w:rsidRPr="008C62AF" w:rsidRDefault="00874B9B" w:rsidP="007304E3">
            <w:pPr>
              <w:jc w:val="right"/>
              <w:rPr>
                <w:rFonts w:ascii="Arial" w:hAnsi="Arial" w:cs="Arial"/>
                <w:b/>
                <w:bCs/>
                <w:color w:val="000000"/>
                <w:sz w:val="16"/>
                <w:szCs w:val="16"/>
              </w:rPr>
            </w:pPr>
            <w:r>
              <w:rPr>
                <w:rFonts w:ascii="Arial" w:hAnsi="Arial" w:cs="Arial"/>
                <w:b/>
                <w:bCs/>
                <w:color w:val="000000"/>
                <w:sz w:val="16"/>
                <w:szCs w:val="16"/>
              </w:rPr>
              <w:t>36.086</w:t>
            </w: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46.264</w:t>
            </w:r>
          </w:p>
        </w:tc>
      </w:tr>
      <w:tr w:rsidR="007304E3" w:rsidRPr="008C62AF" w:rsidTr="00B11444">
        <w:trPr>
          <w:trHeight w:val="113"/>
        </w:trPr>
        <w:tc>
          <w:tcPr>
            <w:tcW w:w="5103" w:type="dxa"/>
            <w:tcBorders>
              <w:top w:val="nil"/>
              <w:left w:val="nil"/>
              <w:bottom w:val="nil"/>
              <w:right w:val="nil"/>
            </w:tcBorders>
            <w:shd w:val="clear" w:color="auto" w:fill="auto"/>
            <w:hideMark/>
          </w:tcPr>
          <w:p w:rsidR="007304E3" w:rsidRPr="008C62AF" w:rsidRDefault="007304E3" w:rsidP="007304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7304E3" w:rsidRPr="00F933F6" w:rsidRDefault="007304E3" w:rsidP="007304E3">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single" w:sz="4" w:space="0" w:color="auto"/>
              <w:left w:val="nil"/>
              <w:bottom w:val="single" w:sz="4" w:space="0" w:color="auto"/>
              <w:right w:val="nil"/>
            </w:tcBorders>
            <w:shd w:val="clear" w:color="auto" w:fill="auto"/>
            <w:vAlign w:val="bottom"/>
            <w:hideMark/>
          </w:tcPr>
          <w:p w:rsidR="007304E3" w:rsidRPr="008C62AF" w:rsidRDefault="007304E3" w:rsidP="007304E3">
            <w:pPr>
              <w:ind w:left="318" w:hanging="426"/>
              <w:rPr>
                <w:rFonts w:ascii="Arial" w:hAnsi="Arial" w:cs="Arial"/>
                <w:b/>
                <w:bCs/>
                <w:color w:val="000000"/>
                <w:sz w:val="16"/>
                <w:szCs w:val="16"/>
              </w:rPr>
            </w:pPr>
            <w:r w:rsidRPr="008C62AF">
              <w:rPr>
                <w:rFonts w:ascii="Arial" w:hAnsi="Arial" w:cs="Arial"/>
                <w:b/>
                <w:bCs/>
                <w:color w:val="000000"/>
                <w:sz w:val="16"/>
                <w:szCs w:val="16"/>
              </w:rPr>
              <w:t>Uzun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7304E3" w:rsidRPr="008C62AF" w:rsidRDefault="00874B9B" w:rsidP="007304E3">
            <w:pPr>
              <w:jc w:val="right"/>
              <w:rPr>
                <w:rFonts w:ascii="Arial" w:hAnsi="Arial" w:cs="Arial"/>
                <w:b/>
                <w:bCs/>
                <w:color w:val="000000"/>
                <w:sz w:val="16"/>
                <w:szCs w:val="16"/>
              </w:rPr>
            </w:pPr>
            <w:r>
              <w:rPr>
                <w:rFonts w:ascii="Arial" w:hAnsi="Arial" w:cs="Arial"/>
                <w:b/>
                <w:bCs/>
                <w:color w:val="000000"/>
                <w:sz w:val="16"/>
                <w:szCs w:val="16"/>
              </w:rPr>
              <w:t>89.646</w:t>
            </w:r>
          </w:p>
        </w:tc>
        <w:tc>
          <w:tcPr>
            <w:tcW w:w="1417" w:type="dxa"/>
            <w:tcBorders>
              <w:top w:val="single" w:sz="4" w:space="0" w:color="auto"/>
              <w:left w:val="nil"/>
              <w:bottom w:val="single" w:sz="4" w:space="0" w:color="auto"/>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51.664</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nil"/>
              <w:left w:val="nil"/>
              <w:bottom w:val="nil"/>
              <w:right w:val="nil"/>
            </w:tcBorders>
            <w:shd w:val="clear" w:color="auto" w:fill="auto"/>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Uzun vadeli karşılıklar</w:t>
            </w:r>
          </w:p>
        </w:tc>
        <w:tc>
          <w:tcPr>
            <w:tcW w:w="1134" w:type="dxa"/>
            <w:tcBorders>
              <w:top w:val="nil"/>
              <w:left w:val="nil"/>
              <w:bottom w:val="nil"/>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nil"/>
              <w:left w:val="nil"/>
              <w:bottom w:val="nil"/>
              <w:right w:val="nil"/>
            </w:tcBorders>
            <w:shd w:val="clear" w:color="auto" w:fill="auto"/>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 xml:space="preserve">   -</w:t>
            </w:r>
            <w:r w:rsidRPr="008C62AF">
              <w:rPr>
                <w:rFonts w:ascii="Arial" w:hAnsi="Arial" w:cs="Arial"/>
                <w:color w:val="000000"/>
                <w:sz w:val="16"/>
                <w:szCs w:val="16"/>
              </w:rPr>
              <w:t xml:space="preserve">Çalışanlara sağlanan faydalara ilişkin </w:t>
            </w:r>
            <w:r>
              <w:rPr>
                <w:rFonts w:ascii="Arial" w:hAnsi="Arial" w:cs="Arial"/>
                <w:color w:val="000000"/>
                <w:sz w:val="16"/>
                <w:szCs w:val="16"/>
              </w:rPr>
              <w:t xml:space="preserve">uzun vadeli </w:t>
            </w:r>
            <w:r w:rsidRPr="008C62AF">
              <w:rPr>
                <w:rFonts w:ascii="Arial" w:hAnsi="Arial" w:cs="Arial"/>
                <w:color w:val="000000"/>
                <w:sz w:val="16"/>
                <w:szCs w:val="16"/>
              </w:rPr>
              <w:t>karşılıklar</w:t>
            </w:r>
          </w:p>
        </w:tc>
        <w:tc>
          <w:tcPr>
            <w:tcW w:w="1134" w:type="dxa"/>
            <w:tcBorders>
              <w:top w:val="nil"/>
              <w:left w:val="nil"/>
              <w:bottom w:val="nil"/>
              <w:right w:val="nil"/>
            </w:tcBorders>
            <w:shd w:val="clear" w:color="auto" w:fill="auto"/>
            <w:vAlign w:val="bottom"/>
            <w:hideMark/>
          </w:tcPr>
          <w:p w:rsidR="007304E3" w:rsidRPr="00101A71" w:rsidRDefault="007304E3" w:rsidP="00A021A3">
            <w:pPr>
              <w:jc w:val="right"/>
              <w:rPr>
                <w:rFonts w:ascii="Arial" w:hAnsi="Arial" w:cs="Arial"/>
                <w:color w:val="000000"/>
                <w:sz w:val="16"/>
                <w:szCs w:val="16"/>
              </w:rPr>
            </w:pPr>
            <w:r w:rsidRPr="00101A71">
              <w:rPr>
                <w:rFonts w:ascii="Arial" w:hAnsi="Arial" w:cs="Arial"/>
                <w:color w:val="000000"/>
                <w:sz w:val="16"/>
                <w:szCs w:val="16"/>
              </w:rPr>
              <w:t>1</w:t>
            </w:r>
            <w:r w:rsidR="00A021A3">
              <w:rPr>
                <w:rFonts w:ascii="Arial" w:hAnsi="Arial" w:cs="Arial"/>
                <w:color w:val="000000"/>
                <w:sz w:val="16"/>
                <w:szCs w:val="16"/>
              </w:rPr>
              <w:t>3</w:t>
            </w:r>
          </w:p>
        </w:tc>
        <w:tc>
          <w:tcPr>
            <w:tcW w:w="1418" w:type="dxa"/>
            <w:tcBorders>
              <w:top w:val="nil"/>
              <w:left w:val="nil"/>
              <w:bottom w:val="nil"/>
              <w:right w:val="nil"/>
            </w:tcBorders>
            <w:shd w:val="clear" w:color="auto" w:fill="auto"/>
            <w:vAlign w:val="bottom"/>
            <w:hideMark/>
          </w:tcPr>
          <w:p w:rsidR="007304E3" w:rsidRPr="008C62AF" w:rsidRDefault="00874B9B" w:rsidP="007304E3">
            <w:pPr>
              <w:jc w:val="right"/>
              <w:rPr>
                <w:rFonts w:ascii="Arial" w:hAnsi="Arial" w:cs="Arial"/>
                <w:b/>
                <w:bCs/>
                <w:color w:val="000000"/>
                <w:sz w:val="16"/>
                <w:szCs w:val="16"/>
              </w:rPr>
            </w:pPr>
            <w:r>
              <w:rPr>
                <w:rFonts w:ascii="Arial" w:hAnsi="Arial" w:cs="Arial"/>
                <w:b/>
                <w:bCs/>
                <w:color w:val="000000"/>
                <w:sz w:val="16"/>
                <w:szCs w:val="16"/>
              </w:rPr>
              <w:t>89.646</w:t>
            </w: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51.664</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single" w:sz="4" w:space="0" w:color="auto"/>
              <w:left w:val="nil"/>
              <w:bottom w:val="single" w:sz="4" w:space="0" w:color="auto"/>
              <w:right w:val="nil"/>
            </w:tcBorders>
            <w:shd w:val="clear" w:color="auto" w:fill="auto"/>
            <w:vAlign w:val="bottom"/>
            <w:hideMark/>
          </w:tcPr>
          <w:p w:rsidR="007304E3" w:rsidRPr="008C62AF" w:rsidRDefault="007304E3" w:rsidP="007304E3">
            <w:pPr>
              <w:ind w:left="318" w:hanging="426"/>
              <w:rPr>
                <w:rFonts w:ascii="Arial" w:hAnsi="Arial" w:cs="Arial"/>
                <w:b/>
                <w:bCs/>
                <w:color w:val="000000"/>
                <w:sz w:val="16"/>
                <w:szCs w:val="16"/>
              </w:rPr>
            </w:pPr>
            <w:r w:rsidRPr="008C62AF">
              <w:rPr>
                <w:rFonts w:ascii="Arial" w:hAnsi="Arial" w:cs="Arial"/>
                <w:b/>
                <w:bCs/>
                <w:color w:val="000000"/>
                <w:sz w:val="16"/>
                <w:szCs w:val="16"/>
              </w:rPr>
              <w:t>Öz</w:t>
            </w:r>
            <w:r>
              <w:rPr>
                <w:rFonts w:ascii="Arial" w:hAnsi="Arial" w:cs="Arial"/>
                <w:b/>
                <w:bCs/>
                <w:color w:val="000000"/>
                <w:sz w:val="16"/>
                <w:szCs w:val="16"/>
              </w:rPr>
              <w:t>kaynaklar</w:t>
            </w:r>
          </w:p>
        </w:tc>
        <w:tc>
          <w:tcPr>
            <w:tcW w:w="1134" w:type="dxa"/>
            <w:tcBorders>
              <w:top w:val="single" w:sz="4" w:space="0" w:color="auto"/>
              <w:left w:val="nil"/>
              <w:bottom w:val="single" w:sz="4" w:space="0" w:color="auto"/>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694296" w:rsidRDefault="007304E3" w:rsidP="005E0D74">
            <w:pPr>
              <w:jc w:val="right"/>
              <w:rPr>
                <w:rFonts w:ascii="Arial" w:hAnsi="Arial" w:cs="Arial"/>
                <w:b/>
                <w:bCs/>
                <w:color w:val="000000"/>
                <w:sz w:val="16"/>
                <w:szCs w:val="16"/>
              </w:rPr>
            </w:pPr>
            <w:r>
              <w:rPr>
                <w:rFonts w:ascii="Arial" w:hAnsi="Arial" w:cs="Arial"/>
                <w:b/>
                <w:bCs/>
                <w:color w:val="000000"/>
                <w:sz w:val="16"/>
                <w:szCs w:val="16"/>
              </w:rPr>
              <w:t>1.1</w:t>
            </w:r>
            <w:r w:rsidR="006C7A7C">
              <w:rPr>
                <w:rFonts w:ascii="Arial" w:hAnsi="Arial" w:cs="Arial"/>
                <w:b/>
                <w:bCs/>
                <w:color w:val="000000"/>
                <w:sz w:val="16"/>
                <w:szCs w:val="16"/>
              </w:rPr>
              <w:t>3</w:t>
            </w:r>
            <w:r w:rsidR="00F93E70">
              <w:rPr>
                <w:rFonts w:ascii="Arial" w:hAnsi="Arial" w:cs="Arial"/>
                <w:b/>
                <w:bCs/>
                <w:color w:val="000000"/>
                <w:sz w:val="16"/>
                <w:szCs w:val="16"/>
              </w:rPr>
              <w:t>7.</w:t>
            </w:r>
            <w:r w:rsidR="006C7A7C">
              <w:rPr>
                <w:rFonts w:ascii="Arial" w:hAnsi="Arial" w:cs="Arial"/>
                <w:b/>
                <w:bCs/>
                <w:color w:val="000000"/>
                <w:sz w:val="16"/>
                <w:szCs w:val="16"/>
              </w:rPr>
              <w:t>4</w:t>
            </w:r>
            <w:r w:rsidR="005E0D74">
              <w:rPr>
                <w:rFonts w:ascii="Arial" w:hAnsi="Arial" w:cs="Arial"/>
                <w:b/>
                <w:bCs/>
                <w:color w:val="000000"/>
                <w:sz w:val="16"/>
                <w:szCs w:val="16"/>
              </w:rPr>
              <w:t>39</w:t>
            </w:r>
          </w:p>
        </w:tc>
        <w:tc>
          <w:tcPr>
            <w:tcW w:w="1417" w:type="dxa"/>
            <w:tcBorders>
              <w:top w:val="single" w:sz="4" w:space="0" w:color="auto"/>
              <w:left w:val="nil"/>
              <w:bottom w:val="single" w:sz="4" w:space="0" w:color="auto"/>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1.270.765</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7304E3" w:rsidRPr="00F933F6" w:rsidRDefault="007304E3" w:rsidP="007304E3">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sidRPr="008C62AF">
              <w:rPr>
                <w:rFonts w:ascii="Arial" w:hAnsi="Arial" w:cs="Arial"/>
                <w:color w:val="000000"/>
                <w:sz w:val="16"/>
                <w:szCs w:val="16"/>
              </w:rPr>
              <w:t>Ödenmiş sermaye</w:t>
            </w:r>
          </w:p>
        </w:tc>
        <w:tc>
          <w:tcPr>
            <w:tcW w:w="1134" w:type="dxa"/>
            <w:tcBorders>
              <w:top w:val="nil"/>
              <w:left w:val="nil"/>
              <w:bottom w:val="nil"/>
              <w:right w:val="nil"/>
            </w:tcBorders>
            <w:shd w:val="clear" w:color="auto" w:fill="auto"/>
            <w:hideMark/>
          </w:tcPr>
          <w:p w:rsidR="007304E3" w:rsidRPr="00F40852" w:rsidRDefault="0006200E" w:rsidP="0072719F">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hideMark/>
          </w:tcPr>
          <w:p w:rsidR="007304E3" w:rsidRPr="00025788" w:rsidRDefault="007304E3" w:rsidP="007304E3">
            <w:pPr>
              <w:jc w:val="right"/>
              <w:rPr>
                <w:rFonts w:ascii="Arial" w:hAnsi="Arial" w:cs="Arial"/>
                <w:b/>
                <w:bCs/>
                <w:color w:val="000000"/>
                <w:sz w:val="16"/>
                <w:szCs w:val="16"/>
              </w:rPr>
            </w:pPr>
            <w:r>
              <w:rPr>
                <w:rFonts w:ascii="Arial" w:hAnsi="Arial" w:cs="Arial"/>
                <w:b/>
                <w:bCs/>
                <w:color w:val="000000"/>
                <w:sz w:val="16"/>
                <w:szCs w:val="16"/>
              </w:rPr>
              <w:t>1.700.000</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1.700.000</w:t>
            </w: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Sermaye düzeltme</w:t>
            </w:r>
            <w:r w:rsidRPr="008C62AF">
              <w:rPr>
                <w:rFonts w:ascii="Arial" w:hAnsi="Arial" w:cs="Arial"/>
                <w:color w:val="000000"/>
                <w:sz w:val="16"/>
                <w:szCs w:val="16"/>
              </w:rPr>
              <w:t xml:space="preserve"> farkları</w:t>
            </w:r>
          </w:p>
        </w:tc>
        <w:tc>
          <w:tcPr>
            <w:tcW w:w="1134" w:type="dxa"/>
            <w:tcBorders>
              <w:top w:val="nil"/>
              <w:left w:val="nil"/>
              <w:bottom w:val="nil"/>
              <w:right w:val="nil"/>
            </w:tcBorders>
            <w:shd w:val="clear" w:color="auto" w:fill="auto"/>
            <w:hideMark/>
          </w:tcPr>
          <w:p w:rsidR="007304E3" w:rsidRPr="00F40852" w:rsidRDefault="0006200E" w:rsidP="0072719F">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hideMark/>
          </w:tcPr>
          <w:p w:rsidR="007304E3" w:rsidRPr="00025788" w:rsidRDefault="007304E3" w:rsidP="007304E3">
            <w:pPr>
              <w:jc w:val="right"/>
              <w:rPr>
                <w:rFonts w:ascii="Arial" w:hAnsi="Arial" w:cs="Arial"/>
                <w:b/>
                <w:bCs/>
                <w:color w:val="000000"/>
                <w:sz w:val="16"/>
                <w:szCs w:val="16"/>
              </w:rPr>
            </w:pPr>
            <w:r>
              <w:rPr>
                <w:rFonts w:ascii="Arial" w:hAnsi="Arial" w:cs="Arial"/>
                <w:b/>
                <w:bCs/>
                <w:color w:val="000000"/>
                <w:sz w:val="16"/>
                <w:szCs w:val="16"/>
              </w:rPr>
              <w:t>133.130</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133.130</w:t>
            </w: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sidRPr="008C62AF">
              <w:rPr>
                <w:rFonts w:ascii="Arial" w:hAnsi="Arial" w:cs="Arial"/>
                <w:color w:val="000000"/>
                <w:sz w:val="16"/>
                <w:szCs w:val="16"/>
              </w:rPr>
              <w:t>Kardan ayrılan kısıtlanmış yedekler</w:t>
            </w:r>
          </w:p>
        </w:tc>
        <w:tc>
          <w:tcPr>
            <w:tcW w:w="1134" w:type="dxa"/>
            <w:tcBorders>
              <w:top w:val="nil"/>
              <w:left w:val="nil"/>
              <w:bottom w:val="nil"/>
              <w:right w:val="nil"/>
            </w:tcBorders>
            <w:shd w:val="clear" w:color="auto" w:fill="auto"/>
            <w:hideMark/>
          </w:tcPr>
          <w:p w:rsidR="007304E3" w:rsidRPr="00F40852" w:rsidRDefault="0006200E" w:rsidP="0072719F">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hideMark/>
          </w:tcPr>
          <w:p w:rsidR="007304E3" w:rsidRPr="00025788" w:rsidRDefault="007304E3" w:rsidP="007304E3">
            <w:pPr>
              <w:jc w:val="right"/>
              <w:rPr>
                <w:rFonts w:ascii="Arial" w:hAnsi="Arial" w:cs="Arial"/>
                <w:b/>
                <w:bCs/>
                <w:color w:val="000000"/>
                <w:sz w:val="16"/>
                <w:szCs w:val="16"/>
              </w:rPr>
            </w:pPr>
            <w:r>
              <w:rPr>
                <w:rFonts w:ascii="Arial" w:hAnsi="Arial" w:cs="Arial"/>
                <w:b/>
                <w:bCs/>
                <w:color w:val="000000"/>
                <w:sz w:val="16"/>
                <w:szCs w:val="16"/>
              </w:rPr>
              <w:t>44.772</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44.772</w:t>
            </w: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sidRPr="008C62AF">
              <w:rPr>
                <w:rFonts w:ascii="Arial" w:hAnsi="Arial" w:cs="Arial"/>
                <w:color w:val="000000"/>
                <w:sz w:val="16"/>
                <w:szCs w:val="16"/>
              </w:rPr>
              <w:t>Geçmiş yıllar kar</w:t>
            </w:r>
            <w:r w:rsidR="000105E8">
              <w:rPr>
                <w:rFonts w:ascii="Arial" w:hAnsi="Arial" w:cs="Arial"/>
                <w:color w:val="000000"/>
                <w:sz w:val="16"/>
                <w:szCs w:val="16"/>
              </w:rPr>
              <w:t>ları</w:t>
            </w:r>
            <w:r w:rsidRPr="008C62AF">
              <w:rPr>
                <w:rFonts w:ascii="Arial" w:hAnsi="Arial" w:cs="Arial"/>
                <w:color w:val="000000"/>
                <w:sz w:val="16"/>
                <w:szCs w:val="16"/>
              </w:rPr>
              <w:t>/(zararları)</w:t>
            </w:r>
          </w:p>
        </w:tc>
        <w:tc>
          <w:tcPr>
            <w:tcW w:w="1134" w:type="dxa"/>
            <w:tcBorders>
              <w:top w:val="nil"/>
              <w:left w:val="nil"/>
              <w:bottom w:val="nil"/>
              <w:right w:val="nil"/>
            </w:tcBorders>
            <w:shd w:val="clear" w:color="auto" w:fill="auto"/>
            <w:hideMark/>
          </w:tcPr>
          <w:p w:rsidR="007304E3" w:rsidRPr="00F40852" w:rsidRDefault="0006200E" w:rsidP="0072719F">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hideMark/>
          </w:tcPr>
          <w:p w:rsidR="007304E3" w:rsidRPr="00025788" w:rsidRDefault="007304E3" w:rsidP="005451E2">
            <w:pPr>
              <w:jc w:val="right"/>
              <w:rPr>
                <w:rFonts w:ascii="Arial" w:hAnsi="Arial" w:cs="Arial"/>
                <w:b/>
                <w:bCs/>
                <w:color w:val="000000"/>
                <w:sz w:val="16"/>
                <w:szCs w:val="16"/>
              </w:rPr>
            </w:pPr>
            <w:r>
              <w:rPr>
                <w:rFonts w:ascii="Arial" w:hAnsi="Arial" w:cs="Arial"/>
                <w:b/>
                <w:bCs/>
                <w:color w:val="000000"/>
                <w:sz w:val="16"/>
                <w:szCs w:val="16"/>
              </w:rPr>
              <w:t>(607.1</w:t>
            </w:r>
            <w:r w:rsidR="005451E2">
              <w:rPr>
                <w:rFonts w:ascii="Arial" w:hAnsi="Arial" w:cs="Arial"/>
                <w:b/>
                <w:bCs/>
                <w:color w:val="000000"/>
                <w:sz w:val="16"/>
                <w:szCs w:val="16"/>
              </w:rPr>
              <w:t>37)</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300.504</w:t>
            </w: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Dönem net</w:t>
            </w:r>
            <w:r w:rsidRPr="008C62AF">
              <w:rPr>
                <w:rFonts w:ascii="Arial" w:hAnsi="Arial" w:cs="Arial"/>
                <w:color w:val="000000"/>
                <w:sz w:val="16"/>
                <w:szCs w:val="16"/>
              </w:rPr>
              <w:t xml:space="preserve"> karı /(zararı)</w:t>
            </w:r>
          </w:p>
        </w:tc>
        <w:tc>
          <w:tcPr>
            <w:tcW w:w="1134" w:type="dxa"/>
            <w:tcBorders>
              <w:top w:val="nil"/>
              <w:left w:val="nil"/>
              <w:bottom w:val="nil"/>
              <w:right w:val="nil"/>
            </w:tcBorders>
            <w:shd w:val="clear" w:color="auto" w:fill="auto"/>
            <w:hideMark/>
          </w:tcPr>
          <w:p w:rsidR="007304E3" w:rsidRPr="008C62AF"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hideMark/>
          </w:tcPr>
          <w:p w:rsidR="007304E3" w:rsidRPr="00302FDD" w:rsidRDefault="000373B5" w:rsidP="000C4BB7">
            <w:pPr>
              <w:jc w:val="right"/>
              <w:rPr>
                <w:rFonts w:ascii="Arial" w:hAnsi="Arial" w:cs="Arial"/>
                <w:b/>
                <w:bCs/>
                <w:color w:val="000000"/>
                <w:sz w:val="16"/>
                <w:szCs w:val="16"/>
              </w:rPr>
            </w:pPr>
            <w:r>
              <w:rPr>
                <w:rFonts w:ascii="Arial" w:hAnsi="Arial" w:cs="Arial"/>
                <w:b/>
                <w:bCs/>
                <w:color w:val="000000"/>
                <w:sz w:val="16"/>
                <w:szCs w:val="16"/>
              </w:rPr>
              <w:t>(</w:t>
            </w:r>
            <w:r w:rsidR="00DF579A" w:rsidRPr="000373B5">
              <w:rPr>
                <w:rFonts w:ascii="Arial" w:hAnsi="Arial" w:cs="Arial"/>
                <w:b/>
                <w:bCs/>
                <w:color w:val="000000"/>
                <w:sz w:val="16"/>
                <w:szCs w:val="16"/>
              </w:rPr>
              <w:t>1</w:t>
            </w:r>
            <w:r w:rsidR="00DF579A">
              <w:rPr>
                <w:rFonts w:ascii="Arial" w:hAnsi="Arial" w:cs="Arial"/>
                <w:b/>
                <w:bCs/>
                <w:color w:val="000000"/>
                <w:sz w:val="16"/>
                <w:szCs w:val="16"/>
              </w:rPr>
              <w:t>33</w:t>
            </w:r>
            <w:r w:rsidRPr="000373B5">
              <w:rPr>
                <w:rFonts w:ascii="Arial" w:hAnsi="Arial" w:cs="Arial"/>
                <w:b/>
                <w:bCs/>
                <w:color w:val="000000"/>
                <w:sz w:val="16"/>
                <w:szCs w:val="16"/>
              </w:rPr>
              <w:t>.</w:t>
            </w:r>
            <w:r w:rsidR="005E0D74">
              <w:rPr>
                <w:rFonts w:ascii="Arial" w:hAnsi="Arial" w:cs="Arial"/>
                <w:b/>
                <w:bCs/>
                <w:color w:val="000000"/>
                <w:sz w:val="16"/>
                <w:szCs w:val="16"/>
              </w:rPr>
              <w:t>3</w:t>
            </w:r>
            <w:r w:rsidR="000C4BB7">
              <w:rPr>
                <w:rFonts w:ascii="Arial" w:hAnsi="Arial" w:cs="Arial"/>
                <w:b/>
                <w:bCs/>
                <w:color w:val="000000"/>
                <w:sz w:val="16"/>
                <w:szCs w:val="16"/>
              </w:rPr>
              <w:t>26</w:t>
            </w:r>
            <w:r>
              <w:rPr>
                <w:rFonts w:ascii="Arial" w:hAnsi="Arial" w:cs="Arial"/>
                <w:b/>
                <w:bCs/>
                <w:color w:val="000000"/>
                <w:sz w:val="16"/>
                <w:szCs w:val="16"/>
              </w:rPr>
              <w:t>)</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(907.641)</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hideMark/>
          </w:tcPr>
          <w:p w:rsidR="007304E3" w:rsidRPr="008C62AF"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single" w:sz="4" w:space="0" w:color="auto"/>
              <w:left w:val="nil"/>
              <w:bottom w:val="double" w:sz="6" w:space="0" w:color="auto"/>
              <w:right w:val="nil"/>
            </w:tcBorders>
            <w:shd w:val="clear" w:color="auto" w:fill="auto"/>
            <w:vAlign w:val="bottom"/>
            <w:hideMark/>
          </w:tcPr>
          <w:p w:rsidR="007304E3" w:rsidRPr="008C62AF" w:rsidRDefault="007304E3" w:rsidP="007304E3">
            <w:pPr>
              <w:ind w:left="318" w:hanging="426"/>
              <w:rPr>
                <w:rFonts w:ascii="Arial" w:hAnsi="Arial" w:cs="Arial"/>
                <w:b/>
                <w:bCs/>
                <w:color w:val="000000"/>
                <w:sz w:val="16"/>
                <w:szCs w:val="16"/>
              </w:rPr>
            </w:pPr>
            <w:r w:rsidRPr="008C62AF">
              <w:rPr>
                <w:rFonts w:ascii="Arial" w:hAnsi="Arial" w:cs="Arial"/>
                <w:b/>
                <w:bCs/>
                <w:color w:val="000000"/>
                <w:sz w:val="16"/>
                <w:szCs w:val="16"/>
              </w:rPr>
              <w:t>Toplam kaynaklar</w:t>
            </w:r>
          </w:p>
        </w:tc>
        <w:tc>
          <w:tcPr>
            <w:tcW w:w="1134" w:type="dxa"/>
            <w:tcBorders>
              <w:top w:val="single" w:sz="4" w:space="0" w:color="auto"/>
              <w:left w:val="nil"/>
              <w:bottom w:val="double" w:sz="6" w:space="0" w:color="auto"/>
              <w:right w:val="nil"/>
            </w:tcBorders>
            <w:shd w:val="clear" w:color="auto" w:fill="auto"/>
            <w:vAlign w:val="bottom"/>
            <w:hideMark/>
          </w:tcPr>
          <w:p w:rsidR="007304E3" w:rsidRPr="008C62AF" w:rsidRDefault="007304E3" w:rsidP="007304E3">
            <w:pPr>
              <w:jc w:val="right"/>
              <w:rPr>
                <w:rFonts w:ascii="Arial" w:hAnsi="Arial" w:cs="Arial"/>
                <w:color w:val="000000"/>
                <w:sz w:val="16"/>
                <w:szCs w:val="16"/>
              </w:rPr>
            </w:pPr>
          </w:p>
        </w:tc>
        <w:tc>
          <w:tcPr>
            <w:tcW w:w="1418" w:type="dxa"/>
            <w:tcBorders>
              <w:top w:val="single" w:sz="4" w:space="0" w:color="auto"/>
              <w:left w:val="nil"/>
              <w:bottom w:val="double" w:sz="6" w:space="0" w:color="auto"/>
              <w:right w:val="nil"/>
            </w:tcBorders>
            <w:shd w:val="clear" w:color="auto" w:fill="auto"/>
            <w:vAlign w:val="bottom"/>
            <w:hideMark/>
          </w:tcPr>
          <w:p w:rsidR="007304E3" w:rsidRDefault="003E5F2D" w:rsidP="005E0D74">
            <w:pPr>
              <w:jc w:val="right"/>
              <w:rPr>
                <w:rFonts w:ascii="Arial" w:hAnsi="Arial" w:cs="Arial"/>
                <w:b/>
                <w:bCs/>
                <w:color w:val="000000"/>
                <w:sz w:val="16"/>
                <w:szCs w:val="16"/>
              </w:rPr>
            </w:pPr>
            <w:r w:rsidRPr="003E5F2D">
              <w:rPr>
                <w:rFonts w:ascii="Arial" w:hAnsi="Arial" w:cs="Arial"/>
                <w:b/>
                <w:bCs/>
                <w:color w:val="000000"/>
                <w:sz w:val="16"/>
                <w:szCs w:val="16"/>
              </w:rPr>
              <w:t>1.</w:t>
            </w:r>
            <w:r w:rsidR="00DF579A" w:rsidRPr="003E5F2D">
              <w:rPr>
                <w:rFonts w:ascii="Arial" w:hAnsi="Arial" w:cs="Arial"/>
                <w:b/>
                <w:bCs/>
                <w:color w:val="000000"/>
                <w:sz w:val="16"/>
                <w:szCs w:val="16"/>
              </w:rPr>
              <w:t>3</w:t>
            </w:r>
            <w:r w:rsidR="00DF579A">
              <w:rPr>
                <w:rFonts w:ascii="Arial" w:hAnsi="Arial" w:cs="Arial"/>
                <w:b/>
                <w:bCs/>
                <w:color w:val="000000"/>
                <w:sz w:val="16"/>
                <w:szCs w:val="16"/>
              </w:rPr>
              <w:t>7</w:t>
            </w:r>
            <w:r w:rsidR="00DF579A" w:rsidRPr="003E5F2D">
              <w:rPr>
                <w:rFonts w:ascii="Arial" w:hAnsi="Arial" w:cs="Arial"/>
                <w:b/>
                <w:bCs/>
                <w:color w:val="000000"/>
                <w:sz w:val="16"/>
                <w:szCs w:val="16"/>
              </w:rPr>
              <w:t>0</w:t>
            </w:r>
            <w:r w:rsidRPr="003E5F2D">
              <w:rPr>
                <w:rFonts w:ascii="Arial" w:hAnsi="Arial" w:cs="Arial"/>
                <w:b/>
                <w:bCs/>
                <w:color w:val="000000"/>
                <w:sz w:val="16"/>
                <w:szCs w:val="16"/>
              </w:rPr>
              <w:t>.</w:t>
            </w:r>
            <w:r w:rsidR="005E0D74">
              <w:rPr>
                <w:rFonts w:ascii="Arial" w:hAnsi="Arial" w:cs="Arial"/>
                <w:b/>
                <w:bCs/>
                <w:color w:val="000000"/>
                <w:sz w:val="16"/>
                <w:szCs w:val="16"/>
              </w:rPr>
              <w:t>655</w:t>
            </w:r>
          </w:p>
        </w:tc>
        <w:tc>
          <w:tcPr>
            <w:tcW w:w="1417" w:type="dxa"/>
            <w:tcBorders>
              <w:top w:val="single" w:sz="4" w:space="0" w:color="auto"/>
              <w:left w:val="nil"/>
              <w:bottom w:val="double" w:sz="6" w:space="0" w:color="auto"/>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1.473.495</w:t>
            </w:r>
          </w:p>
        </w:tc>
      </w:tr>
    </w:tbl>
    <w:p w:rsidR="00CD2CE1" w:rsidRPr="008C62AF" w:rsidRDefault="00CD2CE1">
      <w:pPr>
        <w:rPr>
          <w:rFonts w:ascii="Arial" w:hAnsi="Arial" w:cs="Arial"/>
        </w:rPr>
      </w:pPr>
    </w:p>
    <w:p w:rsidR="00CD2CE1" w:rsidRPr="008C62AF" w:rsidRDefault="00CD2CE1">
      <w:pPr>
        <w:rPr>
          <w:rFonts w:ascii="Arial" w:hAnsi="Arial" w:cs="Arial"/>
        </w:rPr>
      </w:pPr>
    </w:p>
    <w:p w:rsidR="003021C5" w:rsidRPr="008C62AF" w:rsidRDefault="003021C5">
      <w:pPr>
        <w:rPr>
          <w:rFonts w:ascii="Arial" w:hAnsi="Arial" w:cs="Arial"/>
        </w:rPr>
      </w:pPr>
    </w:p>
    <w:p w:rsidR="00A53679" w:rsidRPr="008C62AF" w:rsidRDefault="00A53679">
      <w:pPr>
        <w:rPr>
          <w:rFonts w:ascii="Arial" w:hAnsi="Arial" w:cs="Arial"/>
        </w:rPr>
        <w:sectPr w:rsidR="00A53679" w:rsidRPr="008C62AF" w:rsidSect="002A09C6">
          <w:headerReference w:type="default" r:id="rId11"/>
          <w:footerReference w:type="default" r:id="rId12"/>
          <w:pgSz w:w="11907" w:h="16834" w:code="9"/>
          <w:pgMar w:top="1417" w:right="1417" w:bottom="1417" w:left="1417" w:header="708" w:footer="645" w:gutter="0"/>
          <w:pgNumType w:start="2"/>
          <w:cols w:space="708"/>
          <w:docGrid w:linePitch="272"/>
        </w:sectPr>
      </w:pPr>
    </w:p>
    <w:p w:rsidR="00C917DA" w:rsidRPr="008C62AF" w:rsidRDefault="00C917DA" w:rsidP="00AE0484">
      <w:pPr>
        <w:rPr>
          <w:rFonts w:ascii="Arial" w:hAnsi="Arial" w:cs="Arial"/>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3119"/>
        <w:gridCol w:w="851"/>
        <w:gridCol w:w="1209"/>
        <w:gridCol w:w="1342"/>
        <w:gridCol w:w="1276"/>
        <w:gridCol w:w="1275"/>
      </w:tblGrid>
      <w:tr w:rsidR="00742C5A" w:rsidRPr="002A09C6" w:rsidTr="008C7BC4">
        <w:trPr>
          <w:trHeight w:val="261"/>
        </w:trPr>
        <w:tc>
          <w:tcPr>
            <w:tcW w:w="3119" w:type="dxa"/>
            <w:tcBorders>
              <w:top w:val="single" w:sz="4" w:space="0" w:color="auto"/>
              <w:bottom w:val="single" w:sz="4" w:space="0" w:color="auto"/>
            </w:tcBorders>
            <w:vAlign w:val="bottom"/>
          </w:tcPr>
          <w:p w:rsidR="00742C5A" w:rsidRPr="002A09C6" w:rsidRDefault="00742C5A" w:rsidP="002A09C6">
            <w:pPr>
              <w:ind w:left="-102"/>
              <w:rPr>
                <w:rFonts w:ascii="Arial" w:hAnsi="Arial" w:cs="Arial"/>
                <w:sz w:val="16"/>
                <w:szCs w:val="16"/>
                <w:lang w:val="tr-TR"/>
              </w:rPr>
            </w:pPr>
          </w:p>
        </w:tc>
        <w:tc>
          <w:tcPr>
            <w:tcW w:w="851" w:type="dxa"/>
            <w:tcBorders>
              <w:top w:val="single" w:sz="4" w:space="0" w:color="auto"/>
              <w:bottom w:val="single" w:sz="4" w:space="0" w:color="auto"/>
            </w:tcBorders>
            <w:vAlign w:val="bottom"/>
          </w:tcPr>
          <w:p w:rsidR="00742C5A" w:rsidRPr="002A09C6" w:rsidRDefault="00742C5A" w:rsidP="002A09C6">
            <w:pPr>
              <w:ind w:right="18"/>
              <w:jc w:val="right"/>
              <w:rPr>
                <w:rFonts w:ascii="Arial" w:hAnsi="Arial" w:cs="Arial"/>
                <w:b/>
                <w:sz w:val="16"/>
                <w:szCs w:val="16"/>
                <w:lang w:val="tr-TR"/>
              </w:rPr>
            </w:pPr>
          </w:p>
        </w:tc>
        <w:tc>
          <w:tcPr>
            <w:tcW w:w="1209"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b/>
                <w:sz w:val="16"/>
                <w:szCs w:val="16"/>
                <w:lang w:val="tr-TR"/>
              </w:rPr>
            </w:pPr>
            <w:r w:rsidRPr="002A09C6">
              <w:rPr>
                <w:rFonts w:ascii="Arial" w:hAnsi="Arial" w:cs="Arial"/>
                <w:b/>
                <w:sz w:val="16"/>
                <w:szCs w:val="16"/>
                <w:lang w:val="tr-TR"/>
              </w:rPr>
              <w:t>Cari dönem</w:t>
            </w:r>
          </w:p>
        </w:tc>
        <w:tc>
          <w:tcPr>
            <w:tcW w:w="1342"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b/>
                <w:sz w:val="16"/>
                <w:szCs w:val="16"/>
                <w:lang w:val="tr-TR"/>
              </w:rPr>
            </w:pPr>
            <w:r w:rsidRPr="002A09C6">
              <w:rPr>
                <w:rFonts w:ascii="Arial" w:hAnsi="Arial" w:cs="Arial"/>
                <w:b/>
                <w:sz w:val="16"/>
                <w:szCs w:val="16"/>
                <w:lang w:val="tr-TR"/>
              </w:rPr>
              <w:t>Cari dönem</w:t>
            </w:r>
          </w:p>
        </w:tc>
        <w:tc>
          <w:tcPr>
            <w:tcW w:w="1276"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sz w:val="16"/>
                <w:szCs w:val="16"/>
                <w:lang w:val="tr-TR"/>
              </w:rPr>
            </w:pPr>
            <w:r w:rsidRPr="002A09C6">
              <w:rPr>
                <w:rFonts w:ascii="Arial" w:hAnsi="Arial" w:cs="Arial"/>
                <w:sz w:val="16"/>
                <w:szCs w:val="16"/>
                <w:lang w:val="tr-TR"/>
              </w:rPr>
              <w:t>Önceki dönem</w:t>
            </w:r>
          </w:p>
        </w:tc>
        <w:tc>
          <w:tcPr>
            <w:tcW w:w="1275"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sz w:val="16"/>
                <w:szCs w:val="16"/>
                <w:lang w:val="tr-TR"/>
              </w:rPr>
            </w:pPr>
            <w:r w:rsidRPr="002A09C6">
              <w:rPr>
                <w:rFonts w:ascii="Arial" w:hAnsi="Arial" w:cs="Arial"/>
                <w:sz w:val="16"/>
                <w:szCs w:val="16"/>
                <w:lang w:val="tr-TR"/>
              </w:rPr>
              <w:t>Önceki dönem</w:t>
            </w:r>
          </w:p>
        </w:tc>
      </w:tr>
      <w:tr w:rsidR="008C7BC4" w:rsidRPr="002A09C6" w:rsidTr="00742C5A">
        <w:tc>
          <w:tcPr>
            <w:tcW w:w="3119" w:type="dxa"/>
            <w:tcBorders>
              <w:top w:val="single" w:sz="4" w:space="0" w:color="auto"/>
              <w:bottom w:val="single" w:sz="4" w:space="0" w:color="auto"/>
            </w:tcBorders>
            <w:vAlign w:val="bottom"/>
          </w:tcPr>
          <w:p w:rsidR="008C7BC4" w:rsidRPr="002A09C6" w:rsidRDefault="008C7BC4" w:rsidP="002A09C6">
            <w:pPr>
              <w:ind w:left="-102"/>
              <w:rPr>
                <w:rFonts w:ascii="Arial" w:hAnsi="Arial" w:cs="Arial"/>
                <w:sz w:val="16"/>
                <w:szCs w:val="16"/>
                <w:lang w:val="tr-TR"/>
              </w:rPr>
            </w:pPr>
          </w:p>
        </w:tc>
        <w:tc>
          <w:tcPr>
            <w:tcW w:w="851" w:type="dxa"/>
            <w:tcBorders>
              <w:top w:val="single" w:sz="4" w:space="0" w:color="auto"/>
              <w:bottom w:val="single" w:sz="4" w:space="0" w:color="auto"/>
            </w:tcBorders>
            <w:vAlign w:val="bottom"/>
          </w:tcPr>
          <w:p w:rsidR="008C7BC4" w:rsidRPr="002A09C6" w:rsidRDefault="008C7BC4" w:rsidP="002A09C6">
            <w:pPr>
              <w:ind w:right="18"/>
              <w:jc w:val="right"/>
              <w:rPr>
                <w:rFonts w:ascii="Arial" w:hAnsi="Arial" w:cs="Arial"/>
                <w:b/>
                <w:sz w:val="16"/>
                <w:szCs w:val="16"/>
                <w:lang w:val="tr-TR"/>
              </w:rPr>
            </w:pPr>
          </w:p>
        </w:tc>
        <w:tc>
          <w:tcPr>
            <w:tcW w:w="1209"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Bağımsız incelemeden geçmiş</w:t>
            </w:r>
          </w:p>
        </w:tc>
        <w:tc>
          <w:tcPr>
            <w:tcW w:w="1342"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 xml:space="preserve">Bağımsız </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incelemeden</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geçmemiş</w:t>
            </w:r>
          </w:p>
        </w:tc>
        <w:tc>
          <w:tcPr>
            <w:tcW w:w="1276"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Bağımsız incelemeden geçmiş</w:t>
            </w:r>
          </w:p>
        </w:tc>
        <w:tc>
          <w:tcPr>
            <w:tcW w:w="1275"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Bağımsız</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 xml:space="preserve">incelemeden </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geçmemiş</w:t>
            </w:r>
          </w:p>
        </w:tc>
      </w:tr>
      <w:tr w:rsidR="00742C5A" w:rsidRPr="002A09C6" w:rsidTr="00742C5A">
        <w:tc>
          <w:tcPr>
            <w:tcW w:w="3119" w:type="dxa"/>
            <w:tcBorders>
              <w:bottom w:val="single" w:sz="4" w:space="0" w:color="auto"/>
            </w:tcBorders>
            <w:vAlign w:val="bottom"/>
          </w:tcPr>
          <w:p w:rsidR="00742C5A" w:rsidRPr="002A09C6" w:rsidRDefault="00742C5A" w:rsidP="002A09C6">
            <w:pPr>
              <w:ind w:left="-102"/>
              <w:rPr>
                <w:rFonts w:ascii="Arial" w:hAnsi="Arial" w:cs="Arial"/>
                <w:sz w:val="16"/>
                <w:szCs w:val="16"/>
                <w:lang w:val="tr-TR"/>
              </w:rPr>
            </w:pPr>
          </w:p>
        </w:tc>
        <w:tc>
          <w:tcPr>
            <w:tcW w:w="851" w:type="dxa"/>
            <w:tcBorders>
              <w:bottom w:val="single" w:sz="4" w:space="0" w:color="auto"/>
            </w:tcBorders>
            <w:vAlign w:val="bottom"/>
          </w:tcPr>
          <w:p w:rsidR="00742C5A" w:rsidRPr="002A09C6" w:rsidRDefault="00742C5A" w:rsidP="002A09C6">
            <w:pPr>
              <w:ind w:right="18"/>
              <w:jc w:val="right"/>
              <w:rPr>
                <w:rFonts w:ascii="Arial" w:hAnsi="Arial" w:cs="Arial"/>
                <w:b/>
                <w:sz w:val="16"/>
                <w:szCs w:val="16"/>
                <w:lang w:val="tr-TR"/>
              </w:rPr>
            </w:pPr>
            <w:r w:rsidRPr="002A09C6">
              <w:rPr>
                <w:rFonts w:ascii="Arial" w:hAnsi="Arial" w:cs="Arial"/>
                <w:b/>
                <w:sz w:val="16"/>
                <w:szCs w:val="16"/>
                <w:lang w:val="tr-TR"/>
              </w:rPr>
              <w:t>Dipnot</w:t>
            </w:r>
          </w:p>
        </w:tc>
        <w:tc>
          <w:tcPr>
            <w:tcW w:w="1209"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1 Ocak –</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30 Haziran</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2013</w:t>
            </w:r>
          </w:p>
        </w:tc>
        <w:tc>
          <w:tcPr>
            <w:tcW w:w="1342"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1 Nisan –</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30 Haziran</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2013</w:t>
            </w:r>
          </w:p>
        </w:tc>
        <w:tc>
          <w:tcPr>
            <w:tcW w:w="1276"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1 Ocak –</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30 Haziran</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2012</w:t>
            </w:r>
          </w:p>
        </w:tc>
        <w:tc>
          <w:tcPr>
            <w:tcW w:w="1275"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1 Nisan –</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30 Haziran</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2012</w:t>
            </w:r>
          </w:p>
        </w:tc>
      </w:tr>
      <w:tr w:rsidR="00742C5A" w:rsidRPr="002A09C6" w:rsidTr="00742C5A">
        <w:tc>
          <w:tcPr>
            <w:tcW w:w="3119" w:type="dxa"/>
            <w:vAlign w:val="bottom"/>
          </w:tcPr>
          <w:p w:rsidR="00742C5A" w:rsidRPr="002A09C6" w:rsidRDefault="00742C5A" w:rsidP="002A09C6">
            <w:pPr>
              <w:ind w:left="-102"/>
              <w:rPr>
                <w:rFonts w:ascii="Arial" w:hAnsi="Arial" w:cs="Arial"/>
                <w:sz w:val="16"/>
                <w:szCs w:val="16"/>
                <w:lang w:val="tr-TR"/>
              </w:rPr>
            </w:pPr>
          </w:p>
        </w:tc>
        <w:tc>
          <w:tcPr>
            <w:tcW w:w="851" w:type="dxa"/>
            <w:vAlign w:val="bottom"/>
          </w:tcPr>
          <w:p w:rsidR="00742C5A" w:rsidRPr="002A09C6" w:rsidRDefault="00742C5A" w:rsidP="002A09C6">
            <w:pPr>
              <w:ind w:right="18"/>
              <w:jc w:val="right"/>
              <w:rPr>
                <w:rFonts w:ascii="Arial" w:hAnsi="Arial" w:cs="Arial"/>
                <w:sz w:val="16"/>
                <w:szCs w:val="16"/>
                <w:lang w:val="tr-TR"/>
              </w:rPr>
            </w:pPr>
          </w:p>
        </w:tc>
        <w:tc>
          <w:tcPr>
            <w:tcW w:w="1209" w:type="dxa"/>
            <w:vAlign w:val="bottom"/>
          </w:tcPr>
          <w:p w:rsidR="00742C5A" w:rsidRPr="002A09C6" w:rsidRDefault="00742C5A" w:rsidP="002A09C6">
            <w:pPr>
              <w:ind w:right="18"/>
              <w:jc w:val="right"/>
              <w:rPr>
                <w:rFonts w:ascii="Arial" w:hAnsi="Arial" w:cs="Arial"/>
                <w:sz w:val="16"/>
                <w:szCs w:val="16"/>
                <w:lang w:val="tr-TR"/>
              </w:rPr>
            </w:pPr>
          </w:p>
        </w:tc>
        <w:tc>
          <w:tcPr>
            <w:tcW w:w="1342" w:type="dxa"/>
            <w:vAlign w:val="bottom"/>
          </w:tcPr>
          <w:p w:rsidR="00742C5A" w:rsidRPr="002A09C6" w:rsidRDefault="00742C5A" w:rsidP="002A09C6">
            <w:pPr>
              <w:ind w:right="18"/>
              <w:jc w:val="right"/>
              <w:rPr>
                <w:rFonts w:ascii="Arial" w:hAnsi="Arial" w:cs="Arial"/>
                <w:sz w:val="16"/>
                <w:szCs w:val="16"/>
                <w:lang w:val="tr-TR"/>
              </w:rPr>
            </w:pPr>
          </w:p>
        </w:tc>
        <w:tc>
          <w:tcPr>
            <w:tcW w:w="1276" w:type="dxa"/>
            <w:vAlign w:val="bottom"/>
          </w:tcPr>
          <w:p w:rsidR="00742C5A" w:rsidRPr="002A09C6" w:rsidRDefault="00742C5A" w:rsidP="002A09C6">
            <w:pPr>
              <w:ind w:right="18"/>
              <w:jc w:val="right"/>
              <w:rPr>
                <w:rFonts w:ascii="Arial" w:hAnsi="Arial" w:cs="Arial"/>
                <w:sz w:val="16"/>
                <w:szCs w:val="16"/>
                <w:lang w:val="tr-TR"/>
              </w:rPr>
            </w:pPr>
          </w:p>
        </w:tc>
        <w:tc>
          <w:tcPr>
            <w:tcW w:w="1275" w:type="dxa"/>
            <w:vAlign w:val="bottom"/>
          </w:tcPr>
          <w:p w:rsidR="00742C5A" w:rsidRPr="002A09C6" w:rsidRDefault="00742C5A" w:rsidP="002A09C6">
            <w:pPr>
              <w:ind w:right="18"/>
              <w:jc w:val="right"/>
              <w:rPr>
                <w:rFonts w:ascii="Arial" w:hAnsi="Arial" w:cs="Arial"/>
                <w:sz w:val="16"/>
                <w:szCs w:val="16"/>
                <w:lang w:val="tr-TR"/>
              </w:rPr>
            </w:pPr>
          </w:p>
        </w:tc>
      </w:tr>
      <w:tr w:rsidR="00742C5A" w:rsidRPr="002A09C6" w:rsidTr="00742C5A">
        <w:tc>
          <w:tcPr>
            <w:tcW w:w="3119" w:type="dxa"/>
            <w:vAlign w:val="bottom"/>
          </w:tcPr>
          <w:p w:rsidR="00742C5A" w:rsidRPr="002A09C6" w:rsidRDefault="00734767" w:rsidP="002A09C6">
            <w:pPr>
              <w:ind w:left="-102"/>
              <w:rPr>
                <w:rFonts w:ascii="Arial" w:hAnsi="Arial" w:cs="Arial"/>
                <w:sz w:val="16"/>
                <w:szCs w:val="16"/>
                <w:lang w:val="tr-TR"/>
              </w:rPr>
            </w:pPr>
            <w:r w:rsidRPr="002A09C6">
              <w:rPr>
                <w:rFonts w:ascii="Arial" w:hAnsi="Arial" w:cs="Arial"/>
                <w:b/>
                <w:sz w:val="16"/>
                <w:szCs w:val="16"/>
              </w:rPr>
              <w:t>Kar veya zarar kısmı</w:t>
            </w:r>
          </w:p>
        </w:tc>
        <w:tc>
          <w:tcPr>
            <w:tcW w:w="851" w:type="dxa"/>
            <w:vAlign w:val="bottom"/>
          </w:tcPr>
          <w:p w:rsidR="00742C5A" w:rsidRPr="002A09C6" w:rsidRDefault="00742C5A" w:rsidP="002A09C6">
            <w:pPr>
              <w:ind w:right="18"/>
              <w:jc w:val="right"/>
              <w:rPr>
                <w:rFonts w:ascii="Arial" w:hAnsi="Arial" w:cs="Arial"/>
                <w:sz w:val="16"/>
                <w:szCs w:val="16"/>
                <w:lang w:val="tr-TR"/>
              </w:rPr>
            </w:pPr>
          </w:p>
        </w:tc>
        <w:tc>
          <w:tcPr>
            <w:tcW w:w="1209" w:type="dxa"/>
            <w:vAlign w:val="bottom"/>
          </w:tcPr>
          <w:p w:rsidR="00742C5A" w:rsidRPr="002A09C6" w:rsidRDefault="00742C5A" w:rsidP="002A09C6">
            <w:pPr>
              <w:ind w:right="18"/>
              <w:jc w:val="right"/>
              <w:rPr>
                <w:rFonts w:ascii="Arial" w:hAnsi="Arial" w:cs="Arial"/>
                <w:sz w:val="16"/>
                <w:szCs w:val="16"/>
                <w:lang w:val="tr-TR"/>
              </w:rPr>
            </w:pPr>
          </w:p>
        </w:tc>
        <w:tc>
          <w:tcPr>
            <w:tcW w:w="1342" w:type="dxa"/>
            <w:vAlign w:val="bottom"/>
          </w:tcPr>
          <w:p w:rsidR="00742C5A" w:rsidRPr="002A09C6" w:rsidRDefault="00742C5A" w:rsidP="002A09C6">
            <w:pPr>
              <w:ind w:right="18"/>
              <w:jc w:val="right"/>
              <w:rPr>
                <w:rFonts w:ascii="Arial" w:hAnsi="Arial" w:cs="Arial"/>
                <w:sz w:val="16"/>
                <w:szCs w:val="16"/>
                <w:lang w:val="tr-TR"/>
              </w:rPr>
            </w:pPr>
          </w:p>
        </w:tc>
        <w:tc>
          <w:tcPr>
            <w:tcW w:w="1276" w:type="dxa"/>
            <w:vAlign w:val="bottom"/>
          </w:tcPr>
          <w:p w:rsidR="00742C5A" w:rsidRPr="002A09C6" w:rsidRDefault="00742C5A" w:rsidP="002A09C6">
            <w:pPr>
              <w:ind w:right="18"/>
              <w:jc w:val="right"/>
              <w:rPr>
                <w:rFonts w:ascii="Arial" w:hAnsi="Arial" w:cs="Arial"/>
                <w:sz w:val="16"/>
                <w:szCs w:val="16"/>
                <w:lang w:val="tr-TR"/>
              </w:rPr>
            </w:pPr>
          </w:p>
        </w:tc>
        <w:tc>
          <w:tcPr>
            <w:tcW w:w="1275" w:type="dxa"/>
            <w:vAlign w:val="bottom"/>
          </w:tcPr>
          <w:p w:rsidR="00742C5A" w:rsidRPr="002A09C6" w:rsidRDefault="00742C5A" w:rsidP="002A09C6">
            <w:pPr>
              <w:ind w:right="18"/>
              <w:jc w:val="right"/>
              <w:rPr>
                <w:rFonts w:ascii="Arial" w:hAnsi="Arial" w:cs="Arial"/>
                <w:sz w:val="16"/>
                <w:szCs w:val="16"/>
                <w:lang w:val="tr-TR"/>
              </w:rPr>
            </w:pPr>
          </w:p>
        </w:tc>
      </w:tr>
      <w:tr w:rsidR="00742C5A" w:rsidRPr="002A09C6" w:rsidTr="00742C5A">
        <w:trPr>
          <w:trHeight w:val="70"/>
        </w:trPr>
        <w:tc>
          <w:tcPr>
            <w:tcW w:w="3119" w:type="dxa"/>
            <w:vAlign w:val="bottom"/>
          </w:tcPr>
          <w:p w:rsidR="00742C5A" w:rsidRPr="002A09C6" w:rsidRDefault="00742C5A" w:rsidP="002A09C6">
            <w:pPr>
              <w:ind w:left="-102"/>
              <w:rPr>
                <w:rFonts w:ascii="Arial" w:hAnsi="Arial" w:cs="Arial"/>
                <w:sz w:val="16"/>
                <w:szCs w:val="16"/>
                <w:lang w:val="tr-TR"/>
              </w:rPr>
            </w:pPr>
          </w:p>
        </w:tc>
        <w:tc>
          <w:tcPr>
            <w:tcW w:w="851" w:type="dxa"/>
            <w:vAlign w:val="bottom"/>
          </w:tcPr>
          <w:p w:rsidR="00742C5A" w:rsidRPr="002A09C6" w:rsidRDefault="00742C5A" w:rsidP="002A09C6">
            <w:pPr>
              <w:ind w:right="18"/>
              <w:jc w:val="right"/>
              <w:rPr>
                <w:rFonts w:ascii="Arial" w:hAnsi="Arial" w:cs="Arial"/>
                <w:sz w:val="16"/>
                <w:szCs w:val="16"/>
                <w:lang w:val="tr-TR"/>
              </w:rPr>
            </w:pPr>
          </w:p>
        </w:tc>
        <w:tc>
          <w:tcPr>
            <w:tcW w:w="1209" w:type="dxa"/>
            <w:vAlign w:val="bottom"/>
          </w:tcPr>
          <w:p w:rsidR="00742C5A" w:rsidRPr="002A09C6" w:rsidRDefault="00742C5A" w:rsidP="002A09C6">
            <w:pPr>
              <w:ind w:right="18"/>
              <w:jc w:val="right"/>
              <w:rPr>
                <w:rFonts w:ascii="Arial" w:hAnsi="Arial" w:cs="Arial"/>
                <w:sz w:val="16"/>
                <w:szCs w:val="16"/>
                <w:lang w:val="tr-TR"/>
              </w:rPr>
            </w:pPr>
          </w:p>
        </w:tc>
        <w:tc>
          <w:tcPr>
            <w:tcW w:w="1342" w:type="dxa"/>
            <w:vAlign w:val="bottom"/>
          </w:tcPr>
          <w:p w:rsidR="00742C5A" w:rsidRPr="002A09C6" w:rsidRDefault="00742C5A" w:rsidP="002A09C6">
            <w:pPr>
              <w:ind w:right="18"/>
              <w:jc w:val="right"/>
              <w:rPr>
                <w:rFonts w:ascii="Arial" w:hAnsi="Arial" w:cs="Arial"/>
                <w:sz w:val="16"/>
                <w:szCs w:val="16"/>
                <w:lang w:val="tr-TR"/>
              </w:rPr>
            </w:pPr>
          </w:p>
        </w:tc>
        <w:tc>
          <w:tcPr>
            <w:tcW w:w="1276" w:type="dxa"/>
            <w:vAlign w:val="bottom"/>
          </w:tcPr>
          <w:p w:rsidR="00742C5A" w:rsidRPr="002A09C6" w:rsidRDefault="00742C5A" w:rsidP="002A09C6">
            <w:pPr>
              <w:ind w:right="18"/>
              <w:jc w:val="right"/>
              <w:rPr>
                <w:rFonts w:ascii="Arial" w:hAnsi="Arial" w:cs="Arial"/>
                <w:sz w:val="16"/>
                <w:szCs w:val="16"/>
                <w:lang w:val="tr-TR"/>
              </w:rPr>
            </w:pPr>
          </w:p>
        </w:tc>
        <w:tc>
          <w:tcPr>
            <w:tcW w:w="1275" w:type="dxa"/>
            <w:vAlign w:val="bottom"/>
          </w:tcPr>
          <w:p w:rsidR="00742C5A" w:rsidRPr="002A09C6" w:rsidRDefault="00742C5A" w:rsidP="002A09C6">
            <w:pPr>
              <w:ind w:right="18"/>
              <w:jc w:val="right"/>
              <w:rPr>
                <w:rFonts w:ascii="Arial" w:hAnsi="Arial" w:cs="Arial"/>
                <w:sz w:val="16"/>
                <w:szCs w:val="16"/>
                <w:lang w:val="tr-TR"/>
              </w:rPr>
            </w:pPr>
          </w:p>
        </w:tc>
      </w:tr>
      <w:tr w:rsidR="009A116D" w:rsidRPr="002A09C6" w:rsidTr="00742C5A">
        <w:tc>
          <w:tcPr>
            <w:tcW w:w="3119" w:type="dxa"/>
            <w:vAlign w:val="bottom"/>
          </w:tcPr>
          <w:p w:rsidR="009A116D" w:rsidRPr="002A09C6" w:rsidRDefault="00CB7299" w:rsidP="002A09C6">
            <w:pPr>
              <w:ind w:left="-102"/>
              <w:rPr>
                <w:rFonts w:ascii="Arial" w:hAnsi="Arial" w:cs="Arial"/>
                <w:sz w:val="16"/>
                <w:szCs w:val="16"/>
                <w:lang w:val="tr-TR"/>
              </w:rPr>
            </w:pPr>
            <w:bookmarkStart w:id="1" w:name="_Hlk362908665"/>
            <w:r w:rsidRPr="002A09C6">
              <w:rPr>
                <w:rFonts w:ascii="Arial" w:hAnsi="Arial" w:cs="Arial"/>
                <w:sz w:val="16"/>
                <w:szCs w:val="16"/>
                <w:lang w:val="tr-TR" w:eastAsia="tr-TR"/>
              </w:rPr>
              <w:t>Hasılat</w:t>
            </w:r>
          </w:p>
        </w:tc>
        <w:tc>
          <w:tcPr>
            <w:tcW w:w="851" w:type="dxa"/>
            <w:vAlign w:val="bottom"/>
          </w:tcPr>
          <w:p w:rsidR="009A116D" w:rsidRPr="002A09C6" w:rsidRDefault="009A116D" w:rsidP="002A09C6">
            <w:pPr>
              <w:ind w:right="18"/>
              <w:jc w:val="right"/>
              <w:rPr>
                <w:rFonts w:ascii="Arial" w:hAnsi="Arial" w:cs="Arial"/>
                <w:sz w:val="16"/>
                <w:szCs w:val="16"/>
                <w:lang w:val="tr-TR"/>
              </w:rPr>
            </w:pPr>
            <w:r w:rsidRPr="002A09C6">
              <w:rPr>
                <w:rFonts w:ascii="Arial" w:hAnsi="Arial" w:cs="Arial"/>
                <w:sz w:val="16"/>
                <w:szCs w:val="16"/>
                <w:lang w:val="tr-TR"/>
              </w:rPr>
              <w:t>1</w:t>
            </w:r>
            <w:r w:rsidR="00A021A3" w:rsidRPr="002A09C6">
              <w:rPr>
                <w:rFonts w:ascii="Arial" w:hAnsi="Arial" w:cs="Arial"/>
                <w:sz w:val="16"/>
                <w:szCs w:val="16"/>
                <w:lang w:val="tr-TR"/>
              </w:rPr>
              <w:t>6</w:t>
            </w:r>
          </w:p>
        </w:tc>
        <w:tc>
          <w:tcPr>
            <w:tcW w:w="1209" w:type="dxa"/>
            <w:vAlign w:val="bottom"/>
          </w:tcPr>
          <w:p w:rsidR="009A116D" w:rsidRPr="002A09C6" w:rsidRDefault="009A116D" w:rsidP="002A09C6">
            <w:pPr>
              <w:jc w:val="right"/>
              <w:rPr>
                <w:rFonts w:ascii="Arial" w:hAnsi="Arial" w:cs="Arial"/>
                <w:b/>
                <w:bCs/>
                <w:color w:val="000000"/>
                <w:sz w:val="16"/>
                <w:szCs w:val="16"/>
              </w:rPr>
            </w:pPr>
            <w:r w:rsidRPr="002A09C6">
              <w:rPr>
                <w:rFonts w:ascii="Arial" w:hAnsi="Arial" w:cs="Arial"/>
                <w:b/>
                <w:bCs/>
                <w:color w:val="000000"/>
                <w:sz w:val="16"/>
                <w:szCs w:val="16"/>
              </w:rPr>
              <w:t>1.17</w:t>
            </w:r>
            <w:r w:rsidR="001F4E22" w:rsidRPr="002A09C6">
              <w:rPr>
                <w:rFonts w:ascii="Arial" w:hAnsi="Arial" w:cs="Arial"/>
                <w:b/>
                <w:bCs/>
                <w:color w:val="000000"/>
                <w:sz w:val="16"/>
                <w:szCs w:val="16"/>
              </w:rPr>
              <w:t>0</w:t>
            </w:r>
            <w:r w:rsidRPr="002A09C6">
              <w:rPr>
                <w:rFonts w:ascii="Arial" w:hAnsi="Arial" w:cs="Arial"/>
                <w:b/>
                <w:bCs/>
                <w:color w:val="000000"/>
                <w:sz w:val="16"/>
                <w:szCs w:val="16"/>
              </w:rPr>
              <w:t>.</w:t>
            </w:r>
            <w:r w:rsidR="001F4E22" w:rsidRPr="002A09C6">
              <w:rPr>
                <w:rFonts w:ascii="Arial" w:hAnsi="Arial" w:cs="Arial"/>
                <w:b/>
                <w:bCs/>
                <w:color w:val="000000"/>
                <w:sz w:val="16"/>
                <w:szCs w:val="16"/>
              </w:rPr>
              <w:t>864</w:t>
            </w:r>
          </w:p>
        </w:tc>
        <w:tc>
          <w:tcPr>
            <w:tcW w:w="1342" w:type="dxa"/>
            <w:vAlign w:val="bottom"/>
          </w:tcPr>
          <w:p w:rsidR="009A116D"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579.620</w:t>
            </w:r>
          </w:p>
        </w:tc>
        <w:tc>
          <w:tcPr>
            <w:tcW w:w="1276" w:type="dxa"/>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286.967</w:t>
            </w:r>
          </w:p>
        </w:tc>
        <w:tc>
          <w:tcPr>
            <w:tcW w:w="1275" w:type="dxa"/>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151.938</w:t>
            </w:r>
          </w:p>
        </w:tc>
      </w:tr>
      <w:tr w:rsidR="009A116D" w:rsidRPr="002A09C6" w:rsidTr="00742C5A">
        <w:tc>
          <w:tcPr>
            <w:tcW w:w="3119" w:type="dxa"/>
            <w:tcBorders>
              <w:bottom w:val="single" w:sz="4" w:space="0" w:color="auto"/>
            </w:tcBorders>
            <w:vAlign w:val="bottom"/>
          </w:tcPr>
          <w:p w:rsidR="009A116D" w:rsidRPr="002A09C6" w:rsidRDefault="009A116D" w:rsidP="002A09C6">
            <w:pPr>
              <w:ind w:left="-102"/>
              <w:rPr>
                <w:rFonts w:ascii="Arial" w:hAnsi="Arial" w:cs="Arial"/>
                <w:sz w:val="16"/>
                <w:szCs w:val="16"/>
                <w:lang w:val="tr-TR"/>
              </w:rPr>
            </w:pPr>
          </w:p>
        </w:tc>
        <w:tc>
          <w:tcPr>
            <w:tcW w:w="851"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09"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342"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76"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75"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r>
      <w:tr w:rsidR="009A116D" w:rsidRPr="002A09C6" w:rsidTr="00742C5A">
        <w:tc>
          <w:tcPr>
            <w:tcW w:w="3119" w:type="dxa"/>
            <w:tcBorders>
              <w:top w:val="single" w:sz="4" w:space="0" w:color="auto"/>
            </w:tcBorders>
            <w:vAlign w:val="bottom"/>
          </w:tcPr>
          <w:p w:rsidR="009A116D" w:rsidRPr="002A09C6" w:rsidRDefault="009A116D" w:rsidP="002A09C6">
            <w:pPr>
              <w:ind w:left="-102"/>
              <w:rPr>
                <w:rFonts w:ascii="Arial" w:hAnsi="Arial" w:cs="Arial"/>
                <w:b/>
                <w:sz w:val="16"/>
                <w:szCs w:val="16"/>
                <w:lang w:val="tr-TR"/>
              </w:rPr>
            </w:pPr>
            <w:r w:rsidRPr="002A09C6">
              <w:rPr>
                <w:rFonts w:ascii="Arial" w:hAnsi="Arial" w:cs="Arial"/>
                <w:b/>
                <w:sz w:val="16"/>
                <w:szCs w:val="16"/>
                <w:lang w:val="tr-TR"/>
              </w:rPr>
              <w:t>Brüt kar/(zarar)</w:t>
            </w:r>
          </w:p>
        </w:tc>
        <w:tc>
          <w:tcPr>
            <w:tcW w:w="851" w:type="dxa"/>
            <w:tcBorders>
              <w:top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09" w:type="dxa"/>
            <w:tcBorders>
              <w:top w:val="single" w:sz="4" w:space="0" w:color="auto"/>
            </w:tcBorders>
            <w:vAlign w:val="bottom"/>
          </w:tcPr>
          <w:p w:rsidR="009A116D" w:rsidRPr="002A09C6" w:rsidRDefault="009A116D" w:rsidP="002A09C6">
            <w:pPr>
              <w:jc w:val="right"/>
              <w:rPr>
                <w:rFonts w:ascii="Arial" w:hAnsi="Arial" w:cs="Arial"/>
                <w:b/>
                <w:bCs/>
                <w:color w:val="000000"/>
                <w:sz w:val="16"/>
                <w:szCs w:val="16"/>
              </w:rPr>
            </w:pPr>
            <w:r w:rsidRPr="002A09C6">
              <w:rPr>
                <w:rFonts w:ascii="Arial" w:hAnsi="Arial" w:cs="Arial"/>
                <w:b/>
                <w:bCs/>
                <w:color w:val="000000"/>
                <w:sz w:val="16"/>
                <w:szCs w:val="16"/>
              </w:rPr>
              <w:t>1.17</w:t>
            </w:r>
            <w:r w:rsidR="001F4E22" w:rsidRPr="002A09C6">
              <w:rPr>
                <w:rFonts w:ascii="Arial" w:hAnsi="Arial" w:cs="Arial"/>
                <w:b/>
                <w:bCs/>
                <w:color w:val="000000"/>
                <w:sz w:val="16"/>
                <w:szCs w:val="16"/>
              </w:rPr>
              <w:t>0</w:t>
            </w:r>
            <w:r w:rsidRPr="002A09C6">
              <w:rPr>
                <w:rFonts w:ascii="Arial" w:hAnsi="Arial" w:cs="Arial"/>
                <w:b/>
                <w:bCs/>
                <w:color w:val="000000"/>
                <w:sz w:val="16"/>
                <w:szCs w:val="16"/>
              </w:rPr>
              <w:t>.</w:t>
            </w:r>
            <w:r w:rsidR="001F4E22" w:rsidRPr="002A09C6">
              <w:rPr>
                <w:rFonts w:ascii="Arial" w:hAnsi="Arial" w:cs="Arial"/>
                <w:b/>
                <w:bCs/>
                <w:color w:val="000000"/>
                <w:sz w:val="16"/>
                <w:szCs w:val="16"/>
              </w:rPr>
              <w:t>864</w:t>
            </w:r>
          </w:p>
        </w:tc>
        <w:tc>
          <w:tcPr>
            <w:tcW w:w="1342" w:type="dxa"/>
            <w:tcBorders>
              <w:top w:val="single" w:sz="4" w:space="0" w:color="auto"/>
            </w:tcBorders>
            <w:vAlign w:val="bottom"/>
          </w:tcPr>
          <w:p w:rsidR="009A116D"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579.620</w:t>
            </w:r>
          </w:p>
        </w:tc>
        <w:tc>
          <w:tcPr>
            <w:tcW w:w="1276" w:type="dxa"/>
            <w:tcBorders>
              <w:top w:val="single" w:sz="4" w:space="0" w:color="auto"/>
            </w:tcBorders>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286.967</w:t>
            </w:r>
          </w:p>
        </w:tc>
        <w:tc>
          <w:tcPr>
            <w:tcW w:w="1275" w:type="dxa"/>
            <w:tcBorders>
              <w:top w:val="single" w:sz="4" w:space="0" w:color="auto"/>
            </w:tcBorders>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151.938</w:t>
            </w:r>
          </w:p>
        </w:tc>
      </w:tr>
      <w:tr w:rsidR="00302FDD" w:rsidRPr="002A09C6" w:rsidTr="0068418A">
        <w:tc>
          <w:tcPr>
            <w:tcW w:w="3119" w:type="dxa"/>
            <w:vAlign w:val="bottom"/>
          </w:tcPr>
          <w:p w:rsidR="00302FDD" w:rsidRPr="002A09C6" w:rsidRDefault="00302FDD" w:rsidP="002A09C6">
            <w:pPr>
              <w:ind w:left="-102"/>
              <w:rPr>
                <w:rFonts w:ascii="Arial" w:hAnsi="Arial" w:cs="Arial"/>
                <w:sz w:val="16"/>
                <w:szCs w:val="16"/>
                <w:lang w:val="tr-TR"/>
              </w:rPr>
            </w:pPr>
          </w:p>
        </w:tc>
        <w:tc>
          <w:tcPr>
            <w:tcW w:w="851" w:type="dxa"/>
          </w:tcPr>
          <w:p w:rsidR="00302FDD" w:rsidRPr="002A09C6" w:rsidRDefault="00302FDD" w:rsidP="002A09C6">
            <w:pPr>
              <w:jc w:val="right"/>
              <w:rPr>
                <w:sz w:val="16"/>
                <w:szCs w:val="16"/>
              </w:rPr>
            </w:pPr>
          </w:p>
        </w:tc>
        <w:tc>
          <w:tcPr>
            <w:tcW w:w="1209" w:type="dxa"/>
            <w:vAlign w:val="bottom"/>
          </w:tcPr>
          <w:p w:rsidR="00302FDD" w:rsidRPr="002A09C6" w:rsidRDefault="00302FDD" w:rsidP="002A09C6">
            <w:pPr>
              <w:jc w:val="right"/>
              <w:rPr>
                <w:rFonts w:ascii="Arial" w:hAnsi="Arial" w:cs="Arial"/>
                <w:b/>
                <w:bCs/>
                <w:color w:val="000000"/>
                <w:sz w:val="16"/>
                <w:szCs w:val="16"/>
              </w:rPr>
            </w:pPr>
          </w:p>
        </w:tc>
        <w:tc>
          <w:tcPr>
            <w:tcW w:w="1342" w:type="dxa"/>
            <w:vAlign w:val="bottom"/>
          </w:tcPr>
          <w:p w:rsidR="00302FDD" w:rsidRPr="002A09C6" w:rsidRDefault="00302FDD" w:rsidP="002A09C6">
            <w:pPr>
              <w:jc w:val="right"/>
              <w:rPr>
                <w:rFonts w:ascii="Arial" w:hAnsi="Arial" w:cs="Arial"/>
                <w:b/>
                <w:bCs/>
                <w:color w:val="000000"/>
                <w:sz w:val="16"/>
                <w:szCs w:val="16"/>
              </w:rPr>
            </w:pPr>
          </w:p>
        </w:tc>
        <w:tc>
          <w:tcPr>
            <w:tcW w:w="1276" w:type="dxa"/>
            <w:vAlign w:val="bottom"/>
          </w:tcPr>
          <w:p w:rsidR="00302FDD" w:rsidRPr="002A09C6" w:rsidRDefault="00302FDD" w:rsidP="002A09C6">
            <w:pPr>
              <w:jc w:val="right"/>
              <w:rPr>
                <w:rFonts w:ascii="Arial" w:hAnsi="Arial" w:cs="Arial"/>
                <w:bCs/>
                <w:color w:val="000000"/>
                <w:sz w:val="16"/>
                <w:szCs w:val="16"/>
              </w:rPr>
            </w:pPr>
          </w:p>
        </w:tc>
        <w:tc>
          <w:tcPr>
            <w:tcW w:w="1275" w:type="dxa"/>
            <w:vAlign w:val="bottom"/>
          </w:tcPr>
          <w:p w:rsidR="00302FDD" w:rsidRPr="002A09C6" w:rsidRDefault="00302FDD" w:rsidP="002A09C6">
            <w:pPr>
              <w:jc w:val="right"/>
              <w:rPr>
                <w:rFonts w:ascii="Arial" w:hAnsi="Arial" w:cs="Arial"/>
                <w:bCs/>
                <w:color w:val="000000"/>
                <w:sz w:val="16"/>
                <w:szCs w:val="16"/>
              </w:rPr>
            </w:pPr>
          </w:p>
        </w:tc>
      </w:tr>
      <w:tr w:rsidR="00302FDD" w:rsidRPr="002A09C6" w:rsidTr="0068418A">
        <w:tc>
          <w:tcPr>
            <w:tcW w:w="3119" w:type="dxa"/>
            <w:vAlign w:val="bottom"/>
          </w:tcPr>
          <w:p w:rsidR="00302FDD" w:rsidRPr="002A09C6" w:rsidRDefault="00302FDD" w:rsidP="002A09C6">
            <w:pPr>
              <w:ind w:left="-102"/>
              <w:rPr>
                <w:rFonts w:ascii="Arial" w:hAnsi="Arial" w:cs="Arial"/>
                <w:sz w:val="16"/>
                <w:szCs w:val="16"/>
                <w:lang w:val="tr-TR"/>
              </w:rPr>
            </w:pPr>
            <w:r w:rsidRPr="002A09C6">
              <w:rPr>
                <w:rFonts w:ascii="Arial" w:hAnsi="Arial" w:cs="Arial"/>
                <w:sz w:val="16"/>
                <w:szCs w:val="16"/>
                <w:lang w:val="tr-TR"/>
              </w:rPr>
              <w:t>Genel yönetim giderleri (-)</w:t>
            </w:r>
          </w:p>
        </w:tc>
        <w:tc>
          <w:tcPr>
            <w:tcW w:w="851" w:type="dxa"/>
          </w:tcPr>
          <w:p w:rsidR="00302FDD" w:rsidRPr="002A09C6" w:rsidRDefault="00302FDD" w:rsidP="002A09C6">
            <w:pPr>
              <w:jc w:val="right"/>
              <w:rPr>
                <w:sz w:val="16"/>
                <w:szCs w:val="16"/>
              </w:rPr>
            </w:pPr>
            <w:r w:rsidRPr="002A09C6">
              <w:rPr>
                <w:rFonts w:ascii="Arial" w:hAnsi="Arial" w:cs="Arial"/>
                <w:sz w:val="16"/>
                <w:szCs w:val="16"/>
                <w:lang w:val="tr-TR"/>
              </w:rPr>
              <w:t>1</w:t>
            </w:r>
            <w:r w:rsidR="00A021A3" w:rsidRPr="002A09C6">
              <w:rPr>
                <w:rFonts w:ascii="Arial" w:hAnsi="Arial" w:cs="Arial"/>
                <w:sz w:val="16"/>
                <w:szCs w:val="16"/>
                <w:lang w:val="tr-TR"/>
              </w:rPr>
              <w:t>7</w:t>
            </w:r>
            <w:r w:rsidRPr="002A09C6">
              <w:rPr>
                <w:rFonts w:ascii="Arial" w:hAnsi="Arial" w:cs="Arial"/>
                <w:sz w:val="16"/>
                <w:szCs w:val="16"/>
                <w:lang w:val="tr-TR"/>
              </w:rPr>
              <w:t>,</w:t>
            </w:r>
            <w:r w:rsidR="002A09C6" w:rsidRPr="002A09C6">
              <w:rPr>
                <w:rFonts w:ascii="Arial" w:hAnsi="Arial" w:cs="Arial"/>
                <w:sz w:val="16"/>
                <w:szCs w:val="16"/>
                <w:lang w:val="tr-TR"/>
              </w:rPr>
              <w:t xml:space="preserve"> </w:t>
            </w:r>
            <w:r w:rsidRPr="002A09C6">
              <w:rPr>
                <w:rFonts w:ascii="Arial" w:hAnsi="Arial" w:cs="Arial"/>
                <w:sz w:val="16"/>
                <w:szCs w:val="16"/>
                <w:lang w:val="tr-TR"/>
              </w:rPr>
              <w:t>1</w:t>
            </w:r>
            <w:r w:rsidR="00A021A3" w:rsidRPr="002A09C6">
              <w:rPr>
                <w:rFonts w:ascii="Arial" w:hAnsi="Arial" w:cs="Arial"/>
                <w:sz w:val="16"/>
                <w:szCs w:val="16"/>
                <w:lang w:val="tr-TR"/>
              </w:rPr>
              <w:t>8</w:t>
            </w:r>
          </w:p>
        </w:tc>
        <w:tc>
          <w:tcPr>
            <w:tcW w:w="1209" w:type="dxa"/>
            <w:vAlign w:val="bottom"/>
          </w:tcPr>
          <w:p w:rsidR="00302FDD" w:rsidRPr="002A09C6" w:rsidRDefault="00302FDD" w:rsidP="002A09C6">
            <w:pPr>
              <w:jc w:val="right"/>
              <w:rPr>
                <w:rFonts w:ascii="Arial" w:hAnsi="Arial" w:cs="Arial"/>
                <w:b/>
                <w:bCs/>
                <w:color w:val="000000"/>
                <w:sz w:val="16"/>
                <w:szCs w:val="16"/>
              </w:rPr>
            </w:pPr>
            <w:r w:rsidRPr="002A09C6">
              <w:rPr>
                <w:rFonts w:ascii="Arial" w:hAnsi="Arial" w:cs="Arial"/>
                <w:b/>
                <w:bCs/>
                <w:color w:val="000000"/>
                <w:sz w:val="16"/>
                <w:szCs w:val="16"/>
              </w:rPr>
              <w:t>(</w:t>
            </w:r>
            <w:r w:rsidR="008C0D25" w:rsidRPr="002A09C6">
              <w:rPr>
                <w:rFonts w:ascii="Arial" w:hAnsi="Arial" w:cs="Arial"/>
                <w:b/>
                <w:bCs/>
                <w:color w:val="000000"/>
                <w:sz w:val="16"/>
                <w:szCs w:val="16"/>
              </w:rPr>
              <w:t>1.383.</w:t>
            </w:r>
            <w:r w:rsidR="00F93E70" w:rsidRPr="002A09C6">
              <w:rPr>
                <w:rFonts w:ascii="Arial" w:hAnsi="Arial" w:cs="Arial"/>
                <w:b/>
                <w:bCs/>
                <w:color w:val="000000"/>
                <w:sz w:val="16"/>
                <w:szCs w:val="16"/>
              </w:rPr>
              <w:t>3</w:t>
            </w:r>
            <w:r w:rsidR="000C4BB7" w:rsidRPr="002A09C6">
              <w:rPr>
                <w:rFonts w:ascii="Arial" w:hAnsi="Arial" w:cs="Arial"/>
                <w:b/>
                <w:bCs/>
                <w:color w:val="000000"/>
                <w:sz w:val="16"/>
                <w:szCs w:val="16"/>
              </w:rPr>
              <w:t>57</w:t>
            </w:r>
            <w:r w:rsidRPr="002A09C6">
              <w:rPr>
                <w:rFonts w:ascii="Arial" w:hAnsi="Arial" w:cs="Arial"/>
                <w:b/>
                <w:bCs/>
                <w:color w:val="000000"/>
                <w:sz w:val="16"/>
                <w:szCs w:val="16"/>
              </w:rPr>
              <w:t>)</w:t>
            </w:r>
          </w:p>
        </w:tc>
        <w:tc>
          <w:tcPr>
            <w:tcW w:w="1342" w:type="dxa"/>
            <w:vAlign w:val="bottom"/>
          </w:tcPr>
          <w:p w:rsidR="00302FDD" w:rsidRPr="002A09C6" w:rsidRDefault="00302FDD" w:rsidP="002A09C6">
            <w:pPr>
              <w:jc w:val="right"/>
              <w:rPr>
                <w:rFonts w:ascii="Arial" w:hAnsi="Arial" w:cs="Arial"/>
                <w:b/>
                <w:bCs/>
                <w:color w:val="000000"/>
                <w:sz w:val="16"/>
                <w:szCs w:val="16"/>
              </w:rPr>
            </w:pPr>
            <w:r w:rsidRPr="002A09C6">
              <w:rPr>
                <w:rFonts w:ascii="Arial" w:hAnsi="Arial" w:cs="Arial"/>
                <w:b/>
                <w:bCs/>
                <w:color w:val="000000"/>
                <w:sz w:val="16"/>
                <w:szCs w:val="16"/>
              </w:rPr>
              <w:t>(</w:t>
            </w:r>
            <w:r w:rsidR="000379F9" w:rsidRPr="002A09C6">
              <w:rPr>
                <w:rFonts w:ascii="Arial" w:hAnsi="Arial" w:cs="Arial"/>
                <w:b/>
                <w:bCs/>
                <w:color w:val="000000"/>
                <w:sz w:val="16"/>
                <w:szCs w:val="16"/>
              </w:rPr>
              <w:t>727.855</w:t>
            </w:r>
            <w:r w:rsidRPr="002A09C6">
              <w:rPr>
                <w:rFonts w:ascii="Arial" w:hAnsi="Arial" w:cs="Arial"/>
                <w:b/>
                <w:bCs/>
                <w:color w:val="000000"/>
                <w:sz w:val="16"/>
                <w:szCs w:val="16"/>
              </w:rPr>
              <w:t>)</w:t>
            </w:r>
          </w:p>
        </w:tc>
        <w:tc>
          <w:tcPr>
            <w:tcW w:w="1276" w:type="dxa"/>
            <w:vAlign w:val="bottom"/>
          </w:tcPr>
          <w:p w:rsidR="00302FDD" w:rsidRPr="002A09C6" w:rsidRDefault="00302FDD" w:rsidP="002A09C6">
            <w:pPr>
              <w:jc w:val="right"/>
              <w:rPr>
                <w:rFonts w:ascii="Arial" w:hAnsi="Arial" w:cs="Arial"/>
                <w:bCs/>
                <w:color w:val="000000"/>
                <w:sz w:val="16"/>
                <w:szCs w:val="16"/>
              </w:rPr>
            </w:pPr>
            <w:r w:rsidRPr="002A09C6">
              <w:rPr>
                <w:rFonts w:ascii="Arial" w:hAnsi="Arial" w:cs="Arial"/>
                <w:bCs/>
                <w:color w:val="000000"/>
                <w:sz w:val="16"/>
                <w:szCs w:val="16"/>
              </w:rPr>
              <w:t>(876.530)</w:t>
            </w:r>
          </w:p>
        </w:tc>
        <w:tc>
          <w:tcPr>
            <w:tcW w:w="1275" w:type="dxa"/>
            <w:vAlign w:val="bottom"/>
          </w:tcPr>
          <w:p w:rsidR="00302FDD" w:rsidRPr="002A09C6" w:rsidRDefault="00302FDD" w:rsidP="002A09C6">
            <w:pPr>
              <w:jc w:val="right"/>
              <w:rPr>
                <w:rFonts w:ascii="Arial" w:hAnsi="Arial" w:cs="Arial"/>
                <w:bCs/>
                <w:color w:val="000000"/>
                <w:sz w:val="16"/>
                <w:szCs w:val="16"/>
              </w:rPr>
            </w:pPr>
            <w:r w:rsidRPr="002A09C6">
              <w:rPr>
                <w:rFonts w:ascii="Arial" w:hAnsi="Arial" w:cs="Arial"/>
                <w:bCs/>
                <w:color w:val="000000"/>
                <w:sz w:val="16"/>
                <w:szCs w:val="16"/>
              </w:rPr>
              <w:t>(486.447)</w:t>
            </w:r>
          </w:p>
        </w:tc>
      </w:tr>
      <w:tr w:rsidR="009A116D" w:rsidRPr="002A09C6" w:rsidTr="00742C5A">
        <w:tc>
          <w:tcPr>
            <w:tcW w:w="3119" w:type="dxa"/>
            <w:vAlign w:val="bottom"/>
          </w:tcPr>
          <w:p w:rsidR="009A116D" w:rsidRPr="002A09C6" w:rsidRDefault="009A116D" w:rsidP="002A09C6">
            <w:pPr>
              <w:ind w:left="-102"/>
              <w:rPr>
                <w:rFonts w:ascii="Arial" w:hAnsi="Arial" w:cs="Arial"/>
                <w:sz w:val="16"/>
                <w:szCs w:val="16"/>
                <w:lang w:val="tr-TR"/>
              </w:rPr>
            </w:pPr>
            <w:r w:rsidRPr="002A09C6">
              <w:rPr>
                <w:rFonts w:ascii="Arial" w:hAnsi="Arial" w:cs="Arial"/>
                <w:sz w:val="16"/>
                <w:szCs w:val="16"/>
                <w:lang w:val="tr-TR"/>
              </w:rPr>
              <w:t xml:space="preserve">Pazarlama, satış ve dağıtım </w:t>
            </w:r>
          </w:p>
          <w:p w:rsidR="009A116D" w:rsidRPr="002A09C6" w:rsidRDefault="009A116D" w:rsidP="002A09C6">
            <w:pPr>
              <w:ind w:left="-102"/>
              <w:rPr>
                <w:rFonts w:ascii="Arial" w:hAnsi="Arial" w:cs="Arial"/>
                <w:sz w:val="16"/>
                <w:szCs w:val="16"/>
                <w:lang w:val="tr-TR"/>
              </w:rPr>
            </w:pPr>
            <w:r w:rsidRPr="002A09C6">
              <w:rPr>
                <w:rFonts w:ascii="Arial" w:hAnsi="Arial" w:cs="Arial"/>
                <w:sz w:val="16"/>
                <w:szCs w:val="16"/>
                <w:lang w:val="tr-TR"/>
              </w:rPr>
              <w:t>Giderleri (-)</w:t>
            </w:r>
          </w:p>
        </w:tc>
        <w:tc>
          <w:tcPr>
            <w:tcW w:w="851" w:type="dxa"/>
            <w:vAlign w:val="bottom"/>
          </w:tcPr>
          <w:p w:rsidR="009A116D" w:rsidRPr="002A09C6" w:rsidRDefault="009A116D" w:rsidP="002A09C6">
            <w:pPr>
              <w:ind w:right="18"/>
              <w:jc w:val="right"/>
              <w:rPr>
                <w:rFonts w:ascii="Arial" w:hAnsi="Arial" w:cs="Arial"/>
                <w:sz w:val="16"/>
                <w:szCs w:val="16"/>
                <w:lang w:val="tr-TR"/>
              </w:rPr>
            </w:pPr>
          </w:p>
          <w:p w:rsidR="009A116D" w:rsidRPr="002A09C6" w:rsidRDefault="009A116D" w:rsidP="002A09C6">
            <w:pPr>
              <w:ind w:right="18"/>
              <w:jc w:val="right"/>
              <w:rPr>
                <w:rFonts w:ascii="Arial" w:hAnsi="Arial" w:cs="Arial"/>
                <w:sz w:val="16"/>
                <w:szCs w:val="16"/>
                <w:lang w:val="tr-TR"/>
              </w:rPr>
            </w:pPr>
            <w:r w:rsidRPr="002A09C6">
              <w:rPr>
                <w:rFonts w:ascii="Arial" w:hAnsi="Arial" w:cs="Arial"/>
                <w:sz w:val="16"/>
                <w:szCs w:val="16"/>
                <w:lang w:val="tr-TR"/>
              </w:rPr>
              <w:t>1</w:t>
            </w:r>
            <w:r w:rsidR="00A021A3" w:rsidRPr="002A09C6">
              <w:rPr>
                <w:rFonts w:ascii="Arial" w:hAnsi="Arial" w:cs="Arial"/>
                <w:sz w:val="16"/>
                <w:szCs w:val="16"/>
                <w:lang w:val="tr-TR"/>
              </w:rPr>
              <w:t>7</w:t>
            </w:r>
            <w:r w:rsidRPr="002A09C6">
              <w:rPr>
                <w:rFonts w:ascii="Arial" w:hAnsi="Arial" w:cs="Arial"/>
                <w:sz w:val="16"/>
                <w:szCs w:val="16"/>
                <w:lang w:val="tr-TR"/>
              </w:rPr>
              <w:t>,</w:t>
            </w:r>
            <w:r w:rsidR="002A09C6" w:rsidRPr="002A09C6">
              <w:rPr>
                <w:rFonts w:ascii="Arial" w:hAnsi="Arial" w:cs="Arial"/>
                <w:sz w:val="16"/>
                <w:szCs w:val="16"/>
                <w:lang w:val="tr-TR"/>
              </w:rPr>
              <w:t xml:space="preserve"> </w:t>
            </w:r>
            <w:r w:rsidRPr="002A09C6">
              <w:rPr>
                <w:rFonts w:ascii="Arial" w:hAnsi="Arial" w:cs="Arial"/>
                <w:sz w:val="16"/>
                <w:szCs w:val="16"/>
                <w:lang w:val="tr-TR"/>
              </w:rPr>
              <w:t>1</w:t>
            </w:r>
            <w:r w:rsidR="00A021A3" w:rsidRPr="002A09C6">
              <w:rPr>
                <w:rFonts w:ascii="Arial" w:hAnsi="Arial" w:cs="Arial"/>
                <w:sz w:val="16"/>
                <w:szCs w:val="16"/>
                <w:lang w:val="tr-TR"/>
              </w:rPr>
              <w:t>8</w:t>
            </w:r>
          </w:p>
        </w:tc>
        <w:tc>
          <w:tcPr>
            <w:tcW w:w="1209" w:type="dxa"/>
            <w:vAlign w:val="bottom"/>
          </w:tcPr>
          <w:p w:rsidR="009A116D" w:rsidRPr="002A09C6" w:rsidRDefault="009A116D" w:rsidP="002A09C6">
            <w:pPr>
              <w:jc w:val="right"/>
              <w:rPr>
                <w:rFonts w:ascii="Arial" w:hAnsi="Arial" w:cs="Arial"/>
                <w:b/>
                <w:bCs/>
                <w:color w:val="000000"/>
                <w:sz w:val="16"/>
                <w:szCs w:val="16"/>
              </w:rPr>
            </w:pPr>
            <w:r w:rsidRPr="002A09C6">
              <w:rPr>
                <w:rFonts w:ascii="Arial" w:hAnsi="Arial" w:cs="Arial"/>
                <w:b/>
                <w:bCs/>
                <w:color w:val="000000"/>
                <w:sz w:val="16"/>
                <w:szCs w:val="16"/>
              </w:rPr>
              <w:t>(648)</w:t>
            </w:r>
          </w:p>
        </w:tc>
        <w:tc>
          <w:tcPr>
            <w:tcW w:w="1342" w:type="dxa"/>
            <w:vAlign w:val="bottom"/>
          </w:tcPr>
          <w:p w:rsidR="009A116D"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(324)</w:t>
            </w:r>
          </w:p>
        </w:tc>
        <w:tc>
          <w:tcPr>
            <w:tcW w:w="1276" w:type="dxa"/>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(649)</w:t>
            </w:r>
          </w:p>
        </w:tc>
        <w:tc>
          <w:tcPr>
            <w:tcW w:w="1275" w:type="dxa"/>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(324)</w:t>
            </w:r>
          </w:p>
        </w:tc>
      </w:tr>
      <w:tr w:rsidR="00302FDD" w:rsidRPr="002A09C6" w:rsidTr="0068418A">
        <w:tc>
          <w:tcPr>
            <w:tcW w:w="3119" w:type="dxa"/>
            <w:vAlign w:val="bottom"/>
          </w:tcPr>
          <w:p w:rsidR="00302FDD" w:rsidRPr="002A09C6" w:rsidRDefault="00302FDD" w:rsidP="002A09C6">
            <w:pPr>
              <w:ind w:left="-102"/>
              <w:rPr>
                <w:rFonts w:ascii="Arial" w:hAnsi="Arial" w:cs="Arial"/>
                <w:sz w:val="16"/>
                <w:szCs w:val="16"/>
                <w:lang w:val="tr-TR"/>
              </w:rPr>
            </w:pPr>
            <w:r w:rsidRPr="002A09C6">
              <w:rPr>
                <w:rFonts w:ascii="Arial" w:hAnsi="Arial" w:cs="Arial"/>
                <w:sz w:val="16"/>
                <w:szCs w:val="16"/>
                <w:lang w:val="tr-TR"/>
              </w:rPr>
              <w:t>Araştırma ve geliştirme giderleri (-)</w:t>
            </w:r>
          </w:p>
        </w:tc>
        <w:tc>
          <w:tcPr>
            <w:tcW w:w="851" w:type="dxa"/>
          </w:tcPr>
          <w:p w:rsidR="00302FDD" w:rsidRPr="002A09C6" w:rsidRDefault="00302FDD" w:rsidP="002A09C6">
            <w:pPr>
              <w:jc w:val="right"/>
              <w:rPr>
                <w:sz w:val="16"/>
                <w:szCs w:val="16"/>
              </w:rPr>
            </w:pPr>
            <w:r w:rsidRPr="002A09C6">
              <w:rPr>
                <w:rFonts w:ascii="Arial" w:hAnsi="Arial" w:cs="Arial"/>
                <w:sz w:val="16"/>
                <w:szCs w:val="16"/>
                <w:lang w:val="tr-TR"/>
              </w:rPr>
              <w:t>1</w:t>
            </w:r>
            <w:r w:rsidR="00A021A3" w:rsidRPr="002A09C6">
              <w:rPr>
                <w:rFonts w:ascii="Arial" w:hAnsi="Arial" w:cs="Arial"/>
                <w:sz w:val="16"/>
                <w:szCs w:val="16"/>
                <w:lang w:val="tr-TR"/>
              </w:rPr>
              <w:t>7</w:t>
            </w:r>
            <w:r w:rsidRPr="002A09C6">
              <w:rPr>
                <w:rFonts w:ascii="Arial" w:hAnsi="Arial" w:cs="Arial"/>
                <w:sz w:val="16"/>
                <w:szCs w:val="16"/>
                <w:lang w:val="tr-TR"/>
              </w:rPr>
              <w:t>,</w:t>
            </w:r>
            <w:r w:rsidR="002A09C6" w:rsidRPr="002A09C6">
              <w:rPr>
                <w:rFonts w:ascii="Arial" w:hAnsi="Arial" w:cs="Arial"/>
                <w:sz w:val="16"/>
                <w:szCs w:val="16"/>
                <w:lang w:val="tr-TR"/>
              </w:rPr>
              <w:t xml:space="preserve"> </w:t>
            </w:r>
            <w:r w:rsidRPr="002A09C6">
              <w:rPr>
                <w:rFonts w:ascii="Arial" w:hAnsi="Arial" w:cs="Arial"/>
                <w:sz w:val="16"/>
                <w:szCs w:val="16"/>
                <w:lang w:val="tr-TR"/>
              </w:rPr>
              <w:t>1</w:t>
            </w:r>
            <w:r w:rsidR="00A021A3" w:rsidRPr="002A09C6">
              <w:rPr>
                <w:rFonts w:ascii="Arial" w:hAnsi="Arial" w:cs="Arial"/>
                <w:sz w:val="16"/>
                <w:szCs w:val="16"/>
                <w:lang w:val="tr-TR"/>
              </w:rPr>
              <w:t>8</w:t>
            </w:r>
          </w:p>
        </w:tc>
        <w:tc>
          <w:tcPr>
            <w:tcW w:w="1209" w:type="dxa"/>
            <w:vAlign w:val="bottom"/>
          </w:tcPr>
          <w:p w:rsidR="00302FDD" w:rsidRPr="002A09C6" w:rsidRDefault="00302FDD" w:rsidP="002A09C6">
            <w:pPr>
              <w:jc w:val="right"/>
              <w:rPr>
                <w:rFonts w:ascii="Arial" w:hAnsi="Arial" w:cs="Arial"/>
                <w:b/>
                <w:bCs/>
                <w:color w:val="000000"/>
                <w:sz w:val="16"/>
                <w:szCs w:val="16"/>
              </w:rPr>
            </w:pPr>
            <w:r w:rsidRPr="002A09C6">
              <w:rPr>
                <w:rFonts w:ascii="Arial" w:hAnsi="Arial" w:cs="Arial"/>
                <w:b/>
                <w:bCs/>
                <w:color w:val="000000"/>
                <w:sz w:val="16"/>
                <w:szCs w:val="16"/>
              </w:rPr>
              <w:t>(987)</w:t>
            </w:r>
          </w:p>
        </w:tc>
        <w:tc>
          <w:tcPr>
            <w:tcW w:w="1342" w:type="dxa"/>
            <w:vAlign w:val="bottom"/>
          </w:tcPr>
          <w:p w:rsidR="00302FDD"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(621)</w:t>
            </w:r>
          </w:p>
        </w:tc>
        <w:tc>
          <w:tcPr>
            <w:tcW w:w="1276" w:type="dxa"/>
            <w:vAlign w:val="bottom"/>
          </w:tcPr>
          <w:p w:rsidR="00302FDD" w:rsidRPr="002A09C6" w:rsidRDefault="00302FDD" w:rsidP="002A09C6">
            <w:pPr>
              <w:jc w:val="right"/>
              <w:rPr>
                <w:rFonts w:ascii="Arial" w:hAnsi="Arial" w:cs="Arial"/>
                <w:bCs/>
                <w:color w:val="000000"/>
                <w:sz w:val="16"/>
                <w:szCs w:val="16"/>
              </w:rPr>
            </w:pPr>
            <w:r w:rsidRPr="002A09C6">
              <w:rPr>
                <w:rFonts w:ascii="Arial" w:hAnsi="Arial" w:cs="Arial"/>
                <w:bCs/>
                <w:color w:val="000000"/>
                <w:sz w:val="16"/>
                <w:szCs w:val="16"/>
              </w:rPr>
              <w:t>(578)</w:t>
            </w:r>
          </w:p>
        </w:tc>
        <w:tc>
          <w:tcPr>
            <w:tcW w:w="1275" w:type="dxa"/>
            <w:vAlign w:val="bottom"/>
          </w:tcPr>
          <w:p w:rsidR="00302FDD" w:rsidRPr="002A09C6" w:rsidRDefault="00302FDD" w:rsidP="002A09C6">
            <w:pPr>
              <w:jc w:val="right"/>
              <w:rPr>
                <w:rFonts w:ascii="Arial" w:hAnsi="Arial" w:cs="Arial"/>
                <w:bCs/>
                <w:color w:val="000000"/>
                <w:sz w:val="16"/>
                <w:szCs w:val="16"/>
              </w:rPr>
            </w:pPr>
            <w:r w:rsidRPr="002A09C6">
              <w:rPr>
                <w:rFonts w:ascii="Arial" w:hAnsi="Arial" w:cs="Arial"/>
                <w:bCs/>
                <w:color w:val="000000"/>
                <w:sz w:val="16"/>
                <w:szCs w:val="16"/>
              </w:rPr>
              <w:t>(523)</w:t>
            </w:r>
          </w:p>
        </w:tc>
      </w:tr>
      <w:tr w:rsidR="00B67AD3" w:rsidRPr="002A09C6" w:rsidTr="0068418A">
        <w:trPr>
          <w:trHeight w:val="80"/>
        </w:trPr>
        <w:tc>
          <w:tcPr>
            <w:tcW w:w="3119" w:type="dxa"/>
            <w:vAlign w:val="bottom"/>
          </w:tcPr>
          <w:p w:rsidR="00B67AD3" w:rsidRPr="002A09C6" w:rsidRDefault="00B67AD3" w:rsidP="002A09C6">
            <w:pPr>
              <w:ind w:left="-102"/>
              <w:rPr>
                <w:rFonts w:ascii="Arial" w:hAnsi="Arial" w:cs="Arial"/>
                <w:sz w:val="16"/>
                <w:szCs w:val="16"/>
                <w:lang w:val="tr-TR"/>
              </w:rPr>
            </w:pPr>
            <w:r w:rsidRPr="002A09C6">
              <w:rPr>
                <w:rFonts w:ascii="Arial" w:hAnsi="Arial" w:cs="Arial"/>
                <w:sz w:val="16"/>
                <w:szCs w:val="16"/>
                <w:lang w:val="tr-TR"/>
              </w:rPr>
              <w:t>Esas faaliyetlerden diğer gelirler</w:t>
            </w:r>
          </w:p>
        </w:tc>
        <w:tc>
          <w:tcPr>
            <w:tcW w:w="851" w:type="dxa"/>
            <w:vAlign w:val="bottom"/>
          </w:tcPr>
          <w:p w:rsidR="00B67AD3" w:rsidRPr="002A09C6" w:rsidRDefault="00B67AD3" w:rsidP="002A09C6">
            <w:pPr>
              <w:ind w:right="18"/>
              <w:jc w:val="right"/>
              <w:rPr>
                <w:rFonts w:ascii="Arial" w:hAnsi="Arial" w:cs="Arial"/>
                <w:sz w:val="16"/>
                <w:szCs w:val="16"/>
                <w:lang w:val="tr-TR"/>
              </w:rPr>
            </w:pPr>
            <w:r w:rsidRPr="002A09C6">
              <w:rPr>
                <w:rFonts w:ascii="Arial" w:hAnsi="Arial" w:cs="Arial"/>
                <w:sz w:val="16"/>
                <w:szCs w:val="16"/>
                <w:lang w:val="tr-TR"/>
              </w:rPr>
              <w:t>19</w:t>
            </w:r>
          </w:p>
        </w:tc>
        <w:tc>
          <w:tcPr>
            <w:tcW w:w="1209" w:type="dxa"/>
            <w:vAlign w:val="bottom"/>
          </w:tcPr>
          <w:p w:rsidR="00B67AD3" w:rsidRPr="002A09C6" w:rsidRDefault="003C6A22" w:rsidP="002A09C6">
            <w:pPr>
              <w:jc w:val="right"/>
              <w:rPr>
                <w:rFonts w:ascii="Arial" w:hAnsi="Arial" w:cs="Arial"/>
                <w:b/>
                <w:bCs/>
                <w:color w:val="000000"/>
                <w:sz w:val="16"/>
                <w:szCs w:val="16"/>
              </w:rPr>
            </w:pPr>
            <w:r w:rsidRPr="002A09C6">
              <w:rPr>
                <w:rFonts w:ascii="Arial" w:hAnsi="Arial" w:cs="Arial"/>
                <w:b/>
                <w:bCs/>
                <w:color w:val="000000"/>
                <w:sz w:val="16"/>
                <w:szCs w:val="16"/>
              </w:rPr>
              <w:t>49.519</w:t>
            </w:r>
          </w:p>
        </w:tc>
        <w:tc>
          <w:tcPr>
            <w:tcW w:w="1342" w:type="dxa"/>
            <w:vAlign w:val="bottom"/>
          </w:tcPr>
          <w:p w:rsidR="00B67AD3"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18.918</w:t>
            </w:r>
          </w:p>
        </w:tc>
        <w:tc>
          <w:tcPr>
            <w:tcW w:w="1276" w:type="dxa"/>
            <w:vAlign w:val="bottom"/>
          </w:tcPr>
          <w:p w:rsidR="00B67AD3" w:rsidRPr="002A09C6" w:rsidRDefault="00B67AD3" w:rsidP="002A09C6">
            <w:pPr>
              <w:jc w:val="right"/>
              <w:rPr>
                <w:rFonts w:ascii="Arial" w:hAnsi="Arial" w:cs="Arial"/>
                <w:bCs/>
                <w:color w:val="000000"/>
                <w:sz w:val="16"/>
                <w:szCs w:val="16"/>
              </w:rPr>
            </w:pPr>
            <w:r w:rsidRPr="002A09C6">
              <w:rPr>
                <w:rFonts w:ascii="Arial" w:hAnsi="Arial" w:cs="Arial"/>
                <w:bCs/>
                <w:color w:val="000000"/>
                <w:sz w:val="16"/>
                <w:szCs w:val="16"/>
              </w:rPr>
              <w:t>41.093</w:t>
            </w:r>
          </w:p>
        </w:tc>
        <w:tc>
          <w:tcPr>
            <w:tcW w:w="1275" w:type="dxa"/>
            <w:vAlign w:val="bottom"/>
          </w:tcPr>
          <w:p w:rsidR="00B67AD3" w:rsidRPr="002A09C6" w:rsidRDefault="00B67AD3" w:rsidP="002A09C6">
            <w:pPr>
              <w:jc w:val="right"/>
              <w:rPr>
                <w:rFonts w:ascii="Arial" w:hAnsi="Arial" w:cs="Arial"/>
                <w:bCs/>
                <w:color w:val="000000"/>
                <w:sz w:val="16"/>
                <w:szCs w:val="16"/>
              </w:rPr>
            </w:pPr>
            <w:r w:rsidRPr="002A09C6">
              <w:rPr>
                <w:rFonts w:ascii="Arial" w:hAnsi="Arial" w:cs="Arial"/>
                <w:bCs/>
                <w:color w:val="000000"/>
                <w:sz w:val="16"/>
                <w:szCs w:val="16"/>
              </w:rPr>
              <w:t>20.828</w:t>
            </w:r>
          </w:p>
        </w:tc>
      </w:tr>
      <w:tr w:rsidR="00B67AD3" w:rsidRPr="002A09C6" w:rsidTr="008740B1">
        <w:tc>
          <w:tcPr>
            <w:tcW w:w="3119" w:type="dxa"/>
            <w:vAlign w:val="bottom"/>
          </w:tcPr>
          <w:p w:rsidR="00B67AD3" w:rsidRPr="002A09C6" w:rsidRDefault="00B67AD3" w:rsidP="002A09C6">
            <w:pPr>
              <w:ind w:left="-102"/>
              <w:rPr>
                <w:rFonts w:ascii="Arial" w:hAnsi="Arial" w:cs="Arial"/>
                <w:sz w:val="16"/>
                <w:szCs w:val="16"/>
                <w:lang w:val="tr-TR"/>
              </w:rPr>
            </w:pPr>
            <w:r w:rsidRPr="002A09C6">
              <w:rPr>
                <w:rFonts w:ascii="Arial" w:hAnsi="Arial" w:cs="Arial"/>
                <w:sz w:val="16"/>
                <w:szCs w:val="16"/>
                <w:lang w:val="tr-TR"/>
              </w:rPr>
              <w:t xml:space="preserve">Esas faaliyetlerden diğer giderler (-) </w:t>
            </w:r>
          </w:p>
        </w:tc>
        <w:tc>
          <w:tcPr>
            <w:tcW w:w="851" w:type="dxa"/>
            <w:vAlign w:val="bottom"/>
          </w:tcPr>
          <w:p w:rsidR="00B67AD3" w:rsidRPr="002A09C6" w:rsidRDefault="00B67AD3" w:rsidP="002A09C6">
            <w:pPr>
              <w:ind w:right="18"/>
              <w:jc w:val="right"/>
              <w:rPr>
                <w:rFonts w:ascii="Arial" w:hAnsi="Arial" w:cs="Arial"/>
                <w:sz w:val="16"/>
                <w:szCs w:val="16"/>
                <w:lang w:val="tr-TR"/>
              </w:rPr>
            </w:pPr>
            <w:r w:rsidRPr="002A09C6">
              <w:rPr>
                <w:rFonts w:ascii="Arial" w:hAnsi="Arial" w:cs="Arial"/>
                <w:sz w:val="16"/>
                <w:szCs w:val="16"/>
                <w:lang w:val="tr-TR"/>
              </w:rPr>
              <w:t>20</w:t>
            </w:r>
          </w:p>
        </w:tc>
        <w:tc>
          <w:tcPr>
            <w:tcW w:w="1209" w:type="dxa"/>
            <w:vAlign w:val="bottom"/>
          </w:tcPr>
          <w:p w:rsidR="00B67AD3" w:rsidRPr="002A09C6" w:rsidRDefault="00B67AD3" w:rsidP="002A09C6">
            <w:pPr>
              <w:jc w:val="right"/>
              <w:rPr>
                <w:rFonts w:ascii="Arial" w:hAnsi="Arial" w:cs="Arial"/>
                <w:b/>
                <w:bCs/>
                <w:color w:val="000000"/>
                <w:sz w:val="16"/>
                <w:szCs w:val="16"/>
              </w:rPr>
            </w:pPr>
            <w:r w:rsidRPr="002A09C6">
              <w:rPr>
                <w:rFonts w:ascii="Arial" w:hAnsi="Arial" w:cs="Arial"/>
                <w:b/>
                <w:bCs/>
                <w:color w:val="000000"/>
                <w:sz w:val="16"/>
                <w:szCs w:val="16"/>
              </w:rPr>
              <w:t>(1.836)</w:t>
            </w:r>
          </w:p>
        </w:tc>
        <w:tc>
          <w:tcPr>
            <w:tcW w:w="1342" w:type="dxa"/>
            <w:vAlign w:val="bottom"/>
          </w:tcPr>
          <w:p w:rsidR="00B67AD3"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(887)</w:t>
            </w:r>
          </w:p>
        </w:tc>
        <w:tc>
          <w:tcPr>
            <w:tcW w:w="1276" w:type="dxa"/>
            <w:vAlign w:val="bottom"/>
          </w:tcPr>
          <w:p w:rsidR="00B67AD3" w:rsidRPr="002A09C6" w:rsidRDefault="00B67AD3" w:rsidP="002A09C6">
            <w:pPr>
              <w:jc w:val="right"/>
              <w:rPr>
                <w:rFonts w:ascii="Arial" w:hAnsi="Arial" w:cs="Arial"/>
                <w:bCs/>
                <w:color w:val="000000"/>
                <w:sz w:val="16"/>
                <w:szCs w:val="16"/>
              </w:rPr>
            </w:pPr>
            <w:r w:rsidRPr="002A09C6">
              <w:rPr>
                <w:rFonts w:ascii="Arial" w:hAnsi="Arial" w:cs="Arial"/>
                <w:bCs/>
                <w:color w:val="000000"/>
                <w:sz w:val="16"/>
                <w:szCs w:val="16"/>
              </w:rPr>
              <w:t>(1.071)</w:t>
            </w:r>
          </w:p>
        </w:tc>
        <w:tc>
          <w:tcPr>
            <w:tcW w:w="1275" w:type="dxa"/>
            <w:vAlign w:val="bottom"/>
          </w:tcPr>
          <w:p w:rsidR="00B67AD3" w:rsidRPr="002A09C6" w:rsidRDefault="00B67AD3" w:rsidP="002A09C6">
            <w:pPr>
              <w:jc w:val="right"/>
              <w:rPr>
                <w:rFonts w:ascii="Arial" w:hAnsi="Arial" w:cs="Arial"/>
                <w:bCs/>
                <w:color w:val="000000"/>
                <w:sz w:val="16"/>
                <w:szCs w:val="16"/>
              </w:rPr>
            </w:pPr>
            <w:r w:rsidRPr="002A09C6">
              <w:rPr>
                <w:rFonts w:ascii="Arial" w:hAnsi="Arial" w:cs="Arial"/>
                <w:bCs/>
                <w:color w:val="000000"/>
                <w:sz w:val="16"/>
                <w:szCs w:val="16"/>
              </w:rPr>
              <w:t>(162)</w:t>
            </w:r>
          </w:p>
        </w:tc>
      </w:tr>
      <w:tr w:rsidR="00B07717" w:rsidRPr="002A09C6" w:rsidTr="0068418A">
        <w:trPr>
          <w:trHeight w:val="80"/>
        </w:trPr>
        <w:tc>
          <w:tcPr>
            <w:tcW w:w="3119" w:type="dxa"/>
            <w:vAlign w:val="bottom"/>
          </w:tcPr>
          <w:p w:rsidR="00B07717" w:rsidRPr="002A09C6" w:rsidRDefault="00B07717" w:rsidP="002A09C6">
            <w:pPr>
              <w:ind w:left="-102"/>
              <w:rPr>
                <w:rFonts w:ascii="Arial" w:hAnsi="Arial" w:cs="Arial"/>
                <w:sz w:val="16"/>
                <w:szCs w:val="16"/>
                <w:lang w:val="tr-TR"/>
              </w:rPr>
            </w:pPr>
          </w:p>
        </w:tc>
        <w:tc>
          <w:tcPr>
            <w:tcW w:w="851" w:type="dxa"/>
            <w:vAlign w:val="bottom"/>
          </w:tcPr>
          <w:p w:rsidR="00B07717" w:rsidRPr="002A09C6" w:rsidRDefault="00B07717" w:rsidP="002A09C6">
            <w:pPr>
              <w:ind w:right="18"/>
              <w:jc w:val="right"/>
              <w:rPr>
                <w:rFonts w:ascii="Arial" w:hAnsi="Arial" w:cs="Arial"/>
                <w:sz w:val="16"/>
                <w:szCs w:val="16"/>
                <w:lang w:val="tr-TR"/>
              </w:rPr>
            </w:pPr>
          </w:p>
        </w:tc>
        <w:tc>
          <w:tcPr>
            <w:tcW w:w="1209" w:type="dxa"/>
            <w:vAlign w:val="bottom"/>
          </w:tcPr>
          <w:p w:rsidR="00B07717" w:rsidRPr="002A09C6" w:rsidRDefault="00B07717" w:rsidP="002A09C6">
            <w:pPr>
              <w:jc w:val="right"/>
              <w:rPr>
                <w:rFonts w:ascii="Arial" w:hAnsi="Arial" w:cs="Arial"/>
                <w:b/>
                <w:bCs/>
                <w:color w:val="000000"/>
                <w:sz w:val="16"/>
                <w:szCs w:val="16"/>
              </w:rPr>
            </w:pPr>
          </w:p>
        </w:tc>
        <w:tc>
          <w:tcPr>
            <w:tcW w:w="1342" w:type="dxa"/>
            <w:vAlign w:val="bottom"/>
          </w:tcPr>
          <w:p w:rsidR="00B07717" w:rsidRPr="002A09C6" w:rsidRDefault="00B07717" w:rsidP="002A09C6">
            <w:pPr>
              <w:jc w:val="right"/>
              <w:rPr>
                <w:rFonts w:ascii="Arial" w:hAnsi="Arial" w:cs="Arial"/>
                <w:b/>
                <w:bCs/>
                <w:color w:val="000000"/>
                <w:sz w:val="16"/>
                <w:szCs w:val="16"/>
              </w:rPr>
            </w:pPr>
          </w:p>
        </w:tc>
        <w:tc>
          <w:tcPr>
            <w:tcW w:w="1276" w:type="dxa"/>
            <w:vAlign w:val="bottom"/>
          </w:tcPr>
          <w:p w:rsidR="00B07717" w:rsidRPr="002A09C6" w:rsidRDefault="00B07717" w:rsidP="002A09C6">
            <w:pPr>
              <w:jc w:val="right"/>
              <w:rPr>
                <w:rFonts w:ascii="Arial" w:hAnsi="Arial" w:cs="Arial"/>
                <w:bCs/>
                <w:color w:val="000000"/>
                <w:sz w:val="16"/>
                <w:szCs w:val="16"/>
              </w:rPr>
            </w:pPr>
          </w:p>
        </w:tc>
        <w:tc>
          <w:tcPr>
            <w:tcW w:w="1275" w:type="dxa"/>
            <w:vAlign w:val="bottom"/>
          </w:tcPr>
          <w:p w:rsidR="00B07717" w:rsidRPr="002A09C6" w:rsidRDefault="00B07717" w:rsidP="002A09C6">
            <w:pPr>
              <w:jc w:val="right"/>
              <w:rPr>
                <w:rFonts w:ascii="Arial" w:hAnsi="Arial" w:cs="Arial"/>
                <w:bCs/>
                <w:color w:val="000000"/>
                <w:sz w:val="16"/>
                <w:szCs w:val="16"/>
              </w:rPr>
            </w:pPr>
          </w:p>
        </w:tc>
      </w:tr>
      <w:tr w:rsidR="009A116D" w:rsidRPr="002A09C6" w:rsidTr="00742C5A">
        <w:tc>
          <w:tcPr>
            <w:tcW w:w="3119" w:type="dxa"/>
            <w:tcBorders>
              <w:bottom w:val="single" w:sz="4" w:space="0" w:color="auto"/>
            </w:tcBorders>
            <w:vAlign w:val="bottom"/>
          </w:tcPr>
          <w:p w:rsidR="009A116D" w:rsidRPr="002A09C6" w:rsidRDefault="009A116D" w:rsidP="002A09C6">
            <w:pPr>
              <w:ind w:left="-102"/>
              <w:rPr>
                <w:rFonts w:ascii="Arial" w:hAnsi="Arial" w:cs="Arial"/>
                <w:sz w:val="16"/>
                <w:szCs w:val="16"/>
                <w:lang w:val="tr-TR"/>
              </w:rPr>
            </w:pPr>
          </w:p>
        </w:tc>
        <w:tc>
          <w:tcPr>
            <w:tcW w:w="851"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09"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342"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76"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75"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r>
      <w:tr w:rsidR="00A744AB" w:rsidRPr="002A09C6" w:rsidTr="00742C5A">
        <w:tc>
          <w:tcPr>
            <w:tcW w:w="3119" w:type="dxa"/>
            <w:tcBorders>
              <w:top w:val="single" w:sz="4" w:space="0" w:color="auto"/>
            </w:tcBorders>
            <w:vAlign w:val="bottom"/>
          </w:tcPr>
          <w:p w:rsidR="00A744AB" w:rsidRPr="002A09C6" w:rsidRDefault="00A744AB" w:rsidP="002A09C6">
            <w:pPr>
              <w:ind w:left="-102" w:right="-102"/>
              <w:rPr>
                <w:rFonts w:ascii="Arial" w:hAnsi="Arial" w:cs="Arial"/>
                <w:b/>
                <w:sz w:val="16"/>
                <w:szCs w:val="16"/>
                <w:lang w:val="tr-TR"/>
              </w:rPr>
            </w:pPr>
            <w:r w:rsidRPr="002A09C6">
              <w:rPr>
                <w:rFonts w:ascii="Arial" w:hAnsi="Arial" w:cs="Arial"/>
                <w:b/>
                <w:sz w:val="16"/>
                <w:szCs w:val="16"/>
                <w:lang w:val="tr-TR"/>
              </w:rPr>
              <w:t>Esas faaliyet karı/(zararı)</w:t>
            </w:r>
          </w:p>
        </w:tc>
        <w:tc>
          <w:tcPr>
            <w:tcW w:w="851" w:type="dxa"/>
            <w:tcBorders>
              <w:top w:val="single" w:sz="4" w:space="0" w:color="auto"/>
            </w:tcBorders>
            <w:vAlign w:val="bottom"/>
          </w:tcPr>
          <w:p w:rsidR="00A744AB" w:rsidRPr="002A09C6" w:rsidRDefault="00A744AB" w:rsidP="002A09C6">
            <w:pPr>
              <w:ind w:right="18"/>
              <w:jc w:val="right"/>
              <w:rPr>
                <w:rFonts w:ascii="Arial" w:hAnsi="Arial" w:cs="Arial"/>
                <w:sz w:val="16"/>
                <w:szCs w:val="16"/>
                <w:lang w:val="tr-TR"/>
              </w:rPr>
            </w:pPr>
          </w:p>
        </w:tc>
        <w:tc>
          <w:tcPr>
            <w:tcW w:w="1209" w:type="dxa"/>
            <w:tcBorders>
              <w:top w:val="single" w:sz="4" w:space="0" w:color="auto"/>
            </w:tcBorders>
            <w:vAlign w:val="bottom"/>
          </w:tcPr>
          <w:p w:rsidR="00A744AB" w:rsidRPr="002A09C6" w:rsidRDefault="00A744AB" w:rsidP="002A09C6">
            <w:pPr>
              <w:jc w:val="right"/>
              <w:rPr>
                <w:rFonts w:ascii="Arial" w:hAnsi="Arial" w:cs="Arial"/>
                <w:b/>
                <w:bCs/>
                <w:color w:val="000000"/>
                <w:sz w:val="16"/>
                <w:szCs w:val="16"/>
              </w:rPr>
            </w:pPr>
            <w:r w:rsidRPr="002A09C6">
              <w:rPr>
                <w:rFonts w:ascii="Arial" w:hAnsi="Arial" w:cs="Arial"/>
                <w:b/>
                <w:bCs/>
                <w:color w:val="000000"/>
                <w:sz w:val="16"/>
                <w:szCs w:val="16"/>
              </w:rPr>
              <w:t>(166.</w:t>
            </w:r>
            <w:r w:rsidR="000C4BB7" w:rsidRPr="002A09C6">
              <w:rPr>
                <w:rFonts w:ascii="Arial" w:hAnsi="Arial" w:cs="Arial"/>
                <w:b/>
                <w:bCs/>
                <w:color w:val="000000"/>
                <w:sz w:val="16"/>
                <w:szCs w:val="16"/>
              </w:rPr>
              <w:t>44</w:t>
            </w:r>
            <w:r w:rsidR="003C6A22" w:rsidRPr="002A09C6">
              <w:rPr>
                <w:rFonts w:ascii="Arial" w:hAnsi="Arial" w:cs="Arial"/>
                <w:b/>
                <w:bCs/>
                <w:color w:val="000000"/>
                <w:sz w:val="16"/>
                <w:szCs w:val="16"/>
              </w:rPr>
              <w:t>5</w:t>
            </w:r>
            <w:r w:rsidRPr="002A09C6">
              <w:rPr>
                <w:rFonts w:ascii="Arial" w:hAnsi="Arial" w:cs="Arial"/>
                <w:b/>
                <w:bCs/>
                <w:color w:val="000000"/>
                <w:sz w:val="16"/>
                <w:szCs w:val="16"/>
              </w:rPr>
              <w:t>)</w:t>
            </w:r>
          </w:p>
        </w:tc>
        <w:tc>
          <w:tcPr>
            <w:tcW w:w="1342" w:type="dxa"/>
            <w:tcBorders>
              <w:top w:val="single" w:sz="4" w:space="0" w:color="auto"/>
            </w:tcBorders>
            <w:vAlign w:val="bottom"/>
          </w:tcPr>
          <w:p w:rsidR="00A744AB"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(131.149)</w:t>
            </w:r>
          </w:p>
        </w:tc>
        <w:tc>
          <w:tcPr>
            <w:tcW w:w="1276" w:type="dxa"/>
            <w:tcBorders>
              <w:top w:val="single" w:sz="4" w:space="0" w:color="auto"/>
            </w:tcBorders>
            <w:vAlign w:val="bottom"/>
          </w:tcPr>
          <w:p w:rsidR="00A744AB" w:rsidRPr="002A09C6" w:rsidRDefault="00A744AB" w:rsidP="002A09C6">
            <w:pPr>
              <w:jc w:val="right"/>
              <w:rPr>
                <w:rFonts w:ascii="Arial" w:hAnsi="Arial" w:cs="Arial"/>
                <w:bCs/>
                <w:color w:val="000000"/>
                <w:sz w:val="16"/>
                <w:szCs w:val="16"/>
              </w:rPr>
            </w:pPr>
            <w:r w:rsidRPr="002A09C6">
              <w:rPr>
                <w:rFonts w:ascii="Arial" w:hAnsi="Arial" w:cs="Arial"/>
                <w:bCs/>
                <w:color w:val="000000"/>
                <w:sz w:val="16"/>
                <w:szCs w:val="16"/>
              </w:rPr>
              <w:t>(550.768)</w:t>
            </w:r>
          </w:p>
        </w:tc>
        <w:tc>
          <w:tcPr>
            <w:tcW w:w="1275" w:type="dxa"/>
            <w:tcBorders>
              <w:top w:val="single" w:sz="4" w:space="0" w:color="auto"/>
            </w:tcBorders>
            <w:vAlign w:val="bottom"/>
          </w:tcPr>
          <w:p w:rsidR="00A744AB" w:rsidRPr="002A09C6" w:rsidRDefault="00A744AB" w:rsidP="002A09C6">
            <w:pPr>
              <w:jc w:val="right"/>
              <w:rPr>
                <w:rFonts w:ascii="Arial" w:hAnsi="Arial" w:cs="Arial"/>
                <w:bCs/>
                <w:color w:val="000000"/>
                <w:sz w:val="16"/>
                <w:szCs w:val="16"/>
              </w:rPr>
            </w:pPr>
            <w:r w:rsidRPr="002A09C6">
              <w:rPr>
                <w:rFonts w:ascii="Arial" w:hAnsi="Arial" w:cs="Arial"/>
                <w:bCs/>
                <w:color w:val="000000"/>
                <w:sz w:val="16"/>
                <w:szCs w:val="16"/>
              </w:rPr>
              <w:t>(31</w:t>
            </w:r>
            <w:r w:rsidR="00B67AD3" w:rsidRPr="002A09C6">
              <w:rPr>
                <w:rFonts w:ascii="Arial" w:hAnsi="Arial" w:cs="Arial"/>
                <w:bCs/>
                <w:color w:val="000000"/>
                <w:sz w:val="16"/>
                <w:szCs w:val="16"/>
              </w:rPr>
              <w:t>4</w:t>
            </w:r>
            <w:r w:rsidR="00D839F5" w:rsidRPr="002A09C6">
              <w:rPr>
                <w:rFonts w:ascii="Arial" w:hAnsi="Arial" w:cs="Arial"/>
                <w:bCs/>
                <w:color w:val="000000"/>
                <w:sz w:val="16"/>
                <w:szCs w:val="16"/>
              </w:rPr>
              <w:t>.</w:t>
            </w:r>
            <w:r w:rsidR="00B67AD3" w:rsidRPr="002A09C6">
              <w:rPr>
                <w:rFonts w:ascii="Arial" w:hAnsi="Arial" w:cs="Arial"/>
                <w:bCs/>
                <w:color w:val="000000"/>
                <w:sz w:val="16"/>
                <w:szCs w:val="16"/>
              </w:rPr>
              <w:t>690</w:t>
            </w:r>
            <w:r w:rsidRPr="002A09C6">
              <w:rPr>
                <w:rFonts w:ascii="Arial" w:hAnsi="Arial" w:cs="Arial"/>
                <w:bCs/>
                <w:color w:val="000000"/>
                <w:sz w:val="16"/>
                <w:szCs w:val="16"/>
              </w:rPr>
              <w:t>)</w:t>
            </w:r>
          </w:p>
        </w:tc>
      </w:tr>
      <w:tr w:rsidR="009A116D" w:rsidRPr="002A09C6" w:rsidTr="00742C5A">
        <w:tc>
          <w:tcPr>
            <w:tcW w:w="3119" w:type="dxa"/>
            <w:tcBorders>
              <w:bottom w:val="single" w:sz="4" w:space="0" w:color="auto"/>
            </w:tcBorders>
            <w:vAlign w:val="bottom"/>
          </w:tcPr>
          <w:p w:rsidR="009A116D" w:rsidRPr="002A09C6" w:rsidRDefault="009A116D" w:rsidP="002A09C6">
            <w:pPr>
              <w:ind w:left="-102"/>
              <w:rPr>
                <w:rFonts w:ascii="Arial" w:hAnsi="Arial" w:cs="Arial"/>
                <w:sz w:val="16"/>
                <w:szCs w:val="16"/>
                <w:lang w:val="tr-TR"/>
              </w:rPr>
            </w:pPr>
          </w:p>
        </w:tc>
        <w:tc>
          <w:tcPr>
            <w:tcW w:w="851"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09" w:type="dxa"/>
            <w:vAlign w:val="bottom"/>
          </w:tcPr>
          <w:p w:rsidR="009A116D" w:rsidRPr="002A09C6" w:rsidRDefault="009A116D" w:rsidP="002A09C6">
            <w:pPr>
              <w:ind w:right="18"/>
              <w:jc w:val="right"/>
              <w:rPr>
                <w:rFonts w:ascii="Arial" w:hAnsi="Arial" w:cs="Arial"/>
                <w:sz w:val="16"/>
                <w:szCs w:val="16"/>
                <w:lang w:val="tr-TR"/>
              </w:rPr>
            </w:pPr>
          </w:p>
        </w:tc>
        <w:tc>
          <w:tcPr>
            <w:tcW w:w="1342" w:type="dxa"/>
            <w:vAlign w:val="bottom"/>
          </w:tcPr>
          <w:p w:rsidR="009A116D" w:rsidRPr="002A09C6" w:rsidRDefault="009A116D" w:rsidP="002A09C6">
            <w:pPr>
              <w:ind w:right="18"/>
              <w:jc w:val="right"/>
              <w:rPr>
                <w:rFonts w:ascii="Arial" w:hAnsi="Arial" w:cs="Arial"/>
                <w:sz w:val="16"/>
                <w:szCs w:val="16"/>
                <w:lang w:val="tr-TR"/>
              </w:rPr>
            </w:pPr>
          </w:p>
        </w:tc>
        <w:tc>
          <w:tcPr>
            <w:tcW w:w="1276" w:type="dxa"/>
            <w:vAlign w:val="bottom"/>
          </w:tcPr>
          <w:p w:rsidR="009A116D" w:rsidRPr="002A09C6" w:rsidRDefault="009A116D" w:rsidP="002A09C6">
            <w:pPr>
              <w:ind w:right="18"/>
              <w:jc w:val="right"/>
              <w:rPr>
                <w:rFonts w:ascii="Arial" w:hAnsi="Arial" w:cs="Arial"/>
                <w:sz w:val="16"/>
                <w:szCs w:val="16"/>
                <w:lang w:val="tr-TR"/>
              </w:rPr>
            </w:pPr>
          </w:p>
        </w:tc>
        <w:tc>
          <w:tcPr>
            <w:tcW w:w="1275" w:type="dxa"/>
            <w:vAlign w:val="bottom"/>
          </w:tcPr>
          <w:p w:rsidR="009A116D" w:rsidRPr="002A09C6" w:rsidRDefault="009A116D" w:rsidP="002A09C6">
            <w:pPr>
              <w:ind w:right="18"/>
              <w:jc w:val="right"/>
              <w:rPr>
                <w:rFonts w:ascii="Arial" w:hAnsi="Arial" w:cs="Arial"/>
                <w:sz w:val="16"/>
                <w:szCs w:val="16"/>
                <w:lang w:val="tr-TR"/>
              </w:rPr>
            </w:pPr>
          </w:p>
        </w:tc>
      </w:tr>
      <w:tr w:rsidR="009A116D" w:rsidRPr="002A09C6" w:rsidTr="00742C5A">
        <w:tc>
          <w:tcPr>
            <w:tcW w:w="3119" w:type="dxa"/>
            <w:tcBorders>
              <w:top w:val="single" w:sz="4" w:space="0" w:color="auto"/>
            </w:tcBorders>
            <w:vAlign w:val="bottom"/>
          </w:tcPr>
          <w:p w:rsidR="009A116D" w:rsidRPr="002A09C6" w:rsidRDefault="009A116D" w:rsidP="002A09C6">
            <w:pPr>
              <w:ind w:left="-102" w:right="-102"/>
              <w:rPr>
                <w:rFonts w:ascii="Arial" w:hAnsi="Arial" w:cs="Arial"/>
                <w:b/>
                <w:sz w:val="16"/>
                <w:szCs w:val="16"/>
                <w:lang w:val="tr-TR"/>
              </w:rPr>
            </w:pPr>
            <w:r w:rsidRPr="002A09C6">
              <w:rPr>
                <w:rFonts w:ascii="Arial" w:hAnsi="Arial" w:cs="Arial"/>
                <w:b/>
                <w:sz w:val="16"/>
                <w:szCs w:val="16"/>
                <w:lang w:val="tr-TR"/>
              </w:rPr>
              <w:t>Sürdürülen faaliyetler</w:t>
            </w:r>
          </w:p>
          <w:p w:rsidR="009A116D" w:rsidRPr="002A09C6" w:rsidRDefault="009A116D" w:rsidP="002A09C6">
            <w:pPr>
              <w:ind w:left="-102" w:right="-102"/>
              <w:rPr>
                <w:rFonts w:ascii="Arial" w:hAnsi="Arial" w:cs="Arial"/>
                <w:b/>
                <w:sz w:val="16"/>
                <w:szCs w:val="16"/>
                <w:lang w:val="tr-TR"/>
              </w:rPr>
            </w:pPr>
            <w:r w:rsidRPr="002A09C6">
              <w:rPr>
                <w:rFonts w:ascii="Arial" w:hAnsi="Arial" w:cs="Arial"/>
                <w:b/>
                <w:sz w:val="16"/>
                <w:szCs w:val="16"/>
                <w:lang w:val="tr-TR"/>
              </w:rPr>
              <w:t>Vergi öncesi karı / (zararı)</w:t>
            </w:r>
          </w:p>
        </w:tc>
        <w:tc>
          <w:tcPr>
            <w:tcW w:w="851" w:type="dxa"/>
            <w:tcBorders>
              <w:top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09" w:type="dxa"/>
            <w:tcBorders>
              <w:top w:val="single" w:sz="4" w:space="0" w:color="auto"/>
            </w:tcBorders>
            <w:vAlign w:val="bottom"/>
          </w:tcPr>
          <w:p w:rsidR="009A116D" w:rsidRPr="002A09C6" w:rsidRDefault="002B22DD" w:rsidP="002A09C6">
            <w:pPr>
              <w:jc w:val="right"/>
              <w:rPr>
                <w:rFonts w:ascii="Arial" w:hAnsi="Arial" w:cs="Arial"/>
                <w:b/>
                <w:bCs/>
                <w:color w:val="000000"/>
                <w:sz w:val="16"/>
                <w:szCs w:val="16"/>
              </w:rPr>
            </w:pPr>
            <w:r w:rsidRPr="002A09C6">
              <w:rPr>
                <w:rFonts w:ascii="Arial" w:hAnsi="Arial" w:cs="Arial"/>
                <w:b/>
                <w:bCs/>
                <w:color w:val="000000"/>
                <w:sz w:val="16"/>
                <w:szCs w:val="16"/>
              </w:rPr>
              <w:t>(166.</w:t>
            </w:r>
            <w:r w:rsidR="00D839F5" w:rsidRPr="002A09C6">
              <w:rPr>
                <w:rFonts w:ascii="Arial" w:hAnsi="Arial" w:cs="Arial"/>
                <w:b/>
                <w:bCs/>
                <w:color w:val="000000"/>
                <w:sz w:val="16"/>
                <w:szCs w:val="16"/>
              </w:rPr>
              <w:t>44</w:t>
            </w:r>
            <w:r w:rsidR="003C6A22" w:rsidRPr="002A09C6">
              <w:rPr>
                <w:rFonts w:ascii="Arial" w:hAnsi="Arial" w:cs="Arial"/>
                <w:b/>
                <w:bCs/>
                <w:color w:val="000000"/>
                <w:sz w:val="16"/>
                <w:szCs w:val="16"/>
              </w:rPr>
              <w:t>5</w:t>
            </w:r>
            <w:r w:rsidRPr="002A09C6">
              <w:rPr>
                <w:rFonts w:ascii="Arial" w:hAnsi="Arial" w:cs="Arial"/>
                <w:b/>
                <w:bCs/>
                <w:color w:val="000000"/>
                <w:sz w:val="16"/>
                <w:szCs w:val="16"/>
              </w:rPr>
              <w:t>)</w:t>
            </w:r>
          </w:p>
        </w:tc>
        <w:tc>
          <w:tcPr>
            <w:tcW w:w="1342" w:type="dxa"/>
            <w:tcBorders>
              <w:top w:val="single" w:sz="4" w:space="0" w:color="auto"/>
            </w:tcBorders>
            <w:vAlign w:val="bottom"/>
          </w:tcPr>
          <w:p w:rsidR="009A116D"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(131.149)</w:t>
            </w:r>
          </w:p>
        </w:tc>
        <w:tc>
          <w:tcPr>
            <w:tcW w:w="1276" w:type="dxa"/>
            <w:tcBorders>
              <w:top w:val="single" w:sz="4" w:space="0" w:color="auto"/>
            </w:tcBorders>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(550.768)</w:t>
            </w:r>
          </w:p>
        </w:tc>
        <w:tc>
          <w:tcPr>
            <w:tcW w:w="1275" w:type="dxa"/>
            <w:tcBorders>
              <w:top w:val="single" w:sz="4" w:space="0" w:color="auto"/>
            </w:tcBorders>
            <w:vAlign w:val="bottom"/>
          </w:tcPr>
          <w:p w:rsidR="009A116D" w:rsidRPr="002A09C6" w:rsidRDefault="00D839F5" w:rsidP="002A09C6">
            <w:pPr>
              <w:jc w:val="right"/>
              <w:rPr>
                <w:rFonts w:ascii="Arial" w:hAnsi="Arial" w:cs="Arial"/>
                <w:bCs/>
                <w:color w:val="000000"/>
                <w:sz w:val="16"/>
                <w:szCs w:val="16"/>
              </w:rPr>
            </w:pPr>
            <w:r w:rsidRPr="002A09C6">
              <w:rPr>
                <w:rFonts w:ascii="Arial" w:hAnsi="Arial" w:cs="Arial"/>
                <w:bCs/>
                <w:color w:val="000000"/>
                <w:sz w:val="16"/>
                <w:szCs w:val="16"/>
              </w:rPr>
              <w:t>(31</w:t>
            </w:r>
            <w:r w:rsidR="00B67AD3" w:rsidRPr="002A09C6">
              <w:rPr>
                <w:rFonts w:ascii="Arial" w:hAnsi="Arial" w:cs="Arial"/>
                <w:bCs/>
                <w:color w:val="000000"/>
                <w:sz w:val="16"/>
                <w:szCs w:val="16"/>
              </w:rPr>
              <w:t>4.690</w:t>
            </w:r>
            <w:r w:rsidRPr="002A09C6">
              <w:rPr>
                <w:rFonts w:ascii="Arial" w:hAnsi="Arial" w:cs="Arial"/>
                <w:bCs/>
                <w:color w:val="000000"/>
                <w:sz w:val="16"/>
                <w:szCs w:val="16"/>
              </w:rPr>
              <w:t>)</w:t>
            </w:r>
          </w:p>
        </w:tc>
      </w:tr>
      <w:tr w:rsidR="009A116D" w:rsidRPr="002A09C6" w:rsidTr="00742C5A">
        <w:tc>
          <w:tcPr>
            <w:tcW w:w="3119" w:type="dxa"/>
            <w:vAlign w:val="bottom"/>
          </w:tcPr>
          <w:p w:rsidR="009A116D" w:rsidRPr="002A09C6" w:rsidRDefault="009A116D" w:rsidP="002A09C6">
            <w:pPr>
              <w:ind w:left="-102"/>
              <w:rPr>
                <w:rFonts w:ascii="Arial" w:hAnsi="Arial" w:cs="Arial"/>
                <w:sz w:val="16"/>
                <w:szCs w:val="16"/>
                <w:lang w:val="tr-TR"/>
              </w:rPr>
            </w:pPr>
          </w:p>
        </w:tc>
        <w:tc>
          <w:tcPr>
            <w:tcW w:w="851" w:type="dxa"/>
            <w:vAlign w:val="bottom"/>
          </w:tcPr>
          <w:p w:rsidR="009A116D" w:rsidRPr="002A09C6" w:rsidRDefault="009A116D" w:rsidP="002A09C6">
            <w:pPr>
              <w:ind w:right="18"/>
              <w:jc w:val="right"/>
              <w:rPr>
                <w:rFonts w:ascii="Arial" w:hAnsi="Arial" w:cs="Arial"/>
                <w:sz w:val="16"/>
                <w:szCs w:val="16"/>
                <w:lang w:val="tr-TR"/>
              </w:rPr>
            </w:pPr>
          </w:p>
        </w:tc>
        <w:tc>
          <w:tcPr>
            <w:tcW w:w="1209" w:type="dxa"/>
            <w:vAlign w:val="bottom"/>
          </w:tcPr>
          <w:p w:rsidR="009A116D" w:rsidRPr="002A09C6" w:rsidRDefault="009A116D" w:rsidP="002A09C6">
            <w:pPr>
              <w:ind w:right="18"/>
              <w:jc w:val="right"/>
              <w:rPr>
                <w:rFonts w:ascii="Arial" w:hAnsi="Arial" w:cs="Arial"/>
                <w:sz w:val="16"/>
                <w:szCs w:val="16"/>
                <w:lang w:val="tr-TR"/>
              </w:rPr>
            </w:pPr>
          </w:p>
        </w:tc>
        <w:tc>
          <w:tcPr>
            <w:tcW w:w="1342" w:type="dxa"/>
            <w:vAlign w:val="bottom"/>
          </w:tcPr>
          <w:p w:rsidR="009A116D" w:rsidRPr="002A09C6" w:rsidRDefault="009A116D" w:rsidP="002A09C6">
            <w:pPr>
              <w:ind w:right="18"/>
              <w:jc w:val="right"/>
              <w:rPr>
                <w:rFonts w:ascii="Arial" w:hAnsi="Arial" w:cs="Arial"/>
                <w:sz w:val="16"/>
                <w:szCs w:val="16"/>
                <w:lang w:val="tr-TR"/>
              </w:rPr>
            </w:pPr>
          </w:p>
        </w:tc>
        <w:tc>
          <w:tcPr>
            <w:tcW w:w="1276" w:type="dxa"/>
            <w:vAlign w:val="bottom"/>
          </w:tcPr>
          <w:p w:rsidR="009A116D" w:rsidRPr="002A09C6" w:rsidRDefault="009A116D" w:rsidP="002A09C6">
            <w:pPr>
              <w:ind w:right="18"/>
              <w:jc w:val="right"/>
              <w:rPr>
                <w:rFonts w:ascii="Arial" w:hAnsi="Arial" w:cs="Arial"/>
                <w:sz w:val="16"/>
                <w:szCs w:val="16"/>
                <w:lang w:val="tr-TR"/>
              </w:rPr>
            </w:pPr>
          </w:p>
        </w:tc>
        <w:tc>
          <w:tcPr>
            <w:tcW w:w="1275" w:type="dxa"/>
            <w:vAlign w:val="bottom"/>
          </w:tcPr>
          <w:p w:rsidR="009A116D" w:rsidRPr="002A09C6" w:rsidRDefault="009A116D" w:rsidP="002A09C6">
            <w:pPr>
              <w:ind w:right="18"/>
              <w:jc w:val="right"/>
              <w:rPr>
                <w:rFonts w:ascii="Arial" w:hAnsi="Arial" w:cs="Arial"/>
                <w:sz w:val="16"/>
                <w:szCs w:val="16"/>
                <w:lang w:val="tr-TR"/>
              </w:rPr>
            </w:pPr>
          </w:p>
        </w:tc>
      </w:tr>
      <w:tr w:rsidR="009A116D" w:rsidRPr="002A09C6" w:rsidTr="00742C5A">
        <w:tc>
          <w:tcPr>
            <w:tcW w:w="3119" w:type="dxa"/>
            <w:vAlign w:val="bottom"/>
          </w:tcPr>
          <w:p w:rsidR="009A116D" w:rsidRPr="002A09C6" w:rsidRDefault="009A116D" w:rsidP="002A09C6">
            <w:pPr>
              <w:ind w:left="-102"/>
              <w:rPr>
                <w:rFonts w:ascii="Arial" w:hAnsi="Arial" w:cs="Arial"/>
                <w:sz w:val="16"/>
                <w:szCs w:val="16"/>
                <w:lang w:val="tr-TR"/>
              </w:rPr>
            </w:pPr>
            <w:r w:rsidRPr="002A09C6">
              <w:rPr>
                <w:rFonts w:ascii="Arial" w:hAnsi="Arial" w:cs="Arial"/>
                <w:sz w:val="16"/>
                <w:szCs w:val="16"/>
              </w:rPr>
              <w:t>Sürdürülen faaliyetler vergi gelir / (gideri)</w:t>
            </w:r>
          </w:p>
        </w:tc>
        <w:tc>
          <w:tcPr>
            <w:tcW w:w="851" w:type="dxa"/>
            <w:vAlign w:val="bottom"/>
          </w:tcPr>
          <w:p w:rsidR="009A116D" w:rsidRPr="002A09C6" w:rsidRDefault="009A116D" w:rsidP="002A09C6">
            <w:pPr>
              <w:ind w:right="18"/>
              <w:jc w:val="right"/>
              <w:rPr>
                <w:rFonts w:ascii="Arial" w:hAnsi="Arial" w:cs="Arial"/>
                <w:sz w:val="16"/>
                <w:szCs w:val="16"/>
                <w:lang w:val="tr-TR"/>
              </w:rPr>
            </w:pPr>
          </w:p>
        </w:tc>
        <w:tc>
          <w:tcPr>
            <w:tcW w:w="1209" w:type="dxa"/>
            <w:vAlign w:val="bottom"/>
          </w:tcPr>
          <w:p w:rsidR="009A116D" w:rsidRPr="002A09C6" w:rsidRDefault="009A116D" w:rsidP="002A09C6">
            <w:pPr>
              <w:ind w:right="18"/>
              <w:jc w:val="right"/>
              <w:rPr>
                <w:rFonts w:ascii="Arial" w:hAnsi="Arial" w:cs="Arial"/>
                <w:sz w:val="16"/>
                <w:szCs w:val="16"/>
                <w:lang w:val="tr-TR"/>
              </w:rPr>
            </w:pPr>
          </w:p>
        </w:tc>
        <w:tc>
          <w:tcPr>
            <w:tcW w:w="1342" w:type="dxa"/>
            <w:vAlign w:val="bottom"/>
          </w:tcPr>
          <w:p w:rsidR="009A116D" w:rsidRPr="002A09C6" w:rsidRDefault="009A116D" w:rsidP="002A09C6">
            <w:pPr>
              <w:ind w:right="18"/>
              <w:jc w:val="right"/>
              <w:rPr>
                <w:rFonts w:ascii="Arial" w:hAnsi="Arial" w:cs="Arial"/>
                <w:sz w:val="16"/>
                <w:szCs w:val="16"/>
                <w:lang w:val="tr-TR"/>
              </w:rPr>
            </w:pPr>
          </w:p>
        </w:tc>
        <w:tc>
          <w:tcPr>
            <w:tcW w:w="1276" w:type="dxa"/>
            <w:vAlign w:val="bottom"/>
          </w:tcPr>
          <w:p w:rsidR="009A116D" w:rsidRPr="002A09C6" w:rsidRDefault="009A116D" w:rsidP="002A09C6">
            <w:pPr>
              <w:ind w:right="18"/>
              <w:jc w:val="right"/>
              <w:rPr>
                <w:rFonts w:ascii="Arial" w:hAnsi="Arial" w:cs="Arial"/>
                <w:sz w:val="16"/>
                <w:szCs w:val="16"/>
                <w:lang w:val="tr-TR"/>
              </w:rPr>
            </w:pPr>
          </w:p>
        </w:tc>
        <w:tc>
          <w:tcPr>
            <w:tcW w:w="1275" w:type="dxa"/>
            <w:vAlign w:val="bottom"/>
          </w:tcPr>
          <w:p w:rsidR="009A116D" w:rsidRPr="002A09C6" w:rsidRDefault="009A116D" w:rsidP="002A09C6">
            <w:pPr>
              <w:ind w:right="18"/>
              <w:jc w:val="right"/>
              <w:rPr>
                <w:rFonts w:ascii="Arial" w:hAnsi="Arial" w:cs="Arial"/>
                <w:sz w:val="16"/>
                <w:szCs w:val="16"/>
                <w:lang w:val="tr-TR"/>
              </w:rPr>
            </w:pPr>
          </w:p>
        </w:tc>
      </w:tr>
      <w:tr w:rsidR="009A116D" w:rsidRPr="002A09C6" w:rsidTr="00742C5A">
        <w:tc>
          <w:tcPr>
            <w:tcW w:w="3119" w:type="dxa"/>
            <w:vAlign w:val="bottom"/>
          </w:tcPr>
          <w:p w:rsidR="009A116D" w:rsidRPr="002A09C6" w:rsidRDefault="009A116D" w:rsidP="002A09C6">
            <w:pPr>
              <w:ind w:left="-102"/>
              <w:rPr>
                <w:rFonts w:ascii="Arial" w:hAnsi="Arial" w:cs="Arial"/>
                <w:sz w:val="16"/>
                <w:szCs w:val="16"/>
                <w:lang w:val="tr-TR"/>
              </w:rPr>
            </w:pPr>
            <w:r w:rsidRPr="002A09C6">
              <w:rPr>
                <w:rFonts w:ascii="Arial" w:hAnsi="Arial" w:cs="Arial"/>
                <w:sz w:val="16"/>
                <w:szCs w:val="16"/>
                <w:lang w:val="tr-TR"/>
              </w:rPr>
              <w:t xml:space="preserve"> - Dönem vergi gelir/(gideri)</w:t>
            </w:r>
          </w:p>
        </w:tc>
        <w:tc>
          <w:tcPr>
            <w:tcW w:w="851" w:type="dxa"/>
            <w:vAlign w:val="bottom"/>
          </w:tcPr>
          <w:p w:rsidR="009A116D" w:rsidRPr="002A09C6" w:rsidRDefault="00A021A3" w:rsidP="002A09C6">
            <w:pPr>
              <w:ind w:right="18"/>
              <w:jc w:val="right"/>
              <w:rPr>
                <w:rFonts w:ascii="Arial" w:hAnsi="Arial" w:cs="Arial"/>
                <w:sz w:val="16"/>
                <w:szCs w:val="16"/>
                <w:lang w:val="tr-TR"/>
              </w:rPr>
            </w:pPr>
            <w:r w:rsidRPr="002A09C6">
              <w:rPr>
                <w:rFonts w:ascii="Arial" w:hAnsi="Arial" w:cs="Arial"/>
                <w:sz w:val="16"/>
                <w:szCs w:val="16"/>
                <w:lang w:val="tr-TR"/>
              </w:rPr>
              <w:t>21</w:t>
            </w:r>
          </w:p>
        </w:tc>
        <w:tc>
          <w:tcPr>
            <w:tcW w:w="1209" w:type="dxa"/>
            <w:vAlign w:val="bottom"/>
          </w:tcPr>
          <w:p w:rsidR="009A116D" w:rsidRPr="002A09C6" w:rsidRDefault="002B22DD" w:rsidP="002A09C6">
            <w:pPr>
              <w:jc w:val="right"/>
              <w:rPr>
                <w:rFonts w:ascii="Arial" w:hAnsi="Arial" w:cs="Arial"/>
                <w:b/>
                <w:bCs/>
                <w:color w:val="000000"/>
                <w:sz w:val="16"/>
                <w:szCs w:val="16"/>
              </w:rPr>
            </w:pPr>
            <w:r w:rsidRPr="002A09C6">
              <w:rPr>
                <w:rFonts w:ascii="Arial" w:hAnsi="Arial" w:cs="Arial"/>
                <w:b/>
                <w:bCs/>
                <w:color w:val="000000"/>
                <w:sz w:val="16"/>
                <w:szCs w:val="16"/>
              </w:rPr>
              <w:t>-</w:t>
            </w:r>
          </w:p>
        </w:tc>
        <w:tc>
          <w:tcPr>
            <w:tcW w:w="1342" w:type="dxa"/>
            <w:vAlign w:val="bottom"/>
          </w:tcPr>
          <w:p w:rsidR="009A116D" w:rsidRPr="002A09C6" w:rsidRDefault="006B7E98" w:rsidP="002A09C6">
            <w:pPr>
              <w:jc w:val="right"/>
              <w:rPr>
                <w:rFonts w:ascii="Arial" w:hAnsi="Arial" w:cs="Arial"/>
                <w:b/>
                <w:bCs/>
                <w:color w:val="000000"/>
                <w:sz w:val="16"/>
                <w:szCs w:val="16"/>
              </w:rPr>
            </w:pPr>
            <w:r w:rsidRPr="002A09C6">
              <w:rPr>
                <w:rFonts w:ascii="Arial" w:hAnsi="Arial" w:cs="Arial"/>
                <w:b/>
                <w:bCs/>
                <w:color w:val="000000"/>
                <w:sz w:val="16"/>
                <w:szCs w:val="16"/>
              </w:rPr>
              <w:t>-</w:t>
            </w:r>
          </w:p>
        </w:tc>
        <w:tc>
          <w:tcPr>
            <w:tcW w:w="1276" w:type="dxa"/>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w:t>
            </w:r>
          </w:p>
        </w:tc>
        <w:tc>
          <w:tcPr>
            <w:tcW w:w="1275" w:type="dxa"/>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w:t>
            </w:r>
          </w:p>
        </w:tc>
      </w:tr>
      <w:tr w:rsidR="009A116D" w:rsidRPr="002A09C6" w:rsidTr="00742C5A">
        <w:tc>
          <w:tcPr>
            <w:tcW w:w="3119" w:type="dxa"/>
            <w:vAlign w:val="bottom"/>
          </w:tcPr>
          <w:p w:rsidR="009A116D" w:rsidRPr="002A09C6" w:rsidRDefault="009A116D" w:rsidP="002A09C6">
            <w:pPr>
              <w:ind w:left="-102"/>
              <w:rPr>
                <w:rFonts w:ascii="Arial" w:hAnsi="Arial" w:cs="Arial"/>
                <w:sz w:val="16"/>
                <w:szCs w:val="16"/>
                <w:lang w:val="tr-TR"/>
              </w:rPr>
            </w:pPr>
            <w:r w:rsidRPr="002A09C6">
              <w:rPr>
                <w:rFonts w:ascii="Arial" w:hAnsi="Arial" w:cs="Arial"/>
                <w:sz w:val="16"/>
                <w:szCs w:val="16"/>
                <w:lang w:val="tr-TR"/>
              </w:rPr>
              <w:t xml:space="preserve"> - Ertelenmiş vergi gelir/(gideri)</w:t>
            </w:r>
          </w:p>
        </w:tc>
        <w:tc>
          <w:tcPr>
            <w:tcW w:w="851" w:type="dxa"/>
            <w:vAlign w:val="bottom"/>
          </w:tcPr>
          <w:p w:rsidR="009A116D" w:rsidRPr="002A09C6" w:rsidRDefault="00A021A3" w:rsidP="002A09C6">
            <w:pPr>
              <w:ind w:right="18"/>
              <w:jc w:val="right"/>
              <w:rPr>
                <w:rFonts w:ascii="Arial" w:hAnsi="Arial" w:cs="Arial"/>
                <w:sz w:val="16"/>
                <w:szCs w:val="16"/>
                <w:lang w:val="tr-TR"/>
              </w:rPr>
            </w:pPr>
            <w:r w:rsidRPr="002A09C6">
              <w:rPr>
                <w:rFonts w:ascii="Arial" w:hAnsi="Arial" w:cs="Arial"/>
                <w:sz w:val="16"/>
                <w:szCs w:val="16"/>
                <w:lang w:val="tr-TR"/>
              </w:rPr>
              <w:t>21</w:t>
            </w:r>
          </w:p>
        </w:tc>
        <w:tc>
          <w:tcPr>
            <w:tcW w:w="1209" w:type="dxa"/>
            <w:vAlign w:val="bottom"/>
          </w:tcPr>
          <w:p w:rsidR="009A116D" w:rsidRPr="002A09C6" w:rsidRDefault="005E0D74" w:rsidP="002A09C6">
            <w:pPr>
              <w:jc w:val="right"/>
              <w:rPr>
                <w:rFonts w:ascii="Arial" w:hAnsi="Arial" w:cs="Arial"/>
                <w:b/>
                <w:bCs/>
                <w:color w:val="000000"/>
                <w:sz w:val="16"/>
                <w:szCs w:val="16"/>
              </w:rPr>
            </w:pPr>
            <w:r w:rsidRPr="002A09C6">
              <w:rPr>
                <w:rFonts w:ascii="Arial" w:hAnsi="Arial" w:cs="Arial"/>
                <w:b/>
                <w:bCs/>
                <w:color w:val="000000"/>
                <w:sz w:val="16"/>
                <w:szCs w:val="16"/>
              </w:rPr>
              <w:t>33.11</w:t>
            </w:r>
            <w:r w:rsidR="003C6A22" w:rsidRPr="002A09C6">
              <w:rPr>
                <w:rFonts w:ascii="Arial" w:hAnsi="Arial" w:cs="Arial"/>
                <w:b/>
                <w:bCs/>
                <w:color w:val="000000"/>
                <w:sz w:val="16"/>
                <w:szCs w:val="16"/>
              </w:rPr>
              <w:t>9</w:t>
            </w:r>
          </w:p>
        </w:tc>
        <w:tc>
          <w:tcPr>
            <w:tcW w:w="1342" w:type="dxa"/>
            <w:vAlign w:val="bottom"/>
          </w:tcPr>
          <w:p w:rsidR="009A116D" w:rsidRPr="002A09C6" w:rsidRDefault="006B7E98" w:rsidP="002A09C6">
            <w:pPr>
              <w:jc w:val="right"/>
              <w:rPr>
                <w:rFonts w:ascii="Arial" w:hAnsi="Arial" w:cs="Arial"/>
                <w:b/>
                <w:bCs/>
                <w:color w:val="000000"/>
                <w:sz w:val="16"/>
                <w:szCs w:val="16"/>
              </w:rPr>
            </w:pPr>
            <w:r w:rsidRPr="002A09C6">
              <w:rPr>
                <w:rFonts w:ascii="Arial" w:hAnsi="Arial" w:cs="Arial"/>
                <w:b/>
                <w:bCs/>
                <w:color w:val="000000"/>
                <w:sz w:val="16"/>
                <w:szCs w:val="16"/>
              </w:rPr>
              <w:t>4.842</w:t>
            </w:r>
          </w:p>
        </w:tc>
        <w:tc>
          <w:tcPr>
            <w:tcW w:w="1276" w:type="dxa"/>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108.915</w:t>
            </w:r>
          </w:p>
        </w:tc>
        <w:tc>
          <w:tcPr>
            <w:tcW w:w="1275" w:type="dxa"/>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64.729</w:t>
            </w:r>
          </w:p>
        </w:tc>
      </w:tr>
      <w:tr w:rsidR="009A116D" w:rsidRPr="002A09C6" w:rsidTr="00742C5A">
        <w:tc>
          <w:tcPr>
            <w:tcW w:w="3119" w:type="dxa"/>
            <w:tcBorders>
              <w:bottom w:val="single" w:sz="4" w:space="0" w:color="auto"/>
            </w:tcBorders>
            <w:vAlign w:val="bottom"/>
          </w:tcPr>
          <w:p w:rsidR="009A116D" w:rsidRPr="002A09C6" w:rsidRDefault="009A116D" w:rsidP="002A09C6">
            <w:pPr>
              <w:ind w:left="-102"/>
              <w:rPr>
                <w:rFonts w:ascii="Arial" w:hAnsi="Arial" w:cs="Arial"/>
                <w:sz w:val="16"/>
                <w:szCs w:val="16"/>
                <w:lang w:val="tr-TR"/>
              </w:rPr>
            </w:pPr>
          </w:p>
        </w:tc>
        <w:tc>
          <w:tcPr>
            <w:tcW w:w="851"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09"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342"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76"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75"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r>
      <w:tr w:rsidR="009A116D" w:rsidRPr="002A09C6" w:rsidTr="00F516A8">
        <w:tc>
          <w:tcPr>
            <w:tcW w:w="3119" w:type="dxa"/>
            <w:tcBorders>
              <w:top w:val="single" w:sz="4" w:space="0" w:color="auto"/>
              <w:bottom w:val="single" w:sz="4" w:space="0" w:color="auto"/>
            </w:tcBorders>
            <w:vAlign w:val="bottom"/>
          </w:tcPr>
          <w:p w:rsidR="009A116D" w:rsidRPr="002A09C6" w:rsidRDefault="00CB7299" w:rsidP="002A09C6">
            <w:pPr>
              <w:ind w:left="-102"/>
              <w:rPr>
                <w:rFonts w:ascii="Arial" w:hAnsi="Arial" w:cs="Arial"/>
                <w:b/>
                <w:sz w:val="16"/>
                <w:szCs w:val="16"/>
                <w:lang w:val="tr-TR"/>
              </w:rPr>
            </w:pPr>
            <w:r w:rsidRPr="002A09C6">
              <w:rPr>
                <w:rFonts w:ascii="Arial" w:hAnsi="Arial" w:cs="Arial"/>
                <w:b/>
                <w:sz w:val="16"/>
                <w:szCs w:val="16"/>
              </w:rPr>
              <w:t>Dönem karı / (zararı</w:t>
            </w:r>
            <w:r w:rsidR="009A116D" w:rsidRPr="002A09C6">
              <w:rPr>
                <w:rFonts w:ascii="Arial" w:hAnsi="Arial" w:cs="Arial"/>
                <w:b/>
                <w:sz w:val="16"/>
                <w:szCs w:val="16"/>
              </w:rPr>
              <w:t>)</w:t>
            </w:r>
          </w:p>
        </w:tc>
        <w:tc>
          <w:tcPr>
            <w:tcW w:w="851" w:type="dxa"/>
            <w:tcBorders>
              <w:top w:val="single" w:sz="4" w:space="0" w:color="auto"/>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09" w:type="dxa"/>
            <w:tcBorders>
              <w:top w:val="single" w:sz="4" w:space="0" w:color="auto"/>
              <w:bottom w:val="single" w:sz="4" w:space="0" w:color="auto"/>
            </w:tcBorders>
            <w:vAlign w:val="bottom"/>
          </w:tcPr>
          <w:p w:rsidR="009A116D" w:rsidRPr="002A09C6" w:rsidRDefault="00AB4D5E" w:rsidP="002A09C6">
            <w:pPr>
              <w:jc w:val="right"/>
              <w:rPr>
                <w:rFonts w:ascii="Arial" w:hAnsi="Arial" w:cs="Arial"/>
                <w:b/>
                <w:bCs/>
                <w:color w:val="000000"/>
                <w:sz w:val="16"/>
                <w:szCs w:val="16"/>
              </w:rPr>
            </w:pPr>
            <w:r w:rsidRPr="002A09C6">
              <w:rPr>
                <w:rFonts w:ascii="Arial" w:hAnsi="Arial" w:cs="Arial"/>
                <w:b/>
                <w:bCs/>
                <w:color w:val="000000"/>
                <w:sz w:val="16"/>
                <w:szCs w:val="16"/>
              </w:rPr>
              <w:t>(1</w:t>
            </w:r>
            <w:r w:rsidR="005E0D74" w:rsidRPr="002A09C6">
              <w:rPr>
                <w:rFonts w:ascii="Arial" w:hAnsi="Arial" w:cs="Arial"/>
                <w:b/>
                <w:bCs/>
                <w:color w:val="000000"/>
                <w:sz w:val="16"/>
                <w:szCs w:val="16"/>
              </w:rPr>
              <w:t>3</w:t>
            </w:r>
            <w:r w:rsidRPr="002A09C6">
              <w:rPr>
                <w:rFonts w:ascii="Arial" w:hAnsi="Arial" w:cs="Arial"/>
                <w:b/>
                <w:bCs/>
                <w:color w:val="000000"/>
                <w:sz w:val="16"/>
                <w:szCs w:val="16"/>
              </w:rPr>
              <w:t>3.</w:t>
            </w:r>
            <w:r w:rsidR="005E0D74" w:rsidRPr="002A09C6">
              <w:rPr>
                <w:rFonts w:ascii="Arial" w:hAnsi="Arial" w:cs="Arial"/>
                <w:b/>
                <w:bCs/>
                <w:color w:val="000000"/>
                <w:sz w:val="16"/>
                <w:szCs w:val="16"/>
              </w:rPr>
              <w:t>3</w:t>
            </w:r>
            <w:r w:rsidR="00D839F5" w:rsidRPr="002A09C6">
              <w:rPr>
                <w:rFonts w:ascii="Arial" w:hAnsi="Arial" w:cs="Arial"/>
                <w:b/>
                <w:bCs/>
                <w:color w:val="000000"/>
                <w:sz w:val="16"/>
                <w:szCs w:val="16"/>
              </w:rPr>
              <w:t>26</w:t>
            </w:r>
            <w:r w:rsidRPr="002A09C6">
              <w:rPr>
                <w:rFonts w:ascii="Arial" w:hAnsi="Arial" w:cs="Arial"/>
                <w:b/>
                <w:bCs/>
                <w:color w:val="000000"/>
                <w:sz w:val="16"/>
                <w:szCs w:val="16"/>
              </w:rPr>
              <w:t>)</w:t>
            </w:r>
          </w:p>
        </w:tc>
        <w:tc>
          <w:tcPr>
            <w:tcW w:w="1342" w:type="dxa"/>
            <w:tcBorders>
              <w:top w:val="single" w:sz="4" w:space="0" w:color="auto"/>
              <w:bottom w:val="single" w:sz="4" w:space="0" w:color="auto"/>
            </w:tcBorders>
            <w:vAlign w:val="bottom"/>
          </w:tcPr>
          <w:p w:rsidR="009A116D" w:rsidRPr="002A09C6" w:rsidRDefault="004F5AA6" w:rsidP="002A09C6">
            <w:pPr>
              <w:jc w:val="right"/>
              <w:rPr>
                <w:rFonts w:ascii="Arial" w:hAnsi="Arial" w:cs="Arial"/>
                <w:b/>
                <w:bCs/>
                <w:color w:val="000000"/>
                <w:sz w:val="16"/>
                <w:szCs w:val="16"/>
              </w:rPr>
            </w:pPr>
            <w:r w:rsidRPr="002A09C6">
              <w:rPr>
                <w:rFonts w:ascii="Arial" w:hAnsi="Arial" w:cs="Arial"/>
                <w:b/>
                <w:bCs/>
                <w:color w:val="000000"/>
                <w:sz w:val="16"/>
                <w:szCs w:val="16"/>
              </w:rPr>
              <w:t>(</w:t>
            </w:r>
            <w:r w:rsidR="000379F9" w:rsidRPr="002A09C6">
              <w:rPr>
                <w:rFonts w:ascii="Arial" w:hAnsi="Arial" w:cs="Arial"/>
                <w:b/>
                <w:bCs/>
                <w:color w:val="000000"/>
                <w:sz w:val="16"/>
                <w:szCs w:val="16"/>
              </w:rPr>
              <w:t>102.872</w:t>
            </w:r>
            <w:r w:rsidRPr="002A09C6">
              <w:rPr>
                <w:rFonts w:ascii="Arial" w:hAnsi="Arial" w:cs="Arial"/>
                <w:b/>
                <w:bCs/>
                <w:color w:val="000000"/>
                <w:sz w:val="16"/>
                <w:szCs w:val="16"/>
              </w:rPr>
              <w:t>)</w:t>
            </w:r>
          </w:p>
        </w:tc>
        <w:tc>
          <w:tcPr>
            <w:tcW w:w="1276" w:type="dxa"/>
            <w:tcBorders>
              <w:top w:val="single" w:sz="4" w:space="0" w:color="auto"/>
              <w:bottom w:val="single" w:sz="4" w:space="0" w:color="auto"/>
            </w:tcBorders>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(441.853)</w:t>
            </w:r>
          </w:p>
        </w:tc>
        <w:tc>
          <w:tcPr>
            <w:tcW w:w="1275" w:type="dxa"/>
            <w:tcBorders>
              <w:top w:val="single" w:sz="4" w:space="0" w:color="auto"/>
              <w:bottom w:val="single" w:sz="4" w:space="0" w:color="auto"/>
            </w:tcBorders>
            <w:vAlign w:val="bottom"/>
          </w:tcPr>
          <w:p w:rsidR="009A116D" w:rsidRPr="002A09C6" w:rsidRDefault="009A116D" w:rsidP="002A09C6">
            <w:pPr>
              <w:jc w:val="right"/>
              <w:rPr>
                <w:rFonts w:ascii="Arial" w:hAnsi="Arial" w:cs="Arial"/>
                <w:bCs/>
                <w:color w:val="000000"/>
                <w:sz w:val="16"/>
                <w:szCs w:val="16"/>
              </w:rPr>
            </w:pPr>
            <w:r w:rsidRPr="002A09C6">
              <w:rPr>
                <w:rFonts w:ascii="Arial" w:hAnsi="Arial" w:cs="Arial"/>
                <w:bCs/>
                <w:color w:val="000000"/>
                <w:sz w:val="16"/>
                <w:szCs w:val="16"/>
              </w:rPr>
              <w:t>(249.961)</w:t>
            </w:r>
          </w:p>
        </w:tc>
      </w:tr>
      <w:bookmarkEnd w:id="1"/>
    </w:tbl>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50"/>
        <w:gridCol w:w="1152"/>
        <w:gridCol w:w="1400"/>
        <w:gridCol w:w="1276"/>
        <w:gridCol w:w="1275"/>
      </w:tblGrid>
      <w:tr w:rsidR="004A74D3" w:rsidRPr="002A09C6" w:rsidTr="004A74D3">
        <w:trPr>
          <w:trHeight w:val="113"/>
        </w:trPr>
        <w:tc>
          <w:tcPr>
            <w:tcW w:w="3119" w:type="dxa"/>
            <w:tcBorders>
              <w:top w:val="single" w:sz="4" w:space="0" w:color="auto"/>
            </w:tcBorders>
          </w:tcPr>
          <w:p w:rsidR="004A74D3" w:rsidRPr="002A09C6" w:rsidRDefault="004A74D3" w:rsidP="002A09C6">
            <w:pPr>
              <w:rPr>
                <w:rFonts w:ascii="Arial" w:hAnsi="Arial" w:cs="Arial"/>
                <w:b/>
                <w:sz w:val="16"/>
                <w:szCs w:val="16"/>
              </w:rPr>
            </w:pPr>
          </w:p>
        </w:tc>
        <w:tc>
          <w:tcPr>
            <w:tcW w:w="850" w:type="dxa"/>
            <w:tcBorders>
              <w:top w:val="single" w:sz="4" w:space="0" w:color="auto"/>
            </w:tcBorders>
          </w:tcPr>
          <w:p w:rsidR="004A74D3" w:rsidRPr="002A09C6" w:rsidRDefault="004A74D3" w:rsidP="002A09C6">
            <w:pPr>
              <w:ind w:left="-47"/>
              <w:jc w:val="right"/>
              <w:rPr>
                <w:rFonts w:ascii="Arial" w:hAnsi="Arial" w:cs="Arial"/>
                <w:sz w:val="16"/>
                <w:szCs w:val="16"/>
              </w:rPr>
            </w:pPr>
          </w:p>
        </w:tc>
        <w:tc>
          <w:tcPr>
            <w:tcW w:w="1152"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400"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6"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5"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p>
        </w:tc>
      </w:tr>
      <w:tr w:rsidR="004A74D3" w:rsidRPr="002A09C6" w:rsidTr="004A74D3">
        <w:trPr>
          <w:trHeight w:val="113"/>
        </w:trPr>
        <w:tc>
          <w:tcPr>
            <w:tcW w:w="3119" w:type="dxa"/>
          </w:tcPr>
          <w:p w:rsidR="004A74D3" w:rsidRPr="002A09C6" w:rsidRDefault="004A74D3" w:rsidP="002A09C6">
            <w:pPr>
              <w:ind w:left="176" w:right="-108" w:hanging="284"/>
              <w:rPr>
                <w:rFonts w:ascii="Arial" w:hAnsi="Arial" w:cs="Arial"/>
                <w:sz w:val="16"/>
                <w:szCs w:val="16"/>
              </w:rPr>
            </w:pPr>
            <w:r w:rsidRPr="002A09C6">
              <w:rPr>
                <w:rFonts w:ascii="Arial" w:hAnsi="Arial" w:cs="Arial"/>
                <w:sz w:val="16"/>
                <w:szCs w:val="16"/>
              </w:rPr>
              <w:t>Diğer kapsamlı gelirler</w:t>
            </w:r>
          </w:p>
        </w:tc>
        <w:tc>
          <w:tcPr>
            <w:tcW w:w="850" w:type="dxa"/>
          </w:tcPr>
          <w:p w:rsidR="004A74D3" w:rsidRPr="002A09C6" w:rsidRDefault="004A74D3" w:rsidP="002A09C6">
            <w:pPr>
              <w:ind w:left="-47"/>
              <w:jc w:val="right"/>
              <w:rPr>
                <w:rFonts w:ascii="Arial" w:hAnsi="Arial" w:cs="Arial"/>
                <w:sz w:val="16"/>
                <w:szCs w:val="16"/>
              </w:rPr>
            </w:pPr>
          </w:p>
        </w:tc>
        <w:tc>
          <w:tcPr>
            <w:tcW w:w="1152" w:type="dxa"/>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400" w:type="dxa"/>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276" w:type="dxa"/>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275" w:type="dxa"/>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r>
      <w:tr w:rsidR="004A74D3" w:rsidRPr="002A09C6" w:rsidTr="004A74D3">
        <w:trPr>
          <w:trHeight w:val="113"/>
        </w:trPr>
        <w:tc>
          <w:tcPr>
            <w:tcW w:w="3119" w:type="dxa"/>
            <w:tcBorders>
              <w:bottom w:val="single" w:sz="4" w:space="0" w:color="auto"/>
            </w:tcBorders>
          </w:tcPr>
          <w:p w:rsidR="004A74D3" w:rsidRPr="002A09C6" w:rsidRDefault="004A74D3" w:rsidP="002A09C6">
            <w:pPr>
              <w:ind w:left="176" w:right="-108" w:hanging="284"/>
              <w:rPr>
                <w:rFonts w:ascii="Arial" w:hAnsi="Arial" w:cs="Arial"/>
                <w:sz w:val="16"/>
                <w:szCs w:val="16"/>
              </w:rPr>
            </w:pPr>
          </w:p>
        </w:tc>
        <w:tc>
          <w:tcPr>
            <w:tcW w:w="850" w:type="dxa"/>
            <w:tcBorders>
              <w:bottom w:val="single" w:sz="4" w:space="0" w:color="auto"/>
            </w:tcBorders>
          </w:tcPr>
          <w:p w:rsidR="004A74D3" w:rsidRPr="002A09C6" w:rsidRDefault="004A74D3" w:rsidP="002A09C6">
            <w:pPr>
              <w:ind w:left="-47"/>
              <w:jc w:val="right"/>
              <w:rPr>
                <w:rFonts w:ascii="Arial" w:hAnsi="Arial" w:cs="Arial"/>
                <w:sz w:val="16"/>
                <w:szCs w:val="16"/>
              </w:rPr>
            </w:pPr>
          </w:p>
        </w:tc>
        <w:tc>
          <w:tcPr>
            <w:tcW w:w="1152"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400"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6"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5"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r>
      <w:tr w:rsidR="004A74D3" w:rsidRPr="002A09C6" w:rsidTr="004A74D3">
        <w:trPr>
          <w:trHeight w:val="113"/>
        </w:trPr>
        <w:tc>
          <w:tcPr>
            <w:tcW w:w="3119" w:type="dxa"/>
            <w:tcBorders>
              <w:top w:val="single" w:sz="4" w:space="0" w:color="auto"/>
            </w:tcBorders>
          </w:tcPr>
          <w:p w:rsidR="004A74D3" w:rsidRPr="002A09C6" w:rsidRDefault="004A74D3" w:rsidP="002A09C6">
            <w:pPr>
              <w:ind w:left="176" w:right="-108" w:hanging="284"/>
              <w:rPr>
                <w:rFonts w:ascii="Arial" w:hAnsi="Arial" w:cs="Arial"/>
                <w:sz w:val="16"/>
                <w:szCs w:val="16"/>
              </w:rPr>
            </w:pPr>
            <w:r w:rsidRPr="002A09C6">
              <w:rPr>
                <w:rFonts w:ascii="Arial" w:hAnsi="Arial" w:cs="Arial"/>
                <w:sz w:val="16"/>
                <w:szCs w:val="16"/>
              </w:rPr>
              <w:t>Diğer kapsamlı gelir (vergi sonrası)</w:t>
            </w:r>
          </w:p>
        </w:tc>
        <w:tc>
          <w:tcPr>
            <w:tcW w:w="850" w:type="dxa"/>
            <w:tcBorders>
              <w:top w:val="single" w:sz="4" w:space="0" w:color="auto"/>
            </w:tcBorders>
          </w:tcPr>
          <w:p w:rsidR="004A74D3" w:rsidRPr="002A09C6" w:rsidRDefault="004A74D3" w:rsidP="002A09C6">
            <w:pPr>
              <w:ind w:left="-47"/>
              <w:jc w:val="right"/>
              <w:rPr>
                <w:rFonts w:ascii="Arial" w:hAnsi="Arial" w:cs="Arial"/>
                <w:sz w:val="16"/>
                <w:szCs w:val="16"/>
              </w:rPr>
            </w:pPr>
          </w:p>
        </w:tc>
        <w:tc>
          <w:tcPr>
            <w:tcW w:w="1152"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400"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276"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275"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r>
      <w:tr w:rsidR="004A74D3" w:rsidRPr="002A09C6" w:rsidTr="004A74D3">
        <w:trPr>
          <w:trHeight w:val="113"/>
        </w:trPr>
        <w:tc>
          <w:tcPr>
            <w:tcW w:w="3119" w:type="dxa"/>
            <w:tcBorders>
              <w:bottom w:val="single" w:sz="4" w:space="0" w:color="auto"/>
            </w:tcBorders>
          </w:tcPr>
          <w:p w:rsidR="004A74D3" w:rsidRPr="002A09C6" w:rsidRDefault="004A74D3" w:rsidP="002A09C6">
            <w:pPr>
              <w:ind w:left="176" w:right="-108" w:hanging="284"/>
              <w:rPr>
                <w:rFonts w:ascii="Arial" w:hAnsi="Arial" w:cs="Arial"/>
                <w:sz w:val="16"/>
                <w:szCs w:val="16"/>
              </w:rPr>
            </w:pPr>
          </w:p>
        </w:tc>
        <w:tc>
          <w:tcPr>
            <w:tcW w:w="850" w:type="dxa"/>
            <w:tcBorders>
              <w:bottom w:val="single" w:sz="4" w:space="0" w:color="auto"/>
            </w:tcBorders>
          </w:tcPr>
          <w:p w:rsidR="004A74D3" w:rsidRPr="002A09C6" w:rsidRDefault="004A74D3" w:rsidP="002A09C6">
            <w:pPr>
              <w:ind w:left="-47"/>
              <w:jc w:val="right"/>
              <w:rPr>
                <w:rFonts w:ascii="Arial" w:hAnsi="Arial" w:cs="Arial"/>
                <w:sz w:val="16"/>
                <w:szCs w:val="16"/>
              </w:rPr>
            </w:pPr>
          </w:p>
        </w:tc>
        <w:tc>
          <w:tcPr>
            <w:tcW w:w="1152"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400"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6"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5"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r>
      <w:tr w:rsidR="000379F9" w:rsidRPr="002A09C6" w:rsidTr="004A74D3">
        <w:trPr>
          <w:trHeight w:val="113"/>
        </w:trPr>
        <w:tc>
          <w:tcPr>
            <w:tcW w:w="3119" w:type="dxa"/>
            <w:tcBorders>
              <w:top w:val="single" w:sz="4" w:space="0" w:color="auto"/>
              <w:bottom w:val="double" w:sz="4" w:space="0" w:color="auto"/>
            </w:tcBorders>
          </w:tcPr>
          <w:p w:rsidR="000379F9" w:rsidRPr="002A09C6" w:rsidRDefault="000379F9" w:rsidP="002A09C6">
            <w:pPr>
              <w:ind w:left="176" w:right="-108" w:hanging="284"/>
              <w:rPr>
                <w:rFonts w:ascii="Arial" w:hAnsi="Arial" w:cs="Arial"/>
                <w:b/>
                <w:sz w:val="16"/>
                <w:szCs w:val="16"/>
              </w:rPr>
            </w:pPr>
            <w:r w:rsidRPr="002A09C6">
              <w:rPr>
                <w:rFonts w:ascii="Arial" w:hAnsi="Arial" w:cs="Arial"/>
                <w:b/>
                <w:sz w:val="16"/>
                <w:szCs w:val="16"/>
              </w:rPr>
              <w:t>Toplam kapsamlı gelir</w:t>
            </w:r>
          </w:p>
        </w:tc>
        <w:tc>
          <w:tcPr>
            <w:tcW w:w="850" w:type="dxa"/>
            <w:tcBorders>
              <w:top w:val="single" w:sz="4" w:space="0" w:color="auto"/>
              <w:bottom w:val="double" w:sz="4" w:space="0" w:color="auto"/>
            </w:tcBorders>
          </w:tcPr>
          <w:p w:rsidR="000379F9" w:rsidRPr="002A09C6" w:rsidRDefault="000379F9" w:rsidP="002A09C6">
            <w:pPr>
              <w:jc w:val="right"/>
              <w:rPr>
                <w:rFonts w:ascii="Arial" w:hAnsi="Arial" w:cs="Arial"/>
                <w:b/>
                <w:bCs/>
                <w:sz w:val="16"/>
                <w:szCs w:val="16"/>
              </w:rPr>
            </w:pPr>
          </w:p>
        </w:tc>
        <w:tc>
          <w:tcPr>
            <w:tcW w:w="1152" w:type="dxa"/>
            <w:tcBorders>
              <w:top w:val="single" w:sz="4" w:space="0" w:color="auto"/>
              <w:bottom w:val="double" w:sz="4" w:space="0" w:color="auto"/>
            </w:tcBorders>
            <w:vAlign w:val="bottom"/>
          </w:tcPr>
          <w:p w:rsidR="000379F9"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(133.326)</w:t>
            </w:r>
          </w:p>
        </w:tc>
        <w:tc>
          <w:tcPr>
            <w:tcW w:w="1400" w:type="dxa"/>
            <w:tcBorders>
              <w:top w:val="single" w:sz="4" w:space="0" w:color="auto"/>
              <w:bottom w:val="double" w:sz="4" w:space="0" w:color="auto"/>
            </w:tcBorders>
            <w:vAlign w:val="bottom"/>
          </w:tcPr>
          <w:p w:rsidR="000379F9" w:rsidRPr="002A09C6" w:rsidRDefault="000379F9" w:rsidP="002A09C6">
            <w:pPr>
              <w:jc w:val="right"/>
              <w:rPr>
                <w:rFonts w:ascii="Arial" w:hAnsi="Arial" w:cs="Arial"/>
                <w:b/>
                <w:bCs/>
                <w:color w:val="000000"/>
                <w:sz w:val="16"/>
                <w:szCs w:val="16"/>
              </w:rPr>
            </w:pPr>
            <w:r w:rsidRPr="002A09C6">
              <w:rPr>
                <w:rFonts w:ascii="Arial" w:hAnsi="Arial" w:cs="Arial"/>
                <w:b/>
                <w:bCs/>
                <w:color w:val="000000"/>
                <w:sz w:val="16"/>
                <w:szCs w:val="16"/>
              </w:rPr>
              <w:t>(102.872)</w:t>
            </w:r>
          </w:p>
        </w:tc>
        <w:tc>
          <w:tcPr>
            <w:tcW w:w="1276" w:type="dxa"/>
            <w:tcBorders>
              <w:top w:val="single" w:sz="4" w:space="0" w:color="auto"/>
              <w:bottom w:val="double" w:sz="4" w:space="0" w:color="auto"/>
            </w:tcBorders>
            <w:vAlign w:val="bottom"/>
          </w:tcPr>
          <w:p w:rsidR="000379F9" w:rsidRPr="002A09C6" w:rsidRDefault="000379F9" w:rsidP="002A09C6">
            <w:pPr>
              <w:jc w:val="right"/>
              <w:rPr>
                <w:rFonts w:ascii="Arial" w:hAnsi="Arial" w:cs="Arial"/>
                <w:bCs/>
                <w:color w:val="000000"/>
                <w:sz w:val="16"/>
                <w:szCs w:val="16"/>
              </w:rPr>
            </w:pPr>
            <w:r w:rsidRPr="002A09C6">
              <w:rPr>
                <w:rFonts w:ascii="Arial" w:hAnsi="Arial" w:cs="Arial"/>
                <w:bCs/>
                <w:color w:val="000000"/>
                <w:sz w:val="16"/>
                <w:szCs w:val="16"/>
              </w:rPr>
              <w:t>(441.853)</w:t>
            </w:r>
          </w:p>
        </w:tc>
        <w:tc>
          <w:tcPr>
            <w:tcW w:w="1275" w:type="dxa"/>
            <w:tcBorders>
              <w:top w:val="single" w:sz="4" w:space="0" w:color="auto"/>
              <w:bottom w:val="double" w:sz="4" w:space="0" w:color="auto"/>
            </w:tcBorders>
            <w:vAlign w:val="bottom"/>
          </w:tcPr>
          <w:p w:rsidR="000379F9" w:rsidRPr="002A09C6" w:rsidRDefault="000379F9" w:rsidP="002A09C6">
            <w:pPr>
              <w:jc w:val="right"/>
              <w:rPr>
                <w:rFonts w:ascii="Arial" w:hAnsi="Arial" w:cs="Arial"/>
                <w:bCs/>
                <w:color w:val="000000"/>
                <w:sz w:val="16"/>
                <w:szCs w:val="16"/>
              </w:rPr>
            </w:pPr>
            <w:r w:rsidRPr="002A09C6">
              <w:rPr>
                <w:rFonts w:ascii="Arial" w:hAnsi="Arial" w:cs="Arial"/>
                <w:bCs/>
                <w:color w:val="000000"/>
                <w:sz w:val="16"/>
                <w:szCs w:val="16"/>
              </w:rPr>
              <w:t>(249.961)</w:t>
            </w:r>
          </w:p>
        </w:tc>
      </w:tr>
      <w:tr w:rsidR="004A74D3" w:rsidRPr="005D7AFB" w:rsidTr="004A74D3">
        <w:trPr>
          <w:trHeight w:val="113"/>
        </w:trPr>
        <w:tc>
          <w:tcPr>
            <w:tcW w:w="3119" w:type="dxa"/>
            <w:tcBorders>
              <w:top w:val="double" w:sz="4" w:space="0" w:color="auto"/>
            </w:tcBorders>
          </w:tcPr>
          <w:p w:rsidR="004A74D3" w:rsidRPr="005D7AFB" w:rsidRDefault="004A74D3" w:rsidP="002A09C6">
            <w:pPr>
              <w:ind w:left="176" w:right="-108" w:hanging="284"/>
              <w:rPr>
                <w:rFonts w:ascii="Arial" w:hAnsi="Arial" w:cs="Arial"/>
                <w:sz w:val="14"/>
                <w:szCs w:val="14"/>
              </w:rPr>
            </w:pPr>
          </w:p>
        </w:tc>
        <w:tc>
          <w:tcPr>
            <w:tcW w:w="850" w:type="dxa"/>
            <w:tcBorders>
              <w:top w:val="double" w:sz="4" w:space="0" w:color="auto"/>
            </w:tcBorders>
          </w:tcPr>
          <w:p w:rsidR="004A74D3" w:rsidRPr="005D7AFB" w:rsidRDefault="004A74D3" w:rsidP="002A09C6">
            <w:pPr>
              <w:ind w:left="-47"/>
              <w:jc w:val="right"/>
              <w:rPr>
                <w:rFonts w:ascii="Arial" w:hAnsi="Arial" w:cs="Arial"/>
                <w:sz w:val="14"/>
                <w:szCs w:val="14"/>
              </w:rPr>
            </w:pPr>
          </w:p>
        </w:tc>
        <w:tc>
          <w:tcPr>
            <w:tcW w:w="1152" w:type="dxa"/>
            <w:tcBorders>
              <w:top w:val="double" w:sz="4" w:space="0" w:color="auto"/>
            </w:tcBorders>
            <w:vAlign w:val="bottom"/>
          </w:tcPr>
          <w:p w:rsidR="004A74D3" w:rsidRPr="005D7AFB" w:rsidRDefault="004A74D3" w:rsidP="002A09C6">
            <w:pPr>
              <w:ind w:left="-47"/>
              <w:jc w:val="right"/>
              <w:rPr>
                <w:rFonts w:ascii="Arial" w:hAnsi="Arial" w:cs="Arial"/>
                <w:sz w:val="14"/>
                <w:szCs w:val="14"/>
              </w:rPr>
            </w:pPr>
          </w:p>
        </w:tc>
        <w:tc>
          <w:tcPr>
            <w:tcW w:w="1400" w:type="dxa"/>
            <w:tcBorders>
              <w:top w:val="double" w:sz="4" w:space="0" w:color="auto"/>
            </w:tcBorders>
            <w:vAlign w:val="bottom"/>
          </w:tcPr>
          <w:p w:rsidR="004A74D3" w:rsidRPr="005D7AFB" w:rsidRDefault="004A74D3" w:rsidP="002A09C6">
            <w:pPr>
              <w:ind w:left="-47"/>
              <w:jc w:val="right"/>
              <w:rPr>
                <w:rFonts w:ascii="Arial" w:hAnsi="Arial" w:cs="Arial"/>
                <w:sz w:val="14"/>
                <w:szCs w:val="14"/>
              </w:rPr>
            </w:pPr>
          </w:p>
        </w:tc>
        <w:tc>
          <w:tcPr>
            <w:tcW w:w="1276" w:type="dxa"/>
            <w:tcBorders>
              <w:top w:val="double" w:sz="4" w:space="0" w:color="auto"/>
            </w:tcBorders>
            <w:vAlign w:val="bottom"/>
          </w:tcPr>
          <w:p w:rsidR="004A74D3" w:rsidRPr="005D7AFB" w:rsidRDefault="004A74D3" w:rsidP="002A09C6">
            <w:pPr>
              <w:ind w:left="-47"/>
              <w:jc w:val="right"/>
              <w:rPr>
                <w:rFonts w:ascii="Arial" w:hAnsi="Arial" w:cs="Arial"/>
                <w:sz w:val="14"/>
                <w:szCs w:val="14"/>
              </w:rPr>
            </w:pPr>
          </w:p>
        </w:tc>
        <w:tc>
          <w:tcPr>
            <w:tcW w:w="1275" w:type="dxa"/>
            <w:tcBorders>
              <w:top w:val="double" w:sz="4" w:space="0" w:color="auto"/>
            </w:tcBorders>
            <w:vAlign w:val="bottom"/>
          </w:tcPr>
          <w:p w:rsidR="004A74D3" w:rsidRPr="005D7AFB" w:rsidRDefault="004A74D3" w:rsidP="002A09C6">
            <w:pPr>
              <w:ind w:left="-47"/>
              <w:jc w:val="right"/>
              <w:rPr>
                <w:rFonts w:ascii="Arial" w:hAnsi="Arial" w:cs="Arial"/>
                <w:sz w:val="14"/>
                <w:szCs w:val="14"/>
              </w:rPr>
            </w:pPr>
          </w:p>
        </w:tc>
      </w:tr>
    </w:tbl>
    <w:p w:rsidR="00C917DA" w:rsidRPr="008C62AF" w:rsidRDefault="00C917DA" w:rsidP="00AE0484">
      <w:pPr>
        <w:rPr>
          <w:rFonts w:ascii="Arial" w:hAnsi="Arial" w:cs="Arial"/>
          <w:lang w:val="tr-TR"/>
        </w:rPr>
        <w:sectPr w:rsidR="00C917DA" w:rsidRPr="008C62AF" w:rsidSect="00AE0484">
          <w:headerReference w:type="default" r:id="rId13"/>
          <w:pgSz w:w="11907" w:h="16834" w:code="9"/>
          <w:pgMar w:top="1418" w:right="1418" w:bottom="1418" w:left="1418" w:header="708" w:footer="1140" w:gutter="0"/>
          <w:cols w:space="708"/>
          <w:docGrid w:linePitch="272"/>
        </w:sectPr>
      </w:pPr>
    </w:p>
    <w:tbl>
      <w:tblPr>
        <w:tblW w:w="14036" w:type="dxa"/>
        <w:tblInd w:w="108" w:type="dxa"/>
        <w:tblLayout w:type="fixed"/>
        <w:tblLook w:val="0000" w:firstRow="0" w:lastRow="0" w:firstColumn="0" w:lastColumn="0" w:noHBand="0" w:noVBand="0"/>
      </w:tblPr>
      <w:tblGrid>
        <w:gridCol w:w="4820"/>
        <w:gridCol w:w="828"/>
        <w:gridCol w:w="1104"/>
        <w:gridCol w:w="1243"/>
        <w:gridCol w:w="1480"/>
        <w:gridCol w:w="1590"/>
        <w:gridCol w:w="16"/>
        <w:gridCol w:w="1518"/>
        <w:gridCol w:w="19"/>
        <w:gridCol w:w="1412"/>
        <w:gridCol w:w="6"/>
      </w:tblGrid>
      <w:tr w:rsidR="0072719F" w:rsidRPr="002A09C6" w:rsidTr="002A09C6">
        <w:trPr>
          <w:gridAfter w:val="1"/>
          <w:wAfter w:w="6" w:type="dxa"/>
          <w:trHeight w:val="123"/>
        </w:trPr>
        <w:tc>
          <w:tcPr>
            <w:tcW w:w="4820" w:type="dxa"/>
            <w:tcBorders>
              <w:top w:val="single" w:sz="6" w:space="0" w:color="auto"/>
              <w:left w:val="nil"/>
              <w:bottom w:val="single" w:sz="6" w:space="0" w:color="auto"/>
              <w:right w:val="nil"/>
            </w:tcBorders>
            <w:vAlign w:val="bottom"/>
          </w:tcPr>
          <w:p w:rsidR="0072719F" w:rsidRPr="002A09C6" w:rsidRDefault="0072719F" w:rsidP="00DE08A8">
            <w:pPr>
              <w:autoSpaceDE w:val="0"/>
              <w:autoSpaceDN w:val="0"/>
              <w:adjustRightInd w:val="0"/>
              <w:ind w:left="-108"/>
              <w:rPr>
                <w:rFonts w:ascii="Arial" w:hAnsi="Arial" w:cs="Arial"/>
                <w:color w:val="000000"/>
                <w:sz w:val="18"/>
                <w:szCs w:val="18"/>
              </w:rPr>
            </w:pPr>
          </w:p>
        </w:tc>
        <w:tc>
          <w:tcPr>
            <w:tcW w:w="828"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104"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243"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480"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3124" w:type="dxa"/>
            <w:gridSpan w:val="3"/>
            <w:tcBorders>
              <w:top w:val="single" w:sz="6" w:space="0" w:color="auto"/>
              <w:left w:val="nil"/>
              <w:bottom w:val="single" w:sz="6" w:space="0" w:color="auto"/>
              <w:right w:val="nil"/>
            </w:tcBorders>
            <w:vAlign w:val="bottom"/>
          </w:tcPr>
          <w:p w:rsidR="0072719F" w:rsidRPr="002A09C6" w:rsidRDefault="0072719F" w:rsidP="0072719F">
            <w:pPr>
              <w:autoSpaceDE w:val="0"/>
              <w:autoSpaceDN w:val="0"/>
              <w:adjustRightInd w:val="0"/>
              <w:jc w:val="center"/>
              <w:rPr>
                <w:rFonts w:ascii="Arial" w:hAnsi="Arial" w:cs="Arial"/>
                <w:bCs/>
                <w:color w:val="000000"/>
                <w:sz w:val="18"/>
                <w:szCs w:val="18"/>
              </w:rPr>
            </w:pPr>
            <w:r w:rsidRPr="002A09C6">
              <w:rPr>
                <w:rFonts w:ascii="Arial" w:hAnsi="Arial" w:cs="Arial"/>
                <w:bCs/>
                <w:color w:val="000000"/>
                <w:sz w:val="18"/>
                <w:szCs w:val="18"/>
              </w:rPr>
              <w:t>Birikmiş karlar</w:t>
            </w:r>
          </w:p>
        </w:tc>
        <w:tc>
          <w:tcPr>
            <w:tcW w:w="1431" w:type="dxa"/>
            <w:gridSpan w:val="2"/>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r>
      <w:tr w:rsidR="0072719F" w:rsidRPr="002A09C6" w:rsidTr="002A09C6">
        <w:trPr>
          <w:gridAfter w:val="1"/>
          <w:wAfter w:w="6" w:type="dxa"/>
          <w:trHeight w:val="123"/>
        </w:trPr>
        <w:tc>
          <w:tcPr>
            <w:tcW w:w="4820"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ind w:left="-108"/>
              <w:rPr>
                <w:rFonts w:ascii="Arial" w:hAnsi="Arial" w:cs="Arial"/>
                <w:color w:val="000000"/>
                <w:sz w:val="18"/>
                <w:szCs w:val="18"/>
              </w:rPr>
            </w:pPr>
          </w:p>
        </w:tc>
        <w:tc>
          <w:tcPr>
            <w:tcW w:w="828"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Dipnot</w:t>
            </w:r>
          </w:p>
        </w:tc>
        <w:tc>
          <w:tcPr>
            <w:tcW w:w="1104"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Ödenmiş </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sermaye</w:t>
            </w:r>
          </w:p>
        </w:tc>
        <w:tc>
          <w:tcPr>
            <w:tcW w:w="1243"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Sermaye </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düzeltme</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 farkları</w:t>
            </w:r>
          </w:p>
        </w:tc>
        <w:tc>
          <w:tcPr>
            <w:tcW w:w="1480"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Kardan ayrılan</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 kısıtlanmış</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yedekler</w:t>
            </w:r>
          </w:p>
        </w:tc>
        <w:tc>
          <w:tcPr>
            <w:tcW w:w="1606" w:type="dxa"/>
            <w:gridSpan w:val="2"/>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Dönem net karı</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 /(zararı)</w:t>
            </w:r>
          </w:p>
        </w:tc>
        <w:tc>
          <w:tcPr>
            <w:tcW w:w="1518"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Geçmiş yıllar </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kar/(zararları)</w:t>
            </w:r>
          </w:p>
        </w:tc>
        <w:tc>
          <w:tcPr>
            <w:tcW w:w="1431" w:type="dxa"/>
            <w:gridSpan w:val="2"/>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Ozkaynaklar</w:t>
            </w:r>
          </w:p>
        </w:tc>
      </w:tr>
      <w:tr w:rsidR="0072719F" w:rsidRPr="002A09C6" w:rsidTr="002A09C6">
        <w:trPr>
          <w:gridAfter w:val="1"/>
          <w:wAfter w:w="6" w:type="dxa"/>
          <w:trHeight w:val="123"/>
        </w:trPr>
        <w:tc>
          <w:tcPr>
            <w:tcW w:w="4820" w:type="dxa"/>
            <w:tcBorders>
              <w:top w:val="single" w:sz="6" w:space="0" w:color="auto"/>
              <w:left w:val="nil"/>
              <w:bottom w:val="single" w:sz="6" w:space="0" w:color="auto"/>
              <w:right w:val="nil"/>
            </w:tcBorders>
            <w:vAlign w:val="bottom"/>
          </w:tcPr>
          <w:p w:rsidR="0072719F" w:rsidRPr="002A09C6" w:rsidRDefault="0072719F" w:rsidP="00DE08A8">
            <w:pPr>
              <w:autoSpaceDE w:val="0"/>
              <w:autoSpaceDN w:val="0"/>
              <w:adjustRightInd w:val="0"/>
              <w:ind w:left="-108"/>
              <w:rPr>
                <w:rFonts w:ascii="Arial" w:hAnsi="Arial" w:cs="Arial"/>
                <w:color w:val="000000"/>
                <w:sz w:val="18"/>
                <w:szCs w:val="18"/>
              </w:rPr>
            </w:pPr>
          </w:p>
        </w:tc>
        <w:tc>
          <w:tcPr>
            <w:tcW w:w="828"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104"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243"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480"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606" w:type="dxa"/>
            <w:gridSpan w:val="2"/>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518"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431" w:type="dxa"/>
            <w:gridSpan w:val="2"/>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r>
      <w:tr w:rsidR="006E6428" w:rsidRPr="002A09C6" w:rsidTr="002A09C6">
        <w:trPr>
          <w:gridAfter w:val="1"/>
          <w:wAfter w:w="6" w:type="dxa"/>
          <w:trHeight w:val="123"/>
        </w:trPr>
        <w:tc>
          <w:tcPr>
            <w:tcW w:w="4820" w:type="dxa"/>
            <w:tcBorders>
              <w:top w:val="nil"/>
              <w:left w:val="nil"/>
              <w:bottom w:val="nil"/>
              <w:right w:val="nil"/>
            </w:tcBorders>
            <w:vAlign w:val="bottom"/>
          </w:tcPr>
          <w:p w:rsidR="006E6428" w:rsidRPr="002A09C6" w:rsidRDefault="006E6428" w:rsidP="00C917DA">
            <w:pPr>
              <w:autoSpaceDE w:val="0"/>
              <w:autoSpaceDN w:val="0"/>
              <w:adjustRightInd w:val="0"/>
              <w:ind w:left="-108"/>
              <w:rPr>
                <w:rFonts w:ascii="Arial" w:hAnsi="Arial" w:cs="Arial"/>
                <w:color w:val="000000"/>
                <w:sz w:val="18"/>
                <w:szCs w:val="18"/>
              </w:rPr>
            </w:pPr>
          </w:p>
        </w:tc>
        <w:tc>
          <w:tcPr>
            <w:tcW w:w="828"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104"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243"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480"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606" w:type="dxa"/>
            <w:gridSpan w:val="2"/>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518"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431" w:type="dxa"/>
            <w:gridSpan w:val="2"/>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r>
      <w:tr w:rsidR="00D13BFE" w:rsidRPr="002A09C6" w:rsidTr="002A09C6">
        <w:tblPrEx>
          <w:tblLook w:val="01E0" w:firstRow="1" w:lastRow="1" w:firstColumn="1" w:lastColumn="1" w:noHBand="0" w:noVBand="0"/>
        </w:tblPrEx>
        <w:trPr>
          <w:trHeight w:val="123"/>
        </w:trPr>
        <w:tc>
          <w:tcPr>
            <w:tcW w:w="4820" w:type="dxa"/>
            <w:tcBorders>
              <w:top w:val="single" w:sz="4" w:space="0" w:color="auto"/>
              <w:bottom w:val="single" w:sz="4" w:space="0" w:color="auto"/>
            </w:tcBorders>
            <w:vAlign w:val="bottom"/>
          </w:tcPr>
          <w:p w:rsidR="00D13BFE" w:rsidRPr="002A09C6" w:rsidRDefault="00AB4D5E" w:rsidP="003608F2">
            <w:pPr>
              <w:ind w:left="-108" w:right="-108"/>
              <w:rPr>
                <w:rFonts w:ascii="Arial" w:eastAsia="Arial Unicode MS" w:hAnsi="Arial" w:cs="Arial"/>
                <w:sz w:val="18"/>
                <w:szCs w:val="18"/>
                <w:lang w:val="tr-TR"/>
              </w:rPr>
            </w:pPr>
            <w:r w:rsidRPr="002A09C6">
              <w:rPr>
                <w:rFonts w:ascii="Arial" w:hAnsi="Arial" w:cs="Arial"/>
                <w:sz w:val="18"/>
                <w:szCs w:val="18"/>
                <w:lang w:val="tr-TR"/>
              </w:rPr>
              <w:t>1 Ocak 2012  itibarıyla bakiyeler (Dönem başı)</w:t>
            </w:r>
          </w:p>
        </w:tc>
        <w:tc>
          <w:tcPr>
            <w:tcW w:w="828" w:type="dxa"/>
            <w:tcBorders>
              <w:top w:val="single" w:sz="4" w:space="0" w:color="auto"/>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1.700.000</w:t>
            </w:r>
          </w:p>
        </w:tc>
        <w:tc>
          <w:tcPr>
            <w:tcW w:w="1243" w:type="dxa"/>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133.130</w:t>
            </w:r>
          </w:p>
        </w:tc>
        <w:tc>
          <w:tcPr>
            <w:tcW w:w="1480" w:type="dxa"/>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44.772</w:t>
            </w:r>
          </w:p>
        </w:tc>
        <w:tc>
          <w:tcPr>
            <w:tcW w:w="1590" w:type="dxa"/>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(713.021)</w:t>
            </w:r>
          </w:p>
        </w:tc>
        <w:tc>
          <w:tcPr>
            <w:tcW w:w="1553" w:type="dxa"/>
            <w:gridSpan w:val="3"/>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(296.475)</w:t>
            </w:r>
          </w:p>
        </w:tc>
        <w:tc>
          <w:tcPr>
            <w:tcW w:w="1418" w:type="dxa"/>
            <w:gridSpan w:val="2"/>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868.406</w:t>
            </w:r>
          </w:p>
        </w:tc>
      </w:tr>
      <w:tr w:rsidR="00D13BFE" w:rsidRPr="002A09C6" w:rsidTr="002A09C6">
        <w:tblPrEx>
          <w:tblLook w:val="01E0" w:firstRow="1" w:lastRow="1" w:firstColumn="1" w:lastColumn="1" w:noHBand="0" w:noVBand="0"/>
        </w:tblPrEx>
        <w:trPr>
          <w:trHeight w:val="123"/>
        </w:trPr>
        <w:tc>
          <w:tcPr>
            <w:tcW w:w="4820" w:type="dxa"/>
            <w:vAlign w:val="bottom"/>
          </w:tcPr>
          <w:p w:rsidR="00D13BFE" w:rsidRPr="002A09C6" w:rsidRDefault="00D13BFE" w:rsidP="003608F2">
            <w:pPr>
              <w:ind w:left="-108" w:right="-108"/>
              <w:rPr>
                <w:rFonts w:ascii="Arial" w:hAnsi="Arial" w:cs="Arial"/>
                <w:sz w:val="18"/>
                <w:szCs w:val="18"/>
                <w:lang w:val="tr-TR"/>
              </w:rPr>
            </w:pPr>
          </w:p>
        </w:tc>
        <w:tc>
          <w:tcPr>
            <w:tcW w:w="828"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243"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480"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590"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553" w:type="dxa"/>
            <w:gridSpan w:val="3"/>
            <w:vAlign w:val="bottom"/>
          </w:tcPr>
          <w:p w:rsidR="00D13BFE" w:rsidRPr="002A09C6" w:rsidRDefault="00D13BFE" w:rsidP="003608F2">
            <w:pPr>
              <w:tabs>
                <w:tab w:val="left" w:pos="34"/>
                <w:tab w:val="decimal" w:pos="884"/>
              </w:tabs>
              <w:ind w:left="-108"/>
              <w:jc w:val="right"/>
              <w:rPr>
                <w:rFonts w:ascii="Arial" w:eastAsia="Arial Unicode MS" w:hAnsi="Arial" w:cs="Arial"/>
                <w:sz w:val="18"/>
                <w:szCs w:val="18"/>
                <w:lang w:val="tr-TR"/>
              </w:rPr>
            </w:pPr>
          </w:p>
        </w:tc>
        <w:tc>
          <w:tcPr>
            <w:tcW w:w="1418" w:type="dxa"/>
            <w:gridSpan w:val="2"/>
            <w:vAlign w:val="bottom"/>
          </w:tcPr>
          <w:p w:rsidR="00D13BFE" w:rsidRPr="002A09C6" w:rsidRDefault="00D13BFE" w:rsidP="003608F2">
            <w:pPr>
              <w:ind w:left="-108"/>
              <w:jc w:val="right"/>
              <w:rPr>
                <w:rFonts w:ascii="Arial" w:eastAsia="Arial Unicode MS" w:hAnsi="Arial" w:cs="Arial"/>
                <w:sz w:val="18"/>
                <w:szCs w:val="18"/>
                <w:lang w:val="tr-TR"/>
              </w:rPr>
            </w:pPr>
          </w:p>
        </w:tc>
      </w:tr>
      <w:tr w:rsidR="00D13BFE" w:rsidRPr="002A09C6" w:rsidTr="002A09C6">
        <w:tblPrEx>
          <w:tblLook w:val="01E0" w:firstRow="1" w:lastRow="1" w:firstColumn="1" w:lastColumn="1" w:noHBand="0" w:noVBand="0"/>
        </w:tblPrEx>
        <w:trPr>
          <w:trHeight w:val="123"/>
        </w:trPr>
        <w:tc>
          <w:tcPr>
            <w:tcW w:w="4820" w:type="dxa"/>
            <w:vAlign w:val="bottom"/>
          </w:tcPr>
          <w:p w:rsidR="00D13BFE" w:rsidRPr="002A09C6" w:rsidRDefault="00AB4D5E" w:rsidP="003608F2">
            <w:pPr>
              <w:ind w:left="-108" w:right="-108"/>
              <w:rPr>
                <w:rFonts w:ascii="Arial" w:eastAsia="Arial Unicode MS" w:hAnsi="Arial" w:cs="Arial"/>
                <w:sz w:val="18"/>
                <w:szCs w:val="18"/>
                <w:lang w:val="tr-TR"/>
              </w:rPr>
            </w:pPr>
            <w:r w:rsidRPr="002A09C6">
              <w:rPr>
                <w:rFonts w:ascii="Arial" w:hAnsi="Arial" w:cs="Arial"/>
                <w:sz w:val="18"/>
                <w:szCs w:val="18"/>
                <w:lang w:val="tr-TR"/>
              </w:rPr>
              <w:t>Geçmiş yıl karlarına transfer</w:t>
            </w:r>
          </w:p>
        </w:tc>
        <w:tc>
          <w:tcPr>
            <w:tcW w:w="828"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243"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480"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590"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713.021</w:t>
            </w:r>
          </w:p>
        </w:tc>
        <w:tc>
          <w:tcPr>
            <w:tcW w:w="1553" w:type="dxa"/>
            <w:gridSpan w:val="3"/>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(713.021)</w:t>
            </w:r>
          </w:p>
        </w:tc>
        <w:tc>
          <w:tcPr>
            <w:tcW w:w="1418" w:type="dxa"/>
            <w:gridSpan w:val="2"/>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r>
      <w:tr w:rsidR="00D13BFE" w:rsidRPr="002A09C6" w:rsidTr="002A09C6">
        <w:tblPrEx>
          <w:tblLook w:val="01E0" w:firstRow="1" w:lastRow="1" w:firstColumn="1" w:lastColumn="1" w:noHBand="0" w:noVBand="0"/>
        </w:tblPrEx>
        <w:trPr>
          <w:trHeight w:val="123"/>
        </w:trPr>
        <w:tc>
          <w:tcPr>
            <w:tcW w:w="4820" w:type="dxa"/>
            <w:vAlign w:val="bottom"/>
          </w:tcPr>
          <w:p w:rsidR="00D13BFE" w:rsidRPr="002A09C6" w:rsidRDefault="00AB4D5E" w:rsidP="003608F2">
            <w:pPr>
              <w:ind w:left="-108" w:right="-108"/>
              <w:rPr>
                <w:rFonts w:ascii="Arial" w:hAnsi="Arial" w:cs="Arial"/>
                <w:sz w:val="18"/>
                <w:szCs w:val="18"/>
                <w:lang w:val="tr-TR"/>
              </w:rPr>
            </w:pPr>
            <w:r w:rsidRPr="002A09C6">
              <w:rPr>
                <w:rFonts w:ascii="Arial" w:hAnsi="Arial" w:cs="Arial"/>
                <w:sz w:val="18"/>
                <w:szCs w:val="18"/>
                <w:lang w:val="tr-TR"/>
              </w:rPr>
              <w:t>Geçmiş yıl kar/zararlarına nakit ilaveler</w:t>
            </w:r>
          </w:p>
        </w:tc>
        <w:tc>
          <w:tcPr>
            <w:tcW w:w="828"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243"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480"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590"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553" w:type="dxa"/>
            <w:gridSpan w:val="3"/>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550.000 (*)</w:t>
            </w:r>
          </w:p>
        </w:tc>
        <w:tc>
          <w:tcPr>
            <w:tcW w:w="1418" w:type="dxa"/>
            <w:gridSpan w:val="2"/>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550.000</w:t>
            </w:r>
          </w:p>
        </w:tc>
      </w:tr>
      <w:tr w:rsidR="0072719F" w:rsidRPr="002A09C6" w:rsidTr="002A09C6">
        <w:tblPrEx>
          <w:tblLook w:val="01E0" w:firstRow="1" w:lastRow="1" w:firstColumn="1" w:lastColumn="1" w:noHBand="0" w:noVBand="0"/>
        </w:tblPrEx>
        <w:trPr>
          <w:trHeight w:val="123"/>
        </w:trPr>
        <w:tc>
          <w:tcPr>
            <w:tcW w:w="4820" w:type="dxa"/>
            <w:vAlign w:val="bottom"/>
          </w:tcPr>
          <w:p w:rsidR="0072719F" w:rsidRPr="002A09C6" w:rsidRDefault="0072719F" w:rsidP="0068418A">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Toplam kapsamlı gelir / (gider)</w:t>
            </w:r>
          </w:p>
        </w:tc>
        <w:tc>
          <w:tcPr>
            <w:tcW w:w="828" w:type="dxa"/>
            <w:vAlign w:val="bottom"/>
          </w:tcPr>
          <w:p w:rsidR="0072719F" w:rsidRPr="002A09C6" w:rsidRDefault="0072719F" w:rsidP="003608F2">
            <w:pPr>
              <w:ind w:left="-108"/>
              <w:jc w:val="right"/>
              <w:rPr>
                <w:rFonts w:ascii="Arial" w:eastAsia="Arial Unicode MS" w:hAnsi="Arial" w:cs="Arial"/>
                <w:sz w:val="18"/>
                <w:szCs w:val="18"/>
                <w:lang w:val="tr-TR"/>
              </w:rPr>
            </w:pPr>
          </w:p>
        </w:tc>
        <w:tc>
          <w:tcPr>
            <w:tcW w:w="1104" w:type="dxa"/>
            <w:vAlign w:val="bottom"/>
          </w:tcPr>
          <w:p w:rsidR="0072719F" w:rsidRPr="002A09C6" w:rsidRDefault="0072719F" w:rsidP="003608F2">
            <w:pPr>
              <w:jc w:val="right"/>
              <w:rPr>
                <w:rFonts w:ascii="Arial" w:hAnsi="Arial" w:cs="Arial"/>
                <w:color w:val="000000"/>
                <w:sz w:val="18"/>
                <w:szCs w:val="18"/>
              </w:rPr>
            </w:pPr>
            <w:r w:rsidRPr="002A09C6">
              <w:rPr>
                <w:rFonts w:ascii="Arial" w:hAnsi="Arial" w:cs="Arial"/>
                <w:color w:val="000000"/>
                <w:sz w:val="18"/>
                <w:szCs w:val="18"/>
              </w:rPr>
              <w:t>-</w:t>
            </w:r>
          </w:p>
        </w:tc>
        <w:tc>
          <w:tcPr>
            <w:tcW w:w="1243" w:type="dxa"/>
            <w:vAlign w:val="bottom"/>
          </w:tcPr>
          <w:p w:rsidR="0072719F" w:rsidRPr="002A09C6" w:rsidRDefault="0072719F" w:rsidP="003608F2">
            <w:pPr>
              <w:jc w:val="right"/>
              <w:rPr>
                <w:rFonts w:ascii="Arial" w:hAnsi="Arial" w:cs="Arial"/>
                <w:color w:val="000000"/>
                <w:sz w:val="18"/>
                <w:szCs w:val="18"/>
              </w:rPr>
            </w:pPr>
            <w:r w:rsidRPr="002A09C6">
              <w:rPr>
                <w:rFonts w:ascii="Arial" w:hAnsi="Arial" w:cs="Arial"/>
                <w:color w:val="000000"/>
                <w:sz w:val="18"/>
                <w:szCs w:val="18"/>
              </w:rPr>
              <w:t>-</w:t>
            </w:r>
          </w:p>
        </w:tc>
        <w:tc>
          <w:tcPr>
            <w:tcW w:w="1480" w:type="dxa"/>
            <w:vAlign w:val="bottom"/>
          </w:tcPr>
          <w:p w:rsidR="0072719F" w:rsidRPr="002A09C6" w:rsidRDefault="0072719F" w:rsidP="003608F2">
            <w:pPr>
              <w:jc w:val="right"/>
              <w:rPr>
                <w:rFonts w:ascii="Arial" w:hAnsi="Arial" w:cs="Arial"/>
                <w:color w:val="000000"/>
                <w:sz w:val="18"/>
                <w:szCs w:val="18"/>
              </w:rPr>
            </w:pPr>
            <w:r w:rsidRPr="002A09C6">
              <w:rPr>
                <w:rFonts w:ascii="Arial" w:hAnsi="Arial" w:cs="Arial"/>
                <w:color w:val="000000"/>
                <w:sz w:val="18"/>
                <w:szCs w:val="18"/>
              </w:rPr>
              <w:t>-</w:t>
            </w:r>
          </w:p>
        </w:tc>
        <w:tc>
          <w:tcPr>
            <w:tcW w:w="1590" w:type="dxa"/>
            <w:vAlign w:val="bottom"/>
          </w:tcPr>
          <w:p w:rsidR="0072719F" w:rsidRPr="002A09C6" w:rsidRDefault="0072719F" w:rsidP="003608F2">
            <w:pPr>
              <w:jc w:val="right"/>
              <w:rPr>
                <w:rFonts w:ascii="Arial" w:hAnsi="Arial" w:cs="Arial"/>
                <w:bCs/>
                <w:color w:val="000000"/>
                <w:sz w:val="18"/>
                <w:szCs w:val="18"/>
              </w:rPr>
            </w:pPr>
            <w:r w:rsidRPr="002A09C6">
              <w:rPr>
                <w:rFonts w:ascii="Arial" w:hAnsi="Arial" w:cs="Arial"/>
                <w:bCs/>
                <w:color w:val="000000"/>
                <w:sz w:val="18"/>
                <w:szCs w:val="18"/>
              </w:rPr>
              <w:t>(441.853)</w:t>
            </w:r>
          </w:p>
        </w:tc>
        <w:tc>
          <w:tcPr>
            <w:tcW w:w="1553" w:type="dxa"/>
            <w:gridSpan w:val="3"/>
            <w:vAlign w:val="bottom"/>
          </w:tcPr>
          <w:p w:rsidR="0072719F" w:rsidRPr="002A09C6" w:rsidRDefault="0072719F" w:rsidP="003608F2">
            <w:pPr>
              <w:jc w:val="right"/>
              <w:rPr>
                <w:rFonts w:ascii="Arial" w:hAnsi="Arial" w:cs="Arial"/>
                <w:color w:val="000000"/>
                <w:sz w:val="18"/>
                <w:szCs w:val="18"/>
              </w:rPr>
            </w:pPr>
            <w:r w:rsidRPr="002A09C6">
              <w:rPr>
                <w:rFonts w:ascii="Arial" w:hAnsi="Arial" w:cs="Arial"/>
                <w:color w:val="000000"/>
                <w:sz w:val="18"/>
                <w:szCs w:val="18"/>
              </w:rPr>
              <w:t>-</w:t>
            </w:r>
          </w:p>
        </w:tc>
        <w:tc>
          <w:tcPr>
            <w:tcW w:w="1418" w:type="dxa"/>
            <w:gridSpan w:val="2"/>
            <w:vAlign w:val="bottom"/>
          </w:tcPr>
          <w:p w:rsidR="0072719F" w:rsidRPr="002A09C6" w:rsidRDefault="0072719F" w:rsidP="003608F2">
            <w:pPr>
              <w:jc w:val="right"/>
              <w:rPr>
                <w:rFonts w:ascii="Arial" w:hAnsi="Arial" w:cs="Arial"/>
                <w:color w:val="000000"/>
                <w:sz w:val="18"/>
                <w:szCs w:val="18"/>
              </w:rPr>
            </w:pPr>
            <w:r w:rsidRPr="002A09C6">
              <w:rPr>
                <w:rFonts w:ascii="Arial" w:hAnsi="Arial" w:cs="Arial"/>
                <w:bCs/>
                <w:color w:val="000000"/>
                <w:sz w:val="18"/>
                <w:szCs w:val="18"/>
              </w:rPr>
              <w:t>(441.853)</w:t>
            </w:r>
          </w:p>
        </w:tc>
      </w:tr>
      <w:tr w:rsidR="00D13BFE" w:rsidRPr="002A09C6" w:rsidTr="002A09C6">
        <w:tblPrEx>
          <w:tblLook w:val="01E0" w:firstRow="1" w:lastRow="1" w:firstColumn="1" w:lastColumn="1" w:noHBand="0" w:noVBand="0"/>
        </w:tblPrEx>
        <w:trPr>
          <w:trHeight w:val="123"/>
        </w:trPr>
        <w:tc>
          <w:tcPr>
            <w:tcW w:w="4820" w:type="dxa"/>
            <w:tcBorders>
              <w:bottom w:val="single" w:sz="4" w:space="0" w:color="auto"/>
            </w:tcBorders>
            <w:vAlign w:val="bottom"/>
          </w:tcPr>
          <w:p w:rsidR="00D13BFE" w:rsidRPr="002A09C6" w:rsidRDefault="00AB4D5E" w:rsidP="003608F2">
            <w:pPr>
              <w:ind w:left="-108" w:right="-108" w:hanging="720"/>
              <w:rPr>
                <w:rFonts w:ascii="Arial" w:eastAsia="Arial Unicode MS" w:hAnsi="Arial" w:cs="Arial"/>
                <w:sz w:val="18"/>
                <w:szCs w:val="18"/>
                <w:lang w:val="tr-TR"/>
              </w:rPr>
            </w:pPr>
            <w:r w:rsidRPr="002A09C6">
              <w:rPr>
                <w:rFonts w:ascii="Arial" w:hAnsi="Arial" w:cs="Arial"/>
                <w:sz w:val="18"/>
                <w:szCs w:val="18"/>
                <w:lang w:val="tr-TR"/>
              </w:rPr>
              <w:t> </w:t>
            </w:r>
          </w:p>
        </w:tc>
        <w:tc>
          <w:tcPr>
            <w:tcW w:w="828"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243"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480"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590"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553" w:type="dxa"/>
            <w:gridSpan w:val="3"/>
            <w:tcBorders>
              <w:bottom w:val="single" w:sz="4" w:space="0" w:color="auto"/>
            </w:tcBorders>
            <w:vAlign w:val="bottom"/>
          </w:tcPr>
          <w:p w:rsidR="00D13BFE" w:rsidRPr="002A09C6" w:rsidRDefault="00D13BFE" w:rsidP="003608F2">
            <w:pPr>
              <w:tabs>
                <w:tab w:val="left" w:pos="34"/>
                <w:tab w:val="decimal" w:pos="884"/>
              </w:tabs>
              <w:ind w:left="-108"/>
              <w:jc w:val="right"/>
              <w:rPr>
                <w:rFonts w:ascii="Arial" w:eastAsia="Arial Unicode MS" w:hAnsi="Arial" w:cs="Arial"/>
                <w:sz w:val="18"/>
                <w:szCs w:val="18"/>
                <w:lang w:val="tr-TR"/>
              </w:rPr>
            </w:pPr>
          </w:p>
        </w:tc>
        <w:tc>
          <w:tcPr>
            <w:tcW w:w="1418" w:type="dxa"/>
            <w:gridSpan w:val="2"/>
            <w:tcBorders>
              <w:bottom w:val="single" w:sz="4" w:space="0" w:color="auto"/>
            </w:tcBorders>
            <w:vAlign w:val="bottom"/>
          </w:tcPr>
          <w:p w:rsidR="00D13BFE" w:rsidRPr="002A09C6" w:rsidRDefault="00D13BFE" w:rsidP="003608F2">
            <w:pPr>
              <w:tabs>
                <w:tab w:val="decimal" w:pos="884"/>
              </w:tabs>
              <w:ind w:left="-108"/>
              <w:jc w:val="right"/>
              <w:rPr>
                <w:rFonts w:ascii="Arial" w:eastAsia="Arial Unicode MS" w:hAnsi="Arial" w:cs="Arial"/>
                <w:sz w:val="18"/>
                <w:szCs w:val="18"/>
                <w:lang w:val="tr-TR"/>
              </w:rPr>
            </w:pPr>
          </w:p>
        </w:tc>
      </w:tr>
      <w:tr w:rsidR="00A744AB" w:rsidRPr="002A09C6" w:rsidTr="002A09C6">
        <w:tblPrEx>
          <w:tblLook w:val="01E0" w:firstRow="1" w:lastRow="1" w:firstColumn="1" w:lastColumn="1" w:noHBand="0" w:noVBand="0"/>
        </w:tblPrEx>
        <w:trPr>
          <w:trHeight w:val="123"/>
        </w:trPr>
        <w:tc>
          <w:tcPr>
            <w:tcW w:w="4820" w:type="dxa"/>
            <w:tcBorders>
              <w:top w:val="single" w:sz="4" w:space="0" w:color="auto"/>
              <w:bottom w:val="double" w:sz="4" w:space="0" w:color="auto"/>
            </w:tcBorders>
            <w:vAlign w:val="bottom"/>
          </w:tcPr>
          <w:p w:rsidR="00A744AB" w:rsidRPr="002A09C6" w:rsidRDefault="00A744AB" w:rsidP="00A744AB">
            <w:pPr>
              <w:ind w:left="-108" w:right="-108"/>
              <w:rPr>
                <w:rFonts w:ascii="Arial" w:eastAsia="Arial Unicode MS" w:hAnsi="Arial" w:cs="Arial"/>
                <w:sz w:val="18"/>
                <w:szCs w:val="18"/>
                <w:lang w:val="tr-TR"/>
              </w:rPr>
            </w:pPr>
            <w:r w:rsidRPr="002A09C6">
              <w:rPr>
                <w:rFonts w:ascii="Arial" w:hAnsi="Arial" w:cs="Arial"/>
                <w:sz w:val="18"/>
                <w:szCs w:val="18"/>
                <w:lang w:val="tr-TR"/>
              </w:rPr>
              <w:t>30 Haziran 2012 tarihi itibarıyla bakiyeler (Dönem sonu)</w:t>
            </w:r>
          </w:p>
        </w:tc>
        <w:tc>
          <w:tcPr>
            <w:tcW w:w="828" w:type="dxa"/>
            <w:tcBorders>
              <w:top w:val="single" w:sz="4" w:space="0" w:color="auto"/>
              <w:bottom w:val="double" w:sz="4" w:space="0" w:color="auto"/>
            </w:tcBorders>
          </w:tcPr>
          <w:p w:rsidR="00A744AB" w:rsidRPr="002A09C6" w:rsidRDefault="00A744AB" w:rsidP="00A744AB">
            <w:pPr>
              <w:jc w:val="right"/>
              <w:rPr>
                <w:rFonts w:ascii="Arial" w:hAnsi="Arial" w:cs="Arial"/>
                <w:color w:val="000000"/>
                <w:sz w:val="18"/>
                <w:szCs w:val="18"/>
              </w:rPr>
            </w:pPr>
            <w:r w:rsidRPr="002A09C6">
              <w:rPr>
                <w:rFonts w:ascii="Arial" w:hAnsi="Arial" w:cs="Arial"/>
                <w:color w:val="000000"/>
                <w:sz w:val="18"/>
                <w:szCs w:val="18"/>
              </w:rPr>
              <w:t>15</w:t>
            </w:r>
          </w:p>
        </w:tc>
        <w:tc>
          <w:tcPr>
            <w:tcW w:w="1104" w:type="dxa"/>
            <w:tcBorders>
              <w:top w:val="single" w:sz="4" w:space="0" w:color="auto"/>
              <w:bottom w:val="double" w:sz="4" w:space="0" w:color="auto"/>
            </w:tcBorders>
            <w:vAlign w:val="bottom"/>
          </w:tcPr>
          <w:p w:rsidR="00A744AB" w:rsidRPr="002A09C6" w:rsidRDefault="00A744AB" w:rsidP="00A744AB">
            <w:pPr>
              <w:jc w:val="right"/>
              <w:rPr>
                <w:rFonts w:ascii="Arial" w:hAnsi="Arial" w:cs="Arial"/>
                <w:bCs/>
                <w:color w:val="000000"/>
                <w:sz w:val="18"/>
                <w:szCs w:val="18"/>
              </w:rPr>
            </w:pPr>
            <w:r w:rsidRPr="002A09C6">
              <w:rPr>
                <w:rFonts w:ascii="Arial" w:hAnsi="Arial" w:cs="Arial"/>
                <w:bCs/>
                <w:color w:val="000000"/>
                <w:sz w:val="18"/>
                <w:szCs w:val="18"/>
              </w:rPr>
              <w:t>1.700.000</w:t>
            </w:r>
          </w:p>
        </w:tc>
        <w:tc>
          <w:tcPr>
            <w:tcW w:w="1243" w:type="dxa"/>
            <w:tcBorders>
              <w:top w:val="single" w:sz="4" w:space="0" w:color="auto"/>
              <w:bottom w:val="double" w:sz="4" w:space="0" w:color="auto"/>
            </w:tcBorders>
            <w:vAlign w:val="bottom"/>
          </w:tcPr>
          <w:p w:rsidR="00A744AB" w:rsidRPr="002A09C6" w:rsidRDefault="00A744AB" w:rsidP="00A744AB">
            <w:pPr>
              <w:jc w:val="right"/>
              <w:rPr>
                <w:rFonts w:ascii="Arial" w:hAnsi="Arial" w:cs="Arial"/>
                <w:bCs/>
                <w:color w:val="000000"/>
                <w:sz w:val="18"/>
                <w:szCs w:val="18"/>
              </w:rPr>
            </w:pPr>
            <w:r w:rsidRPr="002A09C6">
              <w:rPr>
                <w:rFonts w:ascii="Arial" w:hAnsi="Arial" w:cs="Arial"/>
                <w:bCs/>
                <w:color w:val="000000"/>
                <w:sz w:val="18"/>
                <w:szCs w:val="18"/>
              </w:rPr>
              <w:t>133.130</w:t>
            </w:r>
          </w:p>
        </w:tc>
        <w:tc>
          <w:tcPr>
            <w:tcW w:w="1480" w:type="dxa"/>
            <w:tcBorders>
              <w:top w:val="single" w:sz="4" w:space="0" w:color="auto"/>
              <w:bottom w:val="double" w:sz="4" w:space="0" w:color="auto"/>
            </w:tcBorders>
            <w:vAlign w:val="bottom"/>
          </w:tcPr>
          <w:p w:rsidR="00A744AB" w:rsidRPr="002A09C6" w:rsidRDefault="00A744AB" w:rsidP="00A744AB">
            <w:pPr>
              <w:jc w:val="right"/>
              <w:rPr>
                <w:rFonts w:ascii="Arial" w:hAnsi="Arial" w:cs="Arial"/>
                <w:bCs/>
                <w:color w:val="000000"/>
                <w:sz w:val="18"/>
                <w:szCs w:val="18"/>
              </w:rPr>
            </w:pPr>
            <w:r w:rsidRPr="002A09C6">
              <w:rPr>
                <w:rFonts w:ascii="Arial" w:hAnsi="Arial" w:cs="Arial"/>
                <w:bCs/>
                <w:color w:val="000000"/>
                <w:sz w:val="18"/>
                <w:szCs w:val="18"/>
              </w:rPr>
              <w:t>44.772</w:t>
            </w:r>
          </w:p>
        </w:tc>
        <w:tc>
          <w:tcPr>
            <w:tcW w:w="1590" w:type="dxa"/>
            <w:tcBorders>
              <w:top w:val="single" w:sz="4" w:space="0" w:color="auto"/>
              <w:bottom w:val="double" w:sz="4" w:space="0" w:color="auto"/>
            </w:tcBorders>
            <w:vAlign w:val="bottom"/>
          </w:tcPr>
          <w:p w:rsidR="00A744AB" w:rsidRPr="002A09C6" w:rsidRDefault="00A744AB" w:rsidP="00A744AB">
            <w:pPr>
              <w:jc w:val="right"/>
              <w:rPr>
                <w:rFonts w:ascii="Arial" w:hAnsi="Arial" w:cs="Arial"/>
                <w:bCs/>
                <w:color w:val="000000"/>
                <w:sz w:val="18"/>
                <w:szCs w:val="18"/>
              </w:rPr>
            </w:pPr>
            <w:r w:rsidRPr="002A09C6">
              <w:rPr>
                <w:rFonts w:ascii="Arial" w:hAnsi="Arial" w:cs="Arial"/>
                <w:bCs/>
                <w:color w:val="000000"/>
                <w:sz w:val="18"/>
                <w:szCs w:val="18"/>
              </w:rPr>
              <w:t>(441.853)</w:t>
            </w:r>
          </w:p>
        </w:tc>
        <w:tc>
          <w:tcPr>
            <w:tcW w:w="1553" w:type="dxa"/>
            <w:gridSpan w:val="3"/>
            <w:tcBorders>
              <w:top w:val="single" w:sz="4" w:space="0" w:color="auto"/>
              <w:bottom w:val="double" w:sz="4" w:space="0" w:color="auto"/>
            </w:tcBorders>
            <w:vAlign w:val="bottom"/>
          </w:tcPr>
          <w:p w:rsidR="00A744AB" w:rsidRPr="002A09C6" w:rsidRDefault="00A744AB" w:rsidP="00A744AB">
            <w:pPr>
              <w:jc w:val="right"/>
              <w:rPr>
                <w:rFonts w:ascii="Arial" w:hAnsi="Arial" w:cs="Arial"/>
                <w:bCs/>
                <w:color w:val="000000"/>
                <w:sz w:val="18"/>
                <w:szCs w:val="18"/>
              </w:rPr>
            </w:pPr>
            <w:r w:rsidRPr="002A09C6">
              <w:rPr>
                <w:rFonts w:ascii="Arial" w:hAnsi="Arial" w:cs="Arial"/>
                <w:bCs/>
                <w:color w:val="000000"/>
                <w:sz w:val="18"/>
                <w:szCs w:val="18"/>
              </w:rPr>
              <w:t>(459.496)</w:t>
            </w:r>
          </w:p>
        </w:tc>
        <w:tc>
          <w:tcPr>
            <w:tcW w:w="1418" w:type="dxa"/>
            <w:gridSpan w:val="2"/>
            <w:tcBorders>
              <w:top w:val="single" w:sz="4" w:space="0" w:color="auto"/>
              <w:bottom w:val="double" w:sz="4" w:space="0" w:color="auto"/>
            </w:tcBorders>
            <w:vAlign w:val="bottom"/>
          </w:tcPr>
          <w:p w:rsidR="00A744AB" w:rsidRPr="002A09C6" w:rsidRDefault="00A744AB" w:rsidP="00A744AB">
            <w:pPr>
              <w:jc w:val="right"/>
              <w:rPr>
                <w:rFonts w:ascii="Arial" w:hAnsi="Arial" w:cs="Arial"/>
                <w:bCs/>
                <w:color w:val="000000"/>
                <w:sz w:val="18"/>
                <w:szCs w:val="18"/>
              </w:rPr>
            </w:pPr>
            <w:r w:rsidRPr="002A09C6">
              <w:rPr>
                <w:rFonts w:ascii="Arial" w:hAnsi="Arial" w:cs="Arial"/>
                <w:bCs/>
                <w:color w:val="000000"/>
                <w:sz w:val="18"/>
                <w:szCs w:val="18"/>
              </w:rPr>
              <w:t>976.553</w:t>
            </w:r>
          </w:p>
        </w:tc>
      </w:tr>
    </w:tbl>
    <w:p w:rsidR="002F2192" w:rsidRPr="00DE08A8" w:rsidRDefault="002F2192" w:rsidP="00AE0484">
      <w:pPr>
        <w:rPr>
          <w:rFonts w:ascii="Arial" w:hAnsi="Arial" w:cs="Arial"/>
          <w:sz w:val="18"/>
          <w:szCs w:val="18"/>
          <w:lang w:val="tr-TR"/>
        </w:rPr>
      </w:pPr>
    </w:p>
    <w:p w:rsidR="00D13BFE" w:rsidRPr="002A09C6" w:rsidRDefault="00A021A3" w:rsidP="002A09C6">
      <w:pPr>
        <w:ind w:left="567" w:hanging="567"/>
        <w:rPr>
          <w:rFonts w:ascii="Arial" w:hAnsi="Arial" w:cs="Arial"/>
          <w:sz w:val="16"/>
          <w:szCs w:val="18"/>
          <w:lang w:val="tr-TR"/>
        </w:rPr>
      </w:pPr>
      <w:r w:rsidRPr="002A09C6">
        <w:rPr>
          <w:rFonts w:ascii="Arial" w:hAnsi="Arial" w:cs="Arial"/>
          <w:sz w:val="18"/>
          <w:lang w:val="tr-TR"/>
        </w:rPr>
        <w:t xml:space="preserve">(*) </w:t>
      </w:r>
      <w:r w:rsidR="002A09C6">
        <w:rPr>
          <w:rFonts w:ascii="Arial" w:hAnsi="Arial" w:cs="Arial"/>
          <w:sz w:val="18"/>
          <w:lang w:val="tr-TR"/>
        </w:rPr>
        <w:tab/>
      </w:r>
      <w:r w:rsidRPr="002A09C6">
        <w:rPr>
          <w:rFonts w:ascii="Arial" w:hAnsi="Arial" w:cs="Arial"/>
          <w:sz w:val="18"/>
          <w:lang w:val="tr-TR"/>
        </w:rPr>
        <w:t>Şirket’in geçmiş yıl zararlarının Ata Holding A.Ş. tarafından 300.000 TL, Ata Yatırım Menkul Kıymetler A.Ş. tarafından 250.000 TL olmak üzere toplam 550.000 tutarındaki kısmı 29 Şubat 2012 ve 17 Mayıs 2012 tarihli Yönetim Kurulu kararlarına istinaden nakit ödeme ile kapatılmıştır.</w:t>
      </w:r>
    </w:p>
    <w:p w:rsidR="00D13BFE" w:rsidRPr="00DE08A8" w:rsidRDefault="00D13BFE" w:rsidP="00AE0484">
      <w:pPr>
        <w:rPr>
          <w:rFonts w:ascii="Arial" w:hAnsi="Arial" w:cs="Arial"/>
          <w:sz w:val="18"/>
          <w:szCs w:val="18"/>
          <w:lang w:val="tr-TR"/>
        </w:rPr>
      </w:pPr>
    </w:p>
    <w:tbl>
      <w:tblPr>
        <w:tblW w:w="14096" w:type="dxa"/>
        <w:tblInd w:w="108" w:type="dxa"/>
        <w:tblLayout w:type="fixed"/>
        <w:tblLook w:val="0000" w:firstRow="0" w:lastRow="0" w:firstColumn="0" w:lastColumn="0" w:noHBand="0" w:noVBand="0"/>
      </w:tblPr>
      <w:tblGrid>
        <w:gridCol w:w="4820"/>
        <w:gridCol w:w="836"/>
        <w:gridCol w:w="1115"/>
        <w:gridCol w:w="1254"/>
        <w:gridCol w:w="1473"/>
        <w:gridCol w:w="1619"/>
        <w:gridCol w:w="1540"/>
        <w:gridCol w:w="1439"/>
      </w:tblGrid>
      <w:tr w:rsidR="0072719F" w:rsidRPr="002A09C6" w:rsidTr="002A09C6">
        <w:trPr>
          <w:trHeight w:val="122"/>
        </w:trPr>
        <w:tc>
          <w:tcPr>
            <w:tcW w:w="4820" w:type="dxa"/>
            <w:tcBorders>
              <w:top w:val="single" w:sz="6" w:space="0" w:color="auto"/>
              <w:left w:val="nil"/>
              <w:bottom w:val="single" w:sz="6" w:space="0" w:color="auto"/>
              <w:right w:val="nil"/>
            </w:tcBorders>
            <w:vAlign w:val="bottom"/>
          </w:tcPr>
          <w:p w:rsidR="0072719F" w:rsidRPr="002A09C6" w:rsidRDefault="0072719F" w:rsidP="008B6E37">
            <w:pPr>
              <w:autoSpaceDE w:val="0"/>
              <w:autoSpaceDN w:val="0"/>
              <w:adjustRightInd w:val="0"/>
              <w:ind w:left="-78" w:hanging="30"/>
              <w:rPr>
                <w:rFonts w:ascii="Arial" w:hAnsi="Arial" w:cs="Arial"/>
                <w:b/>
                <w:color w:val="000000"/>
                <w:sz w:val="18"/>
                <w:szCs w:val="18"/>
              </w:rPr>
            </w:pPr>
          </w:p>
        </w:tc>
        <w:tc>
          <w:tcPr>
            <w:tcW w:w="836"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c>
          <w:tcPr>
            <w:tcW w:w="1115"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c>
          <w:tcPr>
            <w:tcW w:w="1254"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c>
          <w:tcPr>
            <w:tcW w:w="1473"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c>
          <w:tcPr>
            <w:tcW w:w="3159" w:type="dxa"/>
            <w:gridSpan w:val="2"/>
            <w:tcBorders>
              <w:top w:val="single" w:sz="6" w:space="0" w:color="auto"/>
              <w:left w:val="nil"/>
              <w:bottom w:val="single" w:sz="6" w:space="0" w:color="auto"/>
              <w:right w:val="nil"/>
            </w:tcBorders>
            <w:vAlign w:val="bottom"/>
          </w:tcPr>
          <w:p w:rsidR="0072719F" w:rsidRPr="002A09C6" w:rsidRDefault="0072719F" w:rsidP="0072719F">
            <w:pPr>
              <w:autoSpaceDE w:val="0"/>
              <w:autoSpaceDN w:val="0"/>
              <w:adjustRightInd w:val="0"/>
              <w:jc w:val="center"/>
              <w:rPr>
                <w:rFonts w:ascii="Arial" w:hAnsi="Arial" w:cs="Arial"/>
                <w:b/>
                <w:bCs/>
                <w:color w:val="000000"/>
                <w:sz w:val="18"/>
                <w:szCs w:val="18"/>
              </w:rPr>
            </w:pPr>
            <w:r w:rsidRPr="002A09C6">
              <w:rPr>
                <w:rFonts w:ascii="Arial" w:hAnsi="Arial" w:cs="Arial"/>
                <w:b/>
                <w:bCs/>
                <w:color w:val="000000"/>
                <w:sz w:val="18"/>
                <w:szCs w:val="18"/>
              </w:rPr>
              <w:t>Birikmiş karlar</w:t>
            </w:r>
          </w:p>
        </w:tc>
        <w:tc>
          <w:tcPr>
            <w:tcW w:w="1439"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r>
      <w:tr w:rsidR="0072719F" w:rsidRPr="002A09C6" w:rsidTr="002A09C6">
        <w:trPr>
          <w:trHeight w:val="122"/>
        </w:trPr>
        <w:tc>
          <w:tcPr>
            <w:tcW w:w="4820"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ind w:left="-78" w:hanging="30"/>
              <w:rPr>
                <w:rFonts w:ascii="Arial" w:hAnsi="Arial" w:cs="Arial"/>
                <w:b/>
                <w:color w:val="000000"/>
                <w:sz w:val="18"/>
                <w:szCs w:val="18"/>
              </w:rPr>
            </w:pPr>
          </w:p>
        </w:tc>
        <w:tc>
          <w:tcPr>
            <w:tcW w:w="836"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Dipnot</w:t>
            </w:r>
          </w:p>
        </w:tc>
        <w:tc>
          <w:tcPr>
            <w:tcW w:w="1115"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Ödenmiş</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sermaye</w:t>
            </w:r>
          </w:p>
        </w:tc>
        <w:tc>
          <w:tcPr>
            <w:tcW w:w="1254"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Sermaye</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düzeltme</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farkları</w:t>
            </w:r>
          </w:p>
        </w:tc>
        <w:tc>
          <w:tcPr>
            <w:tcW w:w="1473"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Kardan ayrılan</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kısıtlanmış</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yedekler</w:t>
            </w:r>
          </w:p>
        </w:tc>
        <w:tc>
          <w:tcPr>
            <w:tcW w:w="1619"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Dönem net karı</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/(zararı)</w:t>
            </w:r>
          </w:p>
        </w:tc>
        <w:tc>
          <w:tcPr>
            <w:tcW w:w="1540"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Geçmiş yıllar</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kar/(zararları)</w:t>
            </w:r>
          </w:p>
        </w:tc>
        <w:tc>
          <w:tcPr>
            <w:tcW w:w="1439"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Ozkaynaklar</w:t>
            </w:r>
          </w:p>
        </w:tc>
      </w:tr>
      <w:tr w:rsidR="00916C83" w:rsidRPr="002A09C6" w:rsidTr="002A09C6">
        <w:trPr>
          <w:trHeight w:val="122"/>
        </w:trPr>
        <w:tc>
          <w:tcPr>
            <w:tcW w:w="4820" w:type="dxa"/>
            <w:tcBorders>
              <w:top w:val="nil"/>
              <w:left w:val="nil"/>
              <w:bottom w:val="nil"/>
              <w:right w:val="nil"/>
            </w:tcBorders>
            <w:vAlign w:val="bottom"/>
          </w:tcPr>
          <w:p w:rsidR="00916C83" w:rsidRPr="002A09C6" w:rsidRDefault="00916C83" w:rsidP="00C917DA">
            <w:pPr>
              <w:autoSpaceDE w:val="0"/>
              <w:autoSpaceDN w:val="0"/>
              <w:adjustRightInd w:val="0"/>
              <w:ind w:left="-78" w:hanging="30"/>
              <w:rPr>
                <w:rFonts w:ascii="Arial" w:hAnsi="Arial" w:cs="Arial"/>
                <w:b/>
                <w:color w:val="000000"/>
                <w:sz w:val="18"/>
                <w:szCs w:val="18"/>
              </w:rPr>
            </w:pPr>
          </w:p>
        </w:tc>
        <w:tc>
          <w:tcPr>
            <w:tcW w:w="836"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r>
      <w:tr w:rsidR="007C2F6C" w:rsidRPr="002A09C6" w:rsidTr="002A09C6">
        <w:trPr>
          <w:trHeight w:val="122"/>
        </w:trPr>
        <w:tc>
          <w:tcPr>
            <w:tcW w:w="4820" w:type="dxa"/>
            <w:tcBorders>
              <w:top w:val="single" w:sz="6" w:space="0" w:color="auto"/>
              <w:left w:val="nil"/>
              <w:bottom w:val="single" w:sz="6" w:space="0" w:color="auto"/>
              <w:right w:val="nil"/>
            </w:tcBorders>
            <w:vAlign w:val="bottom"/>
          </w:tcPr>
          <w:p w:rsidR="007C2F6C" w:rsidRPr="002A09C6" w:rsidRDefault="00AB4D5E" w:rsidP="00C917DA">
            <w:pPr>
              <w:autoSpaceDE w:val="0"/>
              <w:autoSpaceDN w:val="0"/>
              <w:adjustRightInd w:val="0"/>
              <w:ind w:left="-78" w:hanging="30"/>
              <w:rPr>
                <w:rFonts w:ascii="Arial" w:hAnsi="Arial" w:cs="Arial"/>
                <w:b/>
                <w:color w:val="000000"/>
                <w:sz w:val="18"/>
                <w:szCs w:val="18"/>
              </w:rPr>
            </w:pPr>
            <w:r w:rsidRPr="002A09C6">
              <w:rPr>
                <w:rFonts w:ascii="Arial" w:hAnsi="Arial" w:cs="Arial"/>
                <w:b/>
                <w:color w:val="000000"/>
                <w:sz w:val="18"/>
                <w:szCs w:val="18"/>
              </w:rPr>
              <w:t>1 Ocak 2013 itibariyle bakiyeler (Dönem başı)</w:t>
            </w:r>
          </w:p>
        </w:tc>
        <w:tc>
          <w:tcPr>
            <w:tcW w:w="836" w:type="dxa"/>
            <w:tcBorders>
              <w:top w:val="single" w:sz="6" w:space="0" w:color="auto"/>
              <w:left w:val="nil"/>
              <w:bottom w:val="single" w:sz="6" w:space="0" w:color="auto"/>
              <w:right w:val="nil"/>
            </w:tcBorders>
            <w:vAlign w:val="bottom"/>
          </w:tcPr>
          <w:p w:rsidR="007C2F6C" w:rsidRPr="002A09C6" w:rsidRDefault="007C2F6C" w:rsidP="00A27292">
            <w:pPr>
              <w:autoSpaceDE w:val="0"/>
              <w:autoSpaceDN w:val="0"/>
              <w:adjustRightInd w:val="0"/>
              <w:jc w:val="right"/>
              <w:rPr>
                <w:rFonts w:ascii="Arial" w:hAnsi="Arial" w:cs="Arial"/>
                <w:b/>
                <w:color w:val="000000"/>
                <w:sz w:val="18"/>
                <w:szCs w:val="18"/>
              </w:rPr>
            </w:pPr>
          </w:p>
        </w:tc>
        <w:tc>
          <w:tcPr>
            <w:tcW w:w="1115"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1.700.000</w:t>
            </w:r>
          </w:p>
        </w:tc>
        <w:tc>
          <w:tcPr>
            <w:tcW w:w="1254"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133.130</w:t>
            </w:r>
          </w:p>
        </w:tc>
        <w:tc>
          <w:tcPr>
            <w:tcW w:w="1473"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44.772</w:t>
            </w:r>
          </w:p>
        </w:tc>
        <w:tc>
          <w:tcPr>
            <w:tcW w:w="1619"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(907.641</w:t>
            </w:r>
            <w:r w:rsidR="00050D80" w:rsidRPr="002A09C6">
              <w:rPr>
                <w:rFonts w:ascii="Arial" w:hAnsi="Arial" w:cs="Arial"/>
                <w:b/>
                <w:bCs/>
                <w:color w:val="000000"/>
                <w:sz w:val="18"/>
                <w:szCs w:val="18"/>
              </w:rPr>
              <w:t>)</w:t>
            </w:r>
          </w:p>
        </w:tc>
        <w:tc>
          <w:tcPr>
            <w:tcW w:w="1540"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300.504</w:t>
            </w:r>
          </w:p>
        </w:tc>
        <w:tc>
          <w:tcPr>
            <w:tcW w:w="1439"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1.270.765</w:t>
            </w:r>
          </w:p>
        </w:tc>
      </w:tr>
      <w:tr w:rsidR="00916C83" w:rsidRPr="002A09C6" w:rsidTr="002A09C6">
        <w:trPr>
          <w:trHeight w:val="122"/>
        </w:trPr>
        <w:tc>
          <w:tcPr>
            <w:tcW w:w="4820" w:type="dxa"/>
            <w:tcBorders>
              <w:top w:val="nil"/>
              <w:left w:val="nil"/>
              <w:bottom w:val="nil"/>
              <w:right w:val="nil"/>
            </w:tcBorders>
            <w:vAlign w:val="bottom"/>
          </w:tcPr>
          <w:p w:rsidR="00916C83" w:rsidRPr="002A09C6" w:rsidRDefault="00916C83" w:rsidP="00C917DA">
            <w:pPr>
              <w:autoSpaceDE w:val="0"/>
              <w:autoSpaceDN w:val="0"/>
              <w:adjustRightInd w:val="0"/>
              <w:ind w:left="-78" w:hanging="30"/>
              <w:rPr>
                <w:rFonts w:ascii="Arial" w:hAnsi="Arial" w:cs="Arial"/>
                <w:color w:val="000000"/>
                <w:sz w:val="18"/>
                <w:szCs w:val="18"/>
              </w:rPr>
            </w:pPr>
          </w:p>
        </w:tc>
        <w:tc>
          <w:tcPr>
            <w:tcW w:w="836"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r>
      <w:tr w:rsidR="00227E8B" w:rsidRPr="002A09C6" w:rsidTr="002A09C6">
        <w:trPr>
          <w:trHeight w:val="122"/>
        </w:trPr>
        <w:tc>
          <w:tcPr>
            <w:tcW w:w="4820" w:type="dxa"/>
            <w:tcBorders>
              <w:top w:val="nil"/>
              <w:left w:val="nil"/>
              <w:bottom w:val="nil"/>
              <w:right w:val="nil"/>
            </w:tcBorders>
            <w:vAlign w:val="bottom"/>
          </w:tcPr>
          <w:p w:rsidR="00227E8B" w:rsidRPr="002A09C6" w:rsidRDefault="00AB4D5E" w:rsidP="00C917DA">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Geçmiş yıl karlarına transfer</w:t>
            </w:r>
          </w:p>
        </w:tc>
        <w:tc>
          <w:tcPr>
            <w:tcW w:w="836" w:type="dxa"/>
            <w:tcBorders>
              <w:top w:val="nil"/>
              <w:left w:val="nil"/>
              <w:bottom w:val="nil"/>
              <w:right w:val="nil"/>
            </w:tcBorders>
            <w:vAlign w:val="bottom"/>
          </w:tcPr>
          <w:p w:rsidR="00227E8B" w:rsidRPr="002A09C6" w:rsidRDefault="00227E8B"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254"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473"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619" w:type="dxa"/>
            <w:tcBorders>
              <w:top w:val="nil"/>
              <w:left w:val="nil"/>
              <w:bottom w:val="nil"/>
              <w:right w:val="nil"/>
            </w:tcBorders>
          </w:tcPr>
          <w:p w:rsidR="00227E8B" w:rsidRPr="002A09C6" w:rsidRDefault="00050D80"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907.641</w:t>
            </w:r>
          </w:p>
        </w:tc>
        <w:tc>
          <w:tcPr>
            <w:tcW w:w="1540" w:type="dxa"/>
            <w:tcBorders>
              <w:top w:val="nil"/>
              <w:left w:val="nil"/>
              <w:bottom w:val="nil"/>
              <w:right w:val="nil"/>
            </w:tcBorders>
          </w:tcPr>
          <w:p w:rsidR="00227E8B" w:rsidRPr="002A09C6" w:rsidRDefault="00050D80"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(907.641)</w:t>
            </w:r>
          </w:p>
        </w:tc>
        <w:tc>
          <w:tcPr>
            <w:tcW w:w="1439" w:type="dxa"/>
            <w:tcBorders>
              <w:top w:val="nil"/>
              <w:left w:val="nil"/>
              <w:bottom w:val="nil"/>
              <w:right w:val="nil"/>
            </w:tcBorders>
          </w:tcPr>
          <w:p w:rsidR="00227E8B" w:rsidRPr="002A09C6" w:rsidRDefault="00050D80"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r>
      <w:tr w:rsidR="00227E8B" w:rsidRPr="002A09C6" w:rsidTr="002A09C6">
        <w:trPr>
          <w:trHeight w:val="122"/>
        </w:trPr>
        <w:tc>
          <w:tcPr>
            <w:tcW w:w="4820" w:type="dxa"/>
            <w:tcBorders>
              <w:top w:val="nil"/>
              <w:left w:val="nil"/>
              <w:bottom w:val="nil"/>
              <w:right w:val="nil"/>
            </w:tcBorders>
            <w:vAlign w:val="bottom"/>
          </w:tcPr>
          <w:p w:rsidR="00227E8B" w:rsidRPr="002A09C6" w:rsidRDefault="00AB4D5E" w:rsidP="00C917DA">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Toplam kapsamlı gelir / (gider)</w:t>
            </w:r>
          </w:p>
        </w:tc>
        <w:tc>
          <w:tcPr>
            <w:tcW w:w="836" w:type="dxa"/>
            <w:tcBorders>
              <w:top w:val="nil"/>
              <w:left w:val="nil"/>
              <w:bottom w:val="nil"/>
              <w:right w:val="nil"/>
            </w:tcBorders>
            <w:vAlign w:val="bottom"/>
          </w:tcPr>
          <w:p w:rsidR="00227E8B" w:rsidRPr="002A09C6" w:rsidRDefault="00227E8B"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254"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473"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619" w:type="dxa"/>
            <w:tcBorders>
              <w:top w:val="nil"/>
              <w:left w:val="nil"/>
              <w:bottom w:val="nil"/>
              <w:right w:val="nil"/>
            </w:tcBorders>
          </w:tcPr>
          <w:p w:rsidR="00227E8B" w:rsidRPr="002A09C6" w:rsidRDefault="00050D80" w:rsidP="002B5B85">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w:t>
            </w:r>
            <w:r w:rsidR="00A5558B" w:rsidRPr="002A09C6">
              <w:rPr>
                <w:rFonts w:ascii="Arial" w:hAnsi="Arial" w:cs="Arial"/>
                <w:b/>
                <w:bCs/>
                <w:color w:val="000000"/>
                <w:sz w:val="18"/>
                <w:szCs w:val="18"/>
              </w:rPr>
              <w:t>133.326</w:t>
            </w:r>
            <w:r w:rsidR="00AB4D5E" w:rsidRPr="002A09C6">
              <w:rPr>
                <w:rFonts w:ascii="Arial" w:hAnsi="Arial" w:cs="Arial"/>
                <w:b/>
                <w:bCs/>
                <w:color w:val="000000"/>
                <w:sz w:val="18"/>
                <w:szCs w:val="18"/>
              </w:rPr>
              <w:t>)</w:t>
            </w:r>
          </w:p>
        </w:tc>
        <w:tc>
          <w:tcPr>
            <w:tcW w:w="1540" w:type="dxa"/>
            <w:tcBorders>
              <w:top w:val="nil"/>
              <w:left w:val="nil"/>
              <w:bottom w:val="nil"/>
              <w:right w:val="nil"/>
            </w:tcBorders>
          </w:tcPr>
          <w:p w:rsidR="00227E8B" w:rsidRPr="002A09C6" w:rsidRDefault="00227E8B"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tcPr>
          <w:p w:rsidR="00227E8B" w:rsidRPr="002A09C6" w:rsidRDefault="00050D80" w:rsidP="002B5B85">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w:t>
            </w:r>
            <w:r w:rsidR="002B5B85" w:rsidRPr="002A09C6">
              <w:rPr>
                <w:rFonts w:ascii="Arial" w:hAnsi="Arial" w:cs="Arial"/>
                <w:b/>
                <w:bCs/>
                <w:color w:val="000000"/>
                <w:sz w:val="18"/>
                <w:szCs w:val="18"/>
              </w:rPr>
              <w:t>33.330</w:t>
            </w:r>
            <w:r w:rsidR="00AB4D5E" w:rsidRPr="002A09C6">
              <w:rPr>
                <w:rFonts w:ascii="Arial" w:hAnsi="Arial" w:cs="Arial"/>
                <w:b/>
                <w:bCs/>
                <w:color w:val="000000"/>
                <w:sz w:val="18"/>
                <w:szCs w:val="18"/>
              </w:rPr>
              <w:t>)</w:t>
            </w:r>
          </w:p>
        </w:tc>
      </w:tr>
      <w:tr w:rsidR="00916C83" w:rsidRPr="002A09C6" w:rsidTr="002A09C6">
        <w:trPr>
          <w:trHeight w:val="122"/>
        </w:trPr>
        <w:tc>
          <w:tcPr>
            <w:tcW w:w="4820" w:type="dxa"/>
            <w:tcBorders>
              <w:top w:val="nil"/>
              <w:left w:val="nil"/>
              <w:bottom w:val="nil"/>
              <w:right w:val="nil"/>
            </w:tcBorders>
            <w:vAlign w:val="bottom"/>
          </w:tcPr>
          <w:p w:rsidR="00916C83" w:rsidRPr="002A09C6" w:rsidRDefault="00916C83" w:rsidP="00C917DA">
            <w:pPr>
              <w:autoSpaceDE w:val="0"/>
              <w:autoSpaceDN w:val="0"/>
              <w:adjustRightInd w:val="0"/>
              <w:ind w:left="-78" w:hanging="30"/>
              <w:rPr>
                <w:rFonts w:ascii="Arial" w:hAnsi="Arial" w:cs="Arial"/>
                <w:color w:val="000000"/>
                <w:sz w:val="18"/>
                <w:szCs w:val="18"/>
              </w:rPr>
            </w:pPr>
          </w:p>
        </w:tc>
        <w:tc>
          <w:tcPr>
            <w:tcW w:w="836"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r>
      <w:tr w:rsidR="00A5558B" w:rsidRPr="002A09C6" w:rsidTr="002A09C6">
        <w:trPr>
          <w:trHeight w:val="122"/>
        </w:trPr>
        <w:tc>
          <w:tcPr>
            <w:tcW w:w="4820" w:type="dxa"/>
            <w:tcBorders>
              <w:top w:val="single" w:sz="6" w:space="0" w:color="auto"/>
              <w:left w:val="nil"/>
              <w:bottom w:val="single" w:sz="6" w:space="0" w:color="auto"/>
              <w:right w:val="nil"/>
            </w:tcBorders>
            <w:shd w:val="clear" w:color="auto" w:fill="auto"/>
            <w:vAlign w:val="bottom"/>
          </w:tcPr>
          <w:p w:rsidR="00A5558B" w:rsidRPr="002A09C6" w:rsidRDefault="00A5558B" w:rsidP="00C917DA">
            <w:pPr>
              <w:autoSpaceDE w:val="0"/>
              <w:autoSpaceDN w:val="0"/>
              <w:adjustRightInd w:val="0"/>
              <w:ind w:left="-78" w:hanging="30"/>
              <w:rPr>
                <w:rFonts w:ascii="Arial" w:hAnsi="Arial" w:cs="Arial"/>
                <w:b/>
                <w:color w:val="000000"/>
                <w:sz w:val="18"/>
                <w:szCs w:val="18"/>
              </w:rPr>
            </w:pPr>
            <w:r w:rsidRPr="002A09C6">
              <w:rPr>
                <w:rFonts w:ascii="Arial" w:hAnsi="Arial" w:cs="Arial"/>
                <w:b/>
                <w:color w:val="000000"/>
                <w:sz w:val="18"/>
                <w:szCs w:val="18"/>
              </w:rPr>
              <w:t>30 Haziran 2013 itibariyle bakiyeler (Dönem sonu)</w:t>
            </w:r>
          </w:p>
        </w:tc>
        <w:tc>
          <w:tcPr>
            <w:tcW w:w="836" w:type="dxa"/>
            <w:tcBorders>
              <w:top w:val="single" w:sz="6" w:space="0" w:color="auto"/>
              <w:left w:val="nil"/>
              <w:bottom w:val="single" w:sz="6" w:space="0" w:color="auto"/>
              <w:right w:val="nil"/>
            </w:tcBorders>
          </w:tcPr>
          <w:p w:rsidR="00A5558B" w:rsidRPr="002A09C6" w:rsidRDefault="00A5558B" w:rsidP="008740B1">
            <w:pPr>
              <w:jc w:val="right"/>
              <w:rPr>
                <w:rFonts w:ascii="Arial" w:hAnsi="Arial" w:cs="Arial"/>
                <w:b/>
                <w:color w:val="000000"/>
                <w:sz w:val="18"/>
                <w:szCs w:val="18"/>
              </w:rPr>
            </w:pPr>
            <w:r w:rsidRPr="002A09C6">
              <w:rPr>
                <w:rFonts w:ascii="Arial" w:hAnsi="Arial" w:cs="Arial"/>
                <w:b/>
                <w:color w:val="000000"/>
                <w:sz w:val="18"/>
                <w:szCs w:val="18"/>
              </w:rPr>
              <w:t>15</w:t>
            </w:r>
          </w:p>
        </w:tc>
        <w:tc>
          <w:tcPr>
            <w:tcW w:w="1115" w:type="dxa"/>
            <w:tcBorders>
              <w:top w:val="single" w:sz="6" w:space="0" w:color="auto"/>
              <w:left w:val="nil"/>
              <w:bottom w:val="single" w:sz="6" w:space="0" w:color="auto"/>
              <w:right w:val="nil"/>
            </w:tcBorders>
          </w:tcPr>
          <w:p w:rsidR="00A5558B" w:rsidRPr="002A09C6" w:rsidRDefault="00A5558B"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1.700.000</w:t>
            </w:r>
          </w:p>
        </w:tc>
        <w:tc>
          <w:tcPr>
            <w:tcW w:w="1254" w:type="dxa"/>
            <w:tcBorders>
              <w:top w:val="single" w:sz="6" w:space="0" w:color="auto"/>
              <w:left w:val="nil"/>
              <w:bottom w:val="single" w:sz="6" w:space="0" w:color="auto"/>
              <w:right w:val="nil"/>
            </w:tcBorders>
          </w:tcPr>
          <w:p w:rsidR="00A5558B" w:rsidRPr="002A09C6" w:rsidRDefault="00A5558B"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133.130</w:t>
            </w:r>
          </w:p>
        </w:tc>
        <w:tc>
          <w:tcPr>
            <w:tcW w:w="1473" w:type="dxa"/>
            <w:tcBorders>
              <w:top w:val="single" w:sz="6" w:space="0" w:color="auto"/>
              <w:left w:val="nil"/>
              <w:bottom w:val="single" w:sz="6" w:space="0" w:color="auto"/>
              <w:right w:val="nil"/>
            </w:tcBorders>
          </w:tcPr>
          <w:p w:rsidR="00A5558B" w:rsidRPr="002A09C6" w:rsidRDefault="00A5558B"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44.772</w:t>
            </w:r>
          </w:p>
        </w:tc>
        <w:tc>
          <w:tcPr>
            <w:tcW w:w="1619" w:type="dxa"/>
            <w:tcBorders>
              <w:top w:val="single" w:sz="6" w:space="0" w:color="auto"/>
              <w:left w:val="nil"/>
              <w:bottom w:val="single" w:sz="6" w:space="0" w:color="auto"/>
              <w:right w:val="nil"/>
            </w:tcBorders>
          </w:tcPr>
          <w:p w:rsidR="00A5558B" w:rsidRPr="002A09C6" w:rsidRDefault="00A5558B" w:rsidP="002A09C6">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(133.326)</w:t>
            </w:r>
          </w:p>
        </w:tc>
        <w:tc>
          <w:tcPr>
            <w:tcW w:w="1540" w:type="dxa"/>
            <w:tcBorders>
              <w:top w:val="single" w:sz="6" w:space="0" w:color="auto"/>
              <w:left w:val="nil"/>
              <w:bottom w:val="single" w:sz="6" w:space="0" w:color="auto"/>
              <w:right w:val="nil"/>
            </w:tcBorders>
          </w:tcPr>
          <w:p w:rsidR="00A5558B" w:rsidRPr="002A09C6" w:rsidRDefault="00A5558B" w:rsidP="00DE08A8">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(607.137)</w:t>
            </w:r>
          </w:p>
        </w:tc>
        <w:tc>
          <w:tcPr>
            <w:tcW w:w="1439" w:type="dxa"/>
            <w:tcBorders>
              <w:top w:val="single" w:sz="6" w:space="0" w:color="auto"/>
              <w:left w:val="nil"/>
              <w:bottom w:val="single" w:sz="6" w:space="0" w:color="auto"/>
              <w:right w:val="nil"/>
            </w:tcBorders>
          </w:tcPr>
          <w:p w:rsidR="00A5558B" w:rsidRPr="002A09C6" w:rsidRDefault="00A5558B" w:rsidP="002B5B85">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1.137.435</w:t>
            </w:r>
          </w:p>
        </w:tc>
      </w:tr>
    </w:tbl>
    <w:p w:rsidR="00916C83" w:rsidRPr="008C62AF" w:rsidRDefault="00916C83" w:rsidP="00916C83">
      <w:pPr>
        <w:rPr>
          <w:rFonts w:ascii="Arial" w:hAnsi="Arial" w:cs="Arial"/>
          <w:lang w:val="tr-TR"/>
        </w:rPr>
      </w:pPr>
    </w:p>
    <w:p w:rsidR="00C917DA" w:rsidRPr="008C62AF" w:rsidRDefault="00C917DA" w:rsidP="00AE0484">
      <w:pPr>
        <w:rPr>
          <w:rFonts w:ascii="Arial" w:hAnsi="Arial" w:cs="Arial"/>
          <w:lang w:val="tr-TR"/>
        </w:rPr>
        <w:sectPr w:rsidR="00C917DA" w:rsidRPr="008C62AF" w:rsidSect="00EF557E">
          <w:headerReference w:type="default" r:id="rId14"/>
          <w:footerReference w:type="default" r:id="rId15"/>
          <w:pgSz w:w="16834" w:h="11907" w:orient="landscape" w:code="9"/>
          <w:pgMar w:top="1418" w:right="1418" w:bottom="1418" w:left="1418" w:header="709" w:footer="703" w:gutter="0"/>
          <w:cols w:space="708"/>
        </w:sect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92"/>
        <w:gridCol w:w="1360"/>
        <w:gridCol w:w="1275"/>
      </w:tblGrid>
      <w:tr w:rsidR="002A416F" w:rsidRPr="002A09C6" w:rsidTr="002A09C6">
        <w:tc>
          <w:tcPr>
            <w:tcW w:w="5245"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318" w:hanging="318"/>
              <w:rPr>
                <w:rFonts w:ascii="Arial" w:hAnsi="Arial" w:cs="Arial"/>
                <w:sz w:val="18"/>
                <w:szCs w:val="16"/>
              </w:rPr>
            </w:pPr>
          </w:p>
        </w:tc>
        <w:tc>
          <w:tcPr>
            <w:tcW w:w="1192"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sz w:val="18"/>
                <w:szCs w:val="16"/>
              </w:rPr>
            </w:pPr>
          </w:p>
        </w:tc>
        <w:tc>
          <w:tcPr>
            <w:tcW w:w="1360"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 xml:space="preserve">Bağımsız </w:t>
            </w:r>
          </w:p>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proofErr w:type="gramStart"/>
            <w:r w:rsidRPr="002A09C6">
              <w:rPr>
                <w:rFonts w:ascii="Arial" w:hAnsi="Arial" w:cs="Arial"/>
                <w:b/>
                <w:sz w:val="18"/>
                <w:szCs w:val="16"/>
              </w:rPr>
              <w:t>incelemeden</w:t>
            </w:r>
            <w:proofErr w:type="gramEnd"/>
            <w:r w:rsidRPr="002A09C6">
              <w:rPr>
                <w:rFonts w:ascii="Arial" w:hAnsi="Arial" w:cs="Arial"/>
                <w:b/>
                <w:sz w:val="18"/>
                <w:szCs w:val="16"/>
              </w:rPr>
              <w:t xml:space="preserve"> </w:t>
            </w:r>
          </w:p>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proofErr w:type="gramStart"/>
            <w:r w:rsidRPr="002A09C6">
              <w:rPr>
                <w:rFonts w:ascii="Arial" w:hAnsi="Arial" w:cs="Arial"/>
                <w:b/>
                <w:sz w:val="18"/>
                <w:szCs w:val="16"/>
              </w:rPr>
              <w:t>geçmiş</w:t>
            </w:r>
            <w:proofErr w:type="gramEnd"/>
          </w:p>
        </w:tc>
        <w:tc>
          <w:tcPr>
            <w:tcW w:w="1275"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sz w:val="18"/>
                <w:szCs w:val="16"/>
              </w:rPr>
            </w:pPr>
            <w:r w:rsidRPr="002A09C6">
              <w:rPr>
                <w:rFonts w:ascii="Arial" w:hAnsi="Arial" w:cs="Arial"/>
                <w:sz w:val="18"/>
                <w:szCs w:val="16"/>
              </w:rPr>
              <w:t xml:space="preserve">Bağımsız </w:t>
            </w:r>
          </w:p>
          <w:p w:rsidR="002A416F" w:rsidRPr="002A09C6" w:rsidRDefault="002A416F" w:rsidP="0064352D">
            <w:pPr>
              <w:pStyle w:val="Heading4"/>
              <w:keepNext w:val="0"/>
              <w:widowControl w:val="0"/>
              <w:tabs>
                <w:tab w:val="clear" w:pos="8789"/>
              </w:tabs>
              <w:ind w:left="-127"/>
              <w:jc w:val="right"/>
              <w:rPr>
                <w:rFonts w:ascii="Arial" w:hAnsi="Arial" w:cs="Arial"/>
                <w:sz w:val="18"/>
                <w:szCs w:val="16"/>
              </w:rPr>
            </w:pPr>
            <w:proofErr w:type="gramStart"/>
            <w:r w:rsidRPr="002A09C6">
              <w:rPr>
                <w:rFonts w:ascii="Arial" w:hAnsi="Arial" w:cs="Arial"/>
                <w:sz w:val="18"/>
                <w:szCs w:val="16"/>
              </w:rPr>
              <w:t>incelemeden</w:t>
            </w:r>
            <w:proofErr w:type="gramEnd"/>
            <w:r w:rsidRPr="002A09C6">
              <w:rPr>
                <w:rFonts w:ascii="Arial" w:hAnsi="Arial" w:cs="Arial"/>
                <w:sz w:val="18"/>
                <w:szCs w:val="16"/>
              </w:rPr>
              <w:t xml:space="preserve"> </w:t>
            </w:r>
          </w:p>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proofErr w:type="gramStart"/>
            <w:r w:rsidRPr="002A09C6">
              <w:rPr>
                <w:rFonts w:ascii="Arial" w:hAnsi="Arial" w:cs="Arial"/>
                <w:sz w:val="18"/>
                <w:szCs w:val="16"/>
              </w:rPr>
              <w:t>geçmiş</w:t>
            </w:r>
            <w:proofErr w:type="gramEnd"/>
          </w:p>
        </w:tc>
      </w:tr>
      <w:tr w:rsidR="002A416F" w:rsidRPr="002A09C6" w:rsidTr="002A09C6">
        <w:tc>
          <w:tcPr>
            <w:tcW w:w="5245"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318" w:hanging="318"/>
              <w:rPr>
                <w:rFonts w:ascii="Arial" w:hAnsi="Arial" w:cs="Arial"/>
                <w:sz w:val="18"/>
                <w:szCs w:val="16"/>
              </w:rPr>
            </w:pPr>
          </w:p>
        </w:tc>
        <w:tc>
          <w:tcPr>
            <w:tcW w:w="1192"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sz w:val="18"/>
                <w:szCs w:val="16"/>
              </w:rPr>
            </w:pPr>
          </w:p>
        </w:tc>
        <w:tc>
          <w:tcPr>
            <w:tcW w:w="1360"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Cari dönem</w:t>
            </w:r>
          </w:p>
        </w:tc>
        <w:tc>
          <w:tcPr>
            <w:tcW w:w="1275"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sz w:val="18"/>
                <w:szCs w:val="16"/>
              </w:rPr>
              <w:t>Önceki dönem</w:t>
            </w:r>
          </w:p>
        </w:tc>
      </w:tr>
      <w:tr w:rsidR="002A416F" w:rsidRPr="002A09C6" w:rsidTr="002A09C6">
        <w:tc>
          <w:tcPr>
            <w:tcW w:w="5245" w:type="dxa"/>
            <w:shd w:val="clear" w:color="auto" w:fill="auto"/>
          </w:tcPr>
          <w:p w:rsidR="002A416F" w:rsidRPr="002A09C6" w:rsidRDefault="002A416F" w:rsidP="0064352D">
            <w:pPr>
              <w:pStyle w:val="Heading4"/>
              <w:keepNext w:val="0"/>
              <w:widowControl w:val="0"/>
              <w:tabs>
                <w:tab w:val="clear" w:pos="8789"/>
              </w:tabs>
              <w:ind w:left="318" w:hanging="318"/>
              <w:rPr>
                <w:rFonts w:ascii="Arial" w:hAnsi="Arial" w:cs="Arial"/>
                <w:sz w:val="18"/>
                <w:szCs w:val="16"/>
              </w:rPr>
            </w:pPr>
          </w:p>
        </w:tc>
        <w:tc>
          <w:tcPr>
            <w:tcW w:w="1192" w:type="dxa"/>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sz w:val="18"/>
                <w:szCs w:val="16"/>
              </w:rPr>
            </w:pPr>
          </w:p>
        </w:tc>
        <w:tc>
          <w:tcPr>
            <w:tcW w:w="1360" w:type="dxa"/>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1 Ocak-</w:t>
            </w:r>
          </w:p>
        </w:tc>
        <w:tc>
          <w:tcPr>
            <w:tcW w:w="1275" w:type="dxa"/>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sz w:val="18"/>
                <w:szCs w:val="16"/>
              </w:rPr>
              <w:t>1 Ocak-</w:t>
            </w:r>
          </w:p>
        </w:tc>
      </w:tr>
      <w:tr w:rsidR="002A416F" w:rsidRPr="002A09C6" w:rsidTr="002A09C6">
        <w:tc>
          <w:tcPr>
            <w:tcW w:w="5245" w:type="dxa"/>
            <w:tcBorders>
              <w:bottom w:val="single" w:sz="4" w:space="0" w:color="auto"/>
            </w:tcBorders>
            <w:shd w:val="clear" w:color="auto" w:fill="auto"/>
          </w:tcPr>
          <w:p w:rsidR="002A416F" w:rsidRPr="002A09C6" w:rsidRDefault="002A416F" w:rsidP="0064352D">
            <w:pPr>
              <w:pStyle w:val="Heading4"/>
              <w:keepNext w:val="0"/>
              <w:widowControl w:val="0"/>
              <w:tabs>
                <w:tab w:val="clear" w:pos="8789"/>
              </w:tabs>
              <w:ind w:left="318" w:right="-108" w:hanging="318"/>
              <w:rPr>
                <w:rFonts w:ascii="Arial" w:hAnsi="Arial" w:cs="Arial"/>
                <w:sz w:val="18"/>
                <w:szCs w:val="16"/>
              </w:rPr>
            </w:pPr>
          </w:p>
        </w:tc>
        <w:tc>
          <w:tcPr>
            <w:tcW w:w="1192" w:type="dxa"/>
            <w:tcBorders>
              <w:bottom w:val="single" w:sz="4" w:space="0" w:color="auto"/>
            </w:tcBorders>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Dipnot</w:t>
            </w:r>
          </w:p>
          <w:p w:rsidR="002A416F" w:rsidRPr="002A09C6" w:rsidRDefault="002A416F" w:rsidP="0064352D">
            <w:pPr>
              <w:pStyle w:val="Heading4"/>
              <w:keepNext w:val="0"/>
              <w:widowControl w:val="0"/>
              <w:tabs>
                <w:tab w:val="clear" w:pos="8789"/>
              </w:tabs>
              <w:ind w:left="-127"/>
              <w:jc w:val="right"/>
              <w:rPr>
                <w:rFonts w:ascii="Arial" w:hAnsi="Arial" w:cs="Arial"/>
                <w:sz w:val="18"/>
                <w:szCs w:val="16"/>
              </w:rPr>
            </w:pPr>
            <w:proofErr w:type="gramStart"/>
            <w:r w:rsidRPr="002A09C6">
              <w:rPr>
                <w:rFonts w:ascii="Arial" w:hAnsi="Arial" w:cs="Arial"/>
                <w:b/>
                <w:sz w:val="18"/>
                <w:szCs w:val="16"/>
              </w:rPr>
              <w:t>referansları</w:t>
            </w:r>
            <w:proofErr w:type="gramEnd"/>
          </w:p>
        </w:tc>
        <w:tc>
          <w:tcPr>
            <w:tcW w:w="1360" w:type="dxa"/>
            <w:tcBorders>
              <w:bottom w:val="single" w:sz="4" w:space="0" w:color="auto"/>
            </w:tcBorders>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30 Haziran</w:t>
            </w:r>
          </w:p>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2013</w:t>
            </w:r>
          </w:p>
        </w:tc>
        <w:tc>
          <w:tcPr>
            <w:tcW w:w="1275" w:type="dxa"/>
            <w:tcBorders>
              <w:bottom w:val="single" w:sz="4" w:space="0" w:color="auto"/>
            </w:tcBorders>
            <w:shd w:val="clear" w:color="auto" w:fill="auto"/>
          </w:tcPr>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sz w:val="18"/>
                <w:szCs w:val="16"/>
              </w:rPr>
              <w:t>30 Haziran</w:t>
            </w:r>
          </w:p>
          <w:p w:rsidR="002A416F" w:rsidRPr="002A09C6" w:rsidRDefault="002A416F" w:rsidP="0064352D">
            <w:pPr>
              <w:pStyle w:val="Heading4"/>
              <w:keepNext w:val="0"/>
              <w:widowControl w:val="0"/>
              <w:tabs>
                <w:tab w:val="clear" w:pos="8789"/>
              </w:tabs>
              <w:ind w:left="-127"/>
              <w:jc w:val="right"/>
              <w:rPr>
                <w:rFonts w:ascii="Arial" w:hAnsi="Arial" w:cs="Arial"/>
                <w:b/>
                <w:sz w:val="18"/>
                <w:szCs w:val="16"/>
              </w:rPr>
            </w:pPr>
            <w:r w:rsidRPr="002A09C6">
              <w:rPr>
                <w:rFonts w:ascii="Arial" w:hAnsi="Arial" w:cs="Arial"/>
                <w:sz w:val="18"/>
                <w:szCs w:val="16"/>
              </w:rPr>
              <w:t>2012</w:t>
            </w:r>
          </w:p>
        </w:tc>
      </w:tr>
      <w:tr w:rsidR="002A416F" w:rsidRPr="002A09C6" w:rsidTr="002A09C6">
        <w:tc>
          <w:tcPr>
            <w:tcW w:w="5245" w:type="dxa"/>
            <w:tcBorders>
              <w:top w:val="single" w:sz="4" w:space="0" w:color="auto"/>
            </w:tcBorders>
            <w:shd w:val="clear" w:color="auto" w:fill="auto"/>
          </w:tcPr>
          <w:p w:rsidR="002A416F" w:rsidRPr="002A09C6" w:rsidRDefault="002A416F" w:rsidP="0064352D">
            <w:pPr>
              <w:pStyle w:val="Heading4"/>
              <w:tabs>
                <w:tab w:val="clear" w:pos="8789"/>
              </w:tabs>
              <w:ind w:left="318" w:hanging="318"/>
              <w:rPr>
                <w:rFonts w:ascii="Arial" w:hAnsi="Arial" w:cs="Arial"/>
                <w:b/>
                <w:sz w:val="18"/>
                <w:szCs w:val="16"/>
              </w:rPr>
            </w:pPr>
          </w:p>
        </w:tc>
        <w:tc>
          <w:tcPr>
            <w:tcW w:w="1192" w:type="dxa"/>
            <w:tcBorders>
              <w:top w:val="single" w:sz="4" w:space="0" w:color="auto"/>
            </w:tcBorders>
            <w:shd w:val="clear" w:color="auto" w:fill="auto"/>
          </w:tcPr>
          <w:p w:rsidR="002A416F" w:rsidRPr="002A09C6" w:rsidRDefault="002A416F" w:rsidP="0064352D">
            <w:pPr>
              <w:pStyle w:val="Heading4"/>
              <w:tabs>
                <w:tab w:val="clear" w:pos="8789"/>
              </w:tabs>
              <w:ind w:left="-127"/>
              <w:jc w:val="right"/>
              <w:rPr>
                <w:rFonts w:ascii="Arial" w:hAnsi="Arial" w:cs="Arial"/>
                <w:b/>
                <w:sz w:val="18"/>
                <w:szCs w:val="16"/>
              </w:rPr>
            </w:pPr>
          </w:p>
        </w:tc>
        <w:tc>
          <w:tcPr>
            <w:tcW w:w="1360" w:type="dxa"/>
            <w:tcBorders>
              <w:top w:val="single" w:sz="4" w:space="0" w:color="auto"/>
            </w:tcBorders>
            <w:shd w:val="clear" w:color="auto" w:fill="auto"/>
          </w:tcPr>
          <w:p w:rsidR="002A416F" w:rsidRPr="002A09C6" w:rsidRDefault="002A416F" w:rsidP="0064352D">
            <w:pPr>
              <w:pStyle w:val="Heading4"/>
              <w:tabs>
                <w:tab w:val="clear" w:pos="8789"/>
              </w:tabs>
              <w:ind w:left="-127"/>
              <w:jc w:val="right"/>
              <w:rPr>
                <w:rFonts w:ascii="Arial" w:hAnsi="Arial" w:cs="Arial"/>
                <w:b/>
                <w:sz w:val="18"/>
                <w:szCs w:val="16"/>
              </w:rPr>
            </w:pPr>
          </w:p>
        </w:tc>
        <w:tc>
          <w:tcPr>
            <w:tcW w:w="1275" w:type="dxa"/>
            <w:tcBorders>
              <w:top w:val="single" w:sz="4" w:space="0" w:color="auto"/>
            </w:tcBorders>
            <w:shd w:val="clear" w:color="auto" w:fill="auto"/>
          </w:tcPr>
          <w:p w:rsidR="002A416F" w:rsidRPr="002A09C6" w:rsidRDefault="002A416F" w:rsidP="0064352D">
            <w:pPr>
              <w:pStyle w:val="Heading4"/>
              <w:tabs>
                <w:tab w:val="clear" w:pos="8789"/>
              </w:tabs>
              <w:ind w:left="-127"/>
              <w:jc w:val="right"/>
              <w:rPr>
                <w:rFonts w:ascii="Arial" w:hAnsi="Arial" w:cs="Arial"/>
                <w:b/>
                <w:sz w:val="18"/>
                <w:szCs w:val="16"/>
              </w:rPr>
            </w:pPr>
          </w:p>
        </w:tc>
      </w:tr>
      <w:tr w:rsidR="002A416F" w:rsidRPr="002A09C6" w:rsidTr="002A09C6">
        <w:tc>
          <w:tcPr>
            <w:tcW w:w="5245" w:type="dxa"/>
            <w:shd w:val="clear" w:color="auto" w:fill="auto"/>
          </w:tcPr>
          <w:p w:rsidR="002A416F" w:rsidRPr="002A09C6" w:rsidRDefault="002A416F" w:rsidP="0064352D">
            <w:pPr>
              <w:widowControl w:val="0"/>
              <w:ind w:left="318" w:hanging="318"/>
              <w:rPr>
                <w:rFonts w:ascii="Arial" w:hAnsi="Arial" w:cs="Arial"/>
                <w:sz w:val="18"/>
                <w:szCs w:val="16"/>
              </w:rPr>
            </w:pPr>
            <w:r w:rsidRPr="002A09C6">
              <w:rPr>
                <w:rFonts w:ascii="Arial" w:hAnsi="Arial" w:cs="Arial"/>
                <w:b/>
                <w:sz w:val="18"/>
                <w:szCs w:val="16"/>
              </w:rPr>
              <w:t>İşletme faaliyetlerinden nakit akışları</w:t>
            </w:r>
          </w:p>
        </w:tc>
        <w:tc>
          <w:tcPr>
            <w:tcW w:w="1192" w:type="dxa"/>
            <w:shd w:val="clear" w:color="auto" w:fill="auto"/>
          </w:tcPr>
          <w:p w:rsidR="002A416F" w:rsidRPr="002A09C6" w:rsidRDefault="002A416F" w:rsidP="0064352D">
            <w:pPr>
              <w:widowControl w:val="0"/>
              <w:ind w:left="-127"/>
              <w:jc w:val="right"/>
              <w:rPr>
                <w:rFonts w:ascii="Arial" w:hAnsi="Arial" w:cs="Arial"/>
                <w:sz w:val="18"/>
                <w:szCs w:val="16"/>
              </w:rPr>
            </w:pPr>
          </w:p>
        </w:tc>
        <w:tc>
          <w:tcPr>
            <w:tcW w:w="1360" w:type="dxa"/>
            <w:shd w:val="clear" w:color="auto" w:fill="auto"/>
          </w:tcPr>
          <w:p w:rsidR="002A416F" w:rsidRPr="002A09C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2A09C6" w:rsidRDefault="002A416F" w:rsidP="0064352D">
            <w:pPr>
              <w:widowControl w:val="0"/>
              <w:ind w:left="-127"/>
              <w:jc w:val="right"/>
              <w:rPr>
                <w:rFonts w:ascii="Arial" w:hAnsi="Arial" w:cs="Arial"/>
                <w:sz w:val="18"/>
                <w:szCs w:val="16"/>
              </w:rPr>
            </w:pPr>
          </w:p>
        </w:tc>
      </w:tr>
      <w:tr w:rsidR="002A416F" w:rsidRPr="002A09C6" w:rsidTr="002A09C6">
        <w:tc>
          <w:tcPr>
            <w:tcW w:w="5245" w:type="dxa"/>
            <w:shd w:val="clear" w:color="auto" w:fill="auto"/>
          </w:tcPr>
          <w:p w:rsidR="002A416F" w:rsidRPr="002A09C6" w:rsidRDefault="002A416F" w:rsidP="0064352D">
            <w:pPr>
              <w:widowControl w:val="0"/>
              <w:ind w:left="318" w:hanging="318"/>
              <w:rPr>
                <w:rFonts w:ascii="Arial" w:hAnsi="Arial" w:cs="Arial"/>
                <w:b/>
                <w:sz w:val="18"/>
                <w:szCs w:val="16"/>
              </w:rPr>
            </w:pPr>
          </w:p>
        </w:tc>
        <w:tc>
          <w:tcPr>
            <w:tcW w:w="1192" w:type="dxa"/>
            <w:shd w:val="clear" w:color="auto" w:fill="auto"/>
          </w:tcPr>
          <w:p w:rsidR="002A416F" w:rsidRPr="002A09C6" w:rsidRDefault="002A416F" w:rsidP="0064352D">
            <w:pPr>
              <w:widowControl w:val="0"/>
              <w:ind w:left="-127"/>
              <w:jc w:val="right"/>
              <w:rPr>
                <w:rFonts w:ascii="Arial" w:hAnsi="Arial" w:cs="Arial"/>
                <w:b/>
                <w:sz w:val="18"/>
                <w:szCs w:val="16"/>
              </w:rPr>
            </w:pPr>
          </w:p>
        </w:tc>
        <w:tc>
          <w:tcPr>
            <w:tcW w:w="1360" w:type="dxa"/>
            <w:shd w:val="clear" w:color="auto" w:fill="auto"/>
          </w:tcPr>
          <w:p w:rsidR="002A416F" w:rsidRPr="002A09C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2A09C6" w:rsidRDefault="002A416F" w:rsidP="0064352D">
            <w:pPr>
              <w:widowControl w:val="0"/>
              <w:ind w:left="-127"/>
              <w:jc w:val="right"/>
              <w:rPr>
                <w:rFonts w:ascii="Arial" w:hAnsi="Arial" w:cs="Arial"/>
                <w:sz w:val="18"/>
                <w:szCs w:val="16"/>
              </w:rPr>
            </w:pPr>
          </w:p>
        </w:tc>
      </w:tr>
      <w:tr w:rsidR="002A416F" w:rsidRPr="002A09C6" w:rsidTr="002A09C6">
        <w:tc>
          <w:tcPr>
            <w:tcW w:w="5245" w:type="dxa"/>
            <w:shd w:val="clear" w:color="auto" w:fill="auto"/>
          </w:tcPr>
          <w:p w:rsidR="002A416F" w:rsidRPr="002A09C6" w:rsidRDefault="002A416F" w:rsidP="0064352D">
            <w:pPr>
              <w:widowControl w:val="0"/>
              <w:ind w:left="318" w:hanging="318"/>
              <w:rPr>
                <w:rFonts w:ascii="Arial" w:hAnsi="Arial" w:cs="Arial"/>
                <w:sz w:val="18"/>
                <w:szCs w:val="16"/>
              </w:rPr>
            </w:pPr>
            <w:bookmarkStart w:id="2" w:name="OLE_LINK374"/>
            <w:r w:rsidRPr="002A09C6">
              <w:rPr>
                <w:rFonts w:ascii="Arial" w:hAnsi="Arial" w:cs="Arial"/>
                <w:sz w:val="18"/>
                <w:szCs w:val="16"/>
              </w:rPr>
              <w:t>Dönem zararı</w:t>
            </w:r>
          </w:p>
        </w:tc>
        <w:tc>
          <w:tcPr>
            <w:tcW w:w="1192" w:type="dxa"/>
            <w:shd w:val="clear" w:color="auto" w:fill="auto"/>
          </w:tcPr>
          <w:p w:rsidR="002A416F" w:rsidRPr="002A09C6" w:rsidRDefault="002A416F" w:rsidP="0064352D">
            <w:pPr>
              <w:widowControl w:val="0"/>
              <w:ind w:left="-127"/>
              <w:jc w:val="right"/>
              <w:rPr>
                <w:rFonts w:ascii="Arial" w:hAnsi="Arial" w:cs="Arial"/>
                <w:sz w:val="18"/>
                <w:szCs w:val="16"/>
              </w:rPr>
            </w:pPr>
          </w:p>
        </w:tc>
        <w:tc>
          <w:tcPr>
            <w:tcW w:w="1360" w:type="dxa"/>
            <w:shd w:val="clear" w:color="auto" w:fill="auto"/>
          </w:tcPr>
          <w:p w:rsidR="002A416F" w:rsidRPr="002A09C6" w:rsidRDefault="002F5C39" w:rsidP="00222D25">
            <w:pPr>
              <w:widowControl w:val="0"/>
              <w:ind w:left="-127"/>
              <w:jc w:val="right"/>
              <w:rPr>
                <w:rFonts w:ascii="Arial" w:hAnsi="Arial" w:cs="Arial"/>
                <w:b/>
                <w:sz w:val="18"/>
                <w:szCs w:val="16"/>
              </w:rPr>
            </w:pPr>
            <w:r w:rsidRPr="002A09C6">
              <w:rPr>
                <w:rFonts w:ascii="Arial" w:hAnsi="Arial" w:cs="Arial"/>
                <w:b/>
                <w:sz w:val="18"/>
                <w:szCs w:val="16"/>
              </w:rPr>
              <w:t>(133.</w:t>
            </w:r>
            <w:r w:rsidR="00222D25" w:rsidRPr="002A09C6">
              <w:rPr>
                <w:rFonts w:ascii="Arial" w:hAnsi="Arial" w:cs="Arial"/>
                <w:b/>
                <w:sz w:val="18"/>
                <w:szCs w:val="16"/>
              </w:rPr>
              <w:t>326</w:t>
            </w:r>
            <w:r w:rsidRPr="002A09C6">
              <w:rPr>
                <w:rFonts w:ascii="Arial" w:hAnsi="Arial" w:cs="Arial"/>
                <w:b/>
                <w:sz w:val="18"/>
                <w:szCs w:val="16"/>
              </w:rPr>
              <w:t>)</w:t>
            </w:r>
          </w:p>
        </w:tc>
        <w:tc>
          <w:tcPr>
            <w:tcW w:w="1275" w:type="dxa"/>
            <w:shd w:val="clear" w:color="auto" w:fill="auto"/>
          </w:tcPr>
          <w:p w:rsidR="002A416F" w:rsidRPr="002A09C6" w:rsidRDefault="00E14697" w:rsidP="0064352D">
            <w:pPr>
              <w:widowControl w:val="0"/>
              <w:ind w:left="-127"/>
              <w:jc w:val="right"/>
              <w:rPr>
                <w:rFonts w:ascii="Arial" w:hAnsi="Arial" w:cs="Arial"/>
                <w:sz w:val="18"/>
                <w:szCs w:val="16"/>
              </w:rPr>
            </w:pPr>
            <w:r w:rsidRPr="002A09C6">
              <w:rPr>
                <w:rFonts w:ascii="Arial" w:hAnsi="Arial" w:cs="Arial"/>
                <w:sz w:val="18"/>
                <w:szCs w:val="16"/>
              </w:rPr>
              <w:t>(441.853)</w:t>
            </w:r>
          </w:p>
        </w:tc>
      </w:tr>
      <w:tr w:rsidR="002A416F" w:rsidRPr="002A09C6" w:rsidTr="002A09C6">
        <w:tc>
          <w:tcPr>
            <w:tcW w:w="5245" w:type="dxa"/>
            <w:shd w:val="clear" w:color="auto" w:fill="auto"/>
          </w:tcPr>
          <w:p w:rsidR="002A416F" w:rsidRPr="002A09C6" w:rsidRDefault="002A416F" w:rsidP="0064352D">
            <w:pPr>
              <w:widowControl w:val="0"/>
              <w:ind w:left="318" w:hanging="318"/>
              <w:rPr>
                <w:rFonts w:ascii="Arial" w:hAnsi="Arial" w:cs="Arial"/>
                <w:b/>
                <w:sz w:val="18"/>
                <w:szCs w:val="16"/>
              </w:rPr>
            </w:pPr>
          </w:p>
        </w:tc>
        <w:tc>
          <w:tcPr>
            <w:tcW w:w="1192" w:type="dxa"/>
            <w:shd w:val="clear" w:color="auto" w:fill="auto"/>
          </w:tcPr>
          <w:p w:rsidR="002A416F" w:rsidRPr="002A09C6" w:rsidRDefault="002A416F" w:rsidP="0064352D">
            <w:pPr>
              <w:widowControl w:val="0"/>
              <w:ind w:left="-127"/>
              <w:jc w:val="right"/>
              <w:rPr>
                <w:rFonts w:ascii="Arial" w:hAnsi="Arial" w:cs="Arial"/>
                <w:b/>
                <w:sz w:val="18"/>
                <w:szCs w:val="16"/>
              </w:rPr>
            </w:pPr>
          </w:p>
        </w:tc>
        <w:tc>
          <w:tcPr>
            <w:tcW w:w="1360" w:type="dxa"/>
            <w:shd w:val="clear" w:color="auto" w:fill="auto"/>
          </w:tcPr>
          <w:p w:rsidR="002A416F" w:rsidRPr="002A09C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2A09C6" w:rsidRDefault="002A416F" w:rsidP="0064352D">
            <w:pPr>
              <w:widowControl w:val="0"/>
              <w:ind w:left="-127"/>
              <w:jc w:val="right"/>
              <w:rPr>
                <w:rFonts w:ascii="Arial" w:hAnsi="Arial" w:cs="Arial"/>
                <w:sz w:val="18"/>
                <w:szCs w:val="16"/>
              </w:rPr>
            </w:pPr>
          </w:p>
        </w:tc>
      </w:tr>
      <w:tr w:rsidR="002A416F" w:rsidRPr="002A09C6" w:rsidTr="002A09C6">
        <w:tc>
          <w:tcPr>
            <w:tcW w:w="5245" w:type="dxa"/>
            <w:shd w:val="clear" w:color="auto" w:fill="auto"/>
          </w:tcPr>
          <w:p w:rsidR="002A416F" w:rsidRPr="002A09C6" w:rsidRDefault="002A416F" w:rsidP="0064352D">
            <w:pPr>
              <w:widowControl w:val="0"/>
              <w:ind w:left="318" w:hanging="318"/>
              <w:rPr>
                <w:rFonts w:ascii="Arial" w:hAnsi="Arial" w:cs="Arial"/>
                <w:b/>
                <w:sz w:val="18"/>
                <w:szCs w:val="16"/>
              </w:rPr>
            </w:pPr>
            <w:r w:rsidRPr="002A09C6">
              <w:rPr>
                <w:rFonts w:ascii="Arial" w:hAnsi="Arial" w:cs="Arial"/>
                <w:b/>
                <w:sz w:val="18"/>
                <w:szCs w:val="16"/>
              </w:rPr>
              <w:t>Dönem net zararı mutabakatı ile ilgili düzeltmeler</w:t>
            </w:r>
          </w:p>
        </w:tc>
        <w:tc>
          <w:tcPr>
            <w:tcW w:w="1192" w:type="dxa"/>
            <w:shd w:val="clear" w:color="auto" w:fill="auto"/>
          </w:tcPr>
          <w:p w:rsidR="002A416F" w:rsidRPr="002A09C6" w:rsidRDefault="002A416F" w:rsidP="0064352D">
            <w:pPr>
              <w:widowControl w:val="0"/>
              <w:ind w:left="-127"/>
              <w:jc w:val="right"/>
              <w:rPr>
                <w:rFonts w:ascii="Arial" w:hAnsi="Arial" w:cs="Arial"/>
                <w:b/>
                <w:sz w:val="18"/>
                <w:szCs w:val="16"/>
              </w:rPr>
            </w:pPr>
          </w:p>
        </w:tc>
        <w:tc>
          <w:tcPr>
            <w:tcW w:w="1360" w:type="dxa"/>
            <w:shd w:val="clear" w:color="auto" w:fill="auto"/>
          </w:tcPr>
          <w:p w:rsidR="002A416F" w:rsidRPr="002A09C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2A09C6" w:rsidRDefault="002A416F" w:rsidP="0064352D">
            <w:pPr>
              <w:widowControl w:val="0"/>
              <w:ind w:left="-127"/>
              <w:jc w:val="right"/>
              <w:rPr>
                <w:rFonts w:ascii="Arial" w:hAnsi="Arial" w:cs="Arial"/>
                <w:sz w:val="18"/>
                <w:szCs w:val="16"/>
              </w:rPr>
            </w:pPr>
          </w:p>
        </w:tc>
      </w:tr>
      <w:tr w:rsidR="002A416F" w:rsidRPr="002A09C6" w:rsidTr="002A09C6">
        <w:tc>
          <w:tcPr>
            <w:tcW w:w="5245" w:type="dxa"/>
            <w:shd w:val="clear" w:color="auto" w:fill="auto"/>
          </w:tcPr>
          <w:p w:rsidR="002A416F" w:rsidRPr="002A09C6" w:rsidRDefault="002A416F" w:rsidP="0064352D">
            <w:pPr>
              <w:widowControl w:val="0"/>
              <w:ind w:left="318" w:hanging="318"/>
              <w:rPr>
                <w:rFonts w:ascii="Arial" w:hAnsi="Arial" w:cs="Arial"/>
                <w:b/>
                <w:sz w:val="18"/>
                <w:szCs w:val="16"/>
              </w:rPr>
            </w:pPr>
          </w:p>
        </w:tc>
        <w:tc>
          <w:tcPr>
            <w:tcW w:w="1192" w:type="dxa"/>
            <w:shd w:val="clear" w:color="auto" w:fill="auto"/>
          </w:tcPr>
          <w:p w:rsidR="002A416F" w:rsidRPr="002A09C6" w:rsidRDefault="002A416F" w:rsidP="0064352D">
            <w:pPr>
              <w:widowControl w:val="0"/>
              <w:ind w:left="-127"/>
              <w:jc w:val="right"/>
              <w:rPr>
                <w:rFonts w:ascii="Arial" w:hAnsi="Arial" w:cs="Arial"/>
                <w:b/>
                <w:sz w:val="18"/>
                <w:szCs w:val="16"/>
              </w:rPr>
            </w:pPr>
          </w:p>
        </w:tc>
        <w:tc>
          <w:tcPr>
            <w:tcW w:w="1360" w:type="dxa"/>
            <w:shd w:val="clear" w:color="auto" w:fill="auto"/>
          </w:tcPr>
          <w:p w:rsidR="002A416F" w:rsidRPr="002A09C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2A09C6" w:rsidRDefault="002A416F" w:rsidP="0064352D">
            <w:pPr>
              <w:widowControl w:val="0"/>
              <w:ind w:left="-127"/>
              <w:jc w:val="right"/>
              <w:rPr>
                <w:rFonts w:ascii="Arial" w:hAnsi="Arial" w:cs="Arial"/>
                <w:sz w:val="18"/>
                <w:szCs w:val="16"/>
              </w:rPr>
            </w:pPr>
          </w:p>
        </w:tc>
      </w:tr>
      <w:tr w:rsidR="002A416F" w:rsidRPr="002A09C6" w:rsidTr="002A09C6">
        <w:tc>
          <w:tcPr>
            <w:tcW w:w="5245" w:type="dxa"/>
            <w:shd w:val="clear" w:color="auto" w:fill="auto"/>
          </w:tcPr>
          <w:p w:rsidR="002A416F" w:rsidRPr="002A09C6" w:rsidRDefault="002A416F" w:rsidP="0064352D">
            <w:pPr>
              <w:widowControl w:val="0"/>
              <w:ind w:left="318" w:hanging="318"/>
              <w:rPr>
                <w:rFonts w:ascii="Arial" w:hAnsi="Arial" w:cs="Arial"/>
                <w:sz w:val="18"/>
                <w:szCs w:val="16"/>
              </w:rPr>
            </w:pPr>
            <w:r w:rsidRPr="002A09C6">
              <w:rPr>
                <w:rFonts w:ascii="Arial" w:hAnsi="Arial" w:cs="Arial"/>
                <w:sz w:val="18"/>
                <w:szCs w:val="16"/>
              </w:rPr>
              <w:t>Amortisman ve itfa payları</w:t>
            </w:r>
          </w:p>
        </w:tc>
        <w:tc>
          <w:tcPr>
            <w:tcW w:w="1192" w:type="dxa"/>
            <w:shd w:val="clear" w:color="auto" w:fill="auto"/>
          </w:tcPr>
          <w:p w:rsidR="002A416F" w:rsidRPr="002A09C6" w:rsidRDefault="001D0275" w:rsidP="0064352D">
            <w:pPr>
              <w:widowControl w:val="0"/>
              <w:ind w:left="-127"/>
              <w:jc w:val="right"/>
              <w:rPr>
                <w:rFonts w:ascii="Arial" w:hAnsi="Arial" w:cs="Arial"/>
                <w:sz w:val="18"/>
                <w:szCs w:val="16"/>
              </w:rPr>
            </w:pPr>
            <w:r w:rsidRPr="002A09C6">
              <w:rPr>
                <w:rFonts w:ascii="Arial" w:hAnsi="Arial" w:cs="Arial"/>
                <w:sz w:val="18"/>
                <w:szCs w:val="16"/>
              </w:rPr>
              <w:t>10,11</w:t>
            </w:r>
          </w:p>
        </w:tc>
        <w:tc>
          <w:tcPr>
            <w:tcW w:w="1360" w:type="dxa"/>
            <w:shd w:val="clear" w:color="auto" w:fill="auto"/>
          </w:tcPr>
          <w:p w:rsidR="002A416F" w:rsidRPr="002A09C6" w:rsidRDefault="002A416F" w:rsidP="00222D25">
            <w:pPr>
              <w:widowControl w:val="0"/>
              <w:ind w:left="-127"/>
              <w:jc w:val="right"/>
              <w:rPr>
                <w:rFonts w:ascii="Arial" w:hAnsi="Arial" w:cs="Arial"/>
                <w:b/>
                <w:sz w:val="18"/>
                <w:szCs w:val="16"/>
              </w:rPr>
            </w:pPr>
            <w:r w:rsidRPr="002A09C6">
              <w:rPr>
                <w:rFonts w:ascii="Arial" w:hAnsi="Arial" w:cs="Arial"/>
                <w:b/>
                <w:sz w:val="18"/>
                <w:szCs w:val="16"/>
              </w:rPr>
              <w:t>10.37</w:t>
            </w:r>
            <w:r w:rsidR="00222D25" w:rsidRPr="002A09C6">
              <w:rPr>
                <w:rFonts w:ascii="Arial" w:hAnsi="Arial" w:cs="Arial"/>
                <w:b/>
                <w:sz w:val="18"/>
                <w:szCs w:val="16"/>
              </w:rPr>
              <w:t>7</w:t>
            </w:r>
          </w:p>
        </w:tc>
        <w:tc>
          <w:tcPr>
            <w:tcW w:w="1275" w:type="dxa"/>
            <w:shd w:val="clear" w:color="auto" w:fill="auto"/>
          </w:tcPr>
          <w:p w:rsidR="002A416F" w:rsidRPr="002A09C6" w:rsidRDefault="00E14697" w:rsidP="0064352D">
            <w:pPr>
              <w:widowControl w:val="0"/>
              <w:ind w:left="-127"/>
              <w:jc w:val="right"/>
              <w:rPr>
                <w:rFonts w:ascii="Arial" w:hAnsi="Arial" w:cs="Arial"/>
                <w:sz w:val="18"/>
                <w:szCs w:val="16"/>
              </w:rPr>
            </w:pPr>
            <w:r w:rsidRPr="002A09C6">
              <w:rPr>
                <w:rFonts w:ascii="Arial" w:hAnsi="Arial" w:cs="Arial"/>
                <w:sz w:val="18"/>
                <w:szCs w:val="16"/>
              </w:rPr>
              <w:t>6.001</w:t>
            </w:r>
          </w:p>
        </w:tc>
      </w:tr>
      <w:tr w:rsidR="00766B29" w:rsidRPr="002A09C6" w:rsidTr="002A09C6">
        <w:tc>
          <w:tcPr>
            <w:tcW w:w="5245" w:type="dxa"/>
            <w:shd w:val="clear" w:color="auto" w:fill="auto"/>
          </w:tcPr>
          <w:p w:rsidR="00766B29" w:rsidRPr="002A09C6" w:rsidRDefault="00766B29" w:rsidP="002A416F">
            <w:pPr>
              <w:widowControl w:val="0"/>
              <w:ind w:left="318" w:hanging="318"/>
              <w:rPr>
                <w:rFonts w:ascii="Arial" w:hAnsi="Arial" w:cs="Arial"/>
                <w:sz w:val="18"/>
                <w:szCs w:val="16"/>
              </w:rPr>
            </w:pPr>
            <w:r w:rsidRPr="002A09C6">
              <w:rPr>
                <w:rFonts w:ascii="Arial" w:hAnsi="Arial" w:cs="Arial"/>
                <w:sz w:val="18"/>
                <w:szCs w:val="16"/>
              </w:rPr>
              <w:t xml:space="preserve">Kıdem tazminatı karşılığındaki (azalış) /artış </w:t>
            </w:r>
          </w:p>
        </w:tc>
        <w:tc>
          <w:tcPr>
            <w:tcW w:w="1192" w:type="dxa"/>
            <w:shd w:val="clear" w:color="auto" w:fill="auto"/>
          </w:tcPr>
          <w:p w:rsidR="00766B29" w:rsidRPr="002A09C6" w:rsidRDefault="001D0275" w:rsidP="0064352D">
            <w:pPr>
              <w:widowControl w:val="0"/>
              <w:ind w:left="-127"/>
              <w:jc w:val="right"/>
              <w:rPr>
                <w:rFonts w:ascii="Arial" w:hAnsi="Arial" w:cs="Arial"/>
                <w:sz w:val="18"/>
                <w:szCs w:val="16"/>
              </w:rPr>
            </w:pPr>
            <w:r w:rsidRPr="002A09C6">
              <w:rPr>
                <w:rFonts w:ascii="Arial" w:hAnsi="Arial" w:cs="Arial"/>
                <w:sz w:val="18"/>
                <w:szCs w:val="16"/>
              </w:rPr>
              <w:t>13</w:t>
            </w: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r w:rsidRPr="002A09C6">
              <w:rPr>
                <w:rFonts w:ascii="Arial" w:hAnsi="Arial" w:cs="Arial"/>
                <w:b/>
                <w:sz w:val="18"/>
                <w:szCs w:val="16"/>
              </w:rPr>
              <w:t>14.617</w:t>
            </w:r>
          </w:p>
        </w:tc>
        <w:tc>
          <w:tcPr>
            <w:tcW w:w="1275" w:type="dxa"/>
            <w:shd w:val="clear" w:color="auto" w:fill="auto"/>
            <w:vAlign w:val="bottom"/>
          </w:tcPr>
          <w:p w:rsidR="00766B29" w:rsidRPr="002A09C6" w:rsidRDefault="00766B29" w:rsidP="00766B29">
            <w:pPr>
              <w:widowControl w:val="0"/>
              <w:ind w:left="-127"/>
              <w:jc w:val="right"/>
              <w:rPr>
                <w:rFonts w:ascii="Arial" w:hAnsi="Arial" w:cs="Arial"/>
                <w:sz w:val="18"/>
                <w:szCs w:val="16"/>
              </w:rPr>
            </w:pPr>
            <w:r w:rsidRPr="002A09C6">
              <w:rPr>
                <w:rFonts w:ascii="Arial" w:hAnsi="Arial" w:cs="Arial"/>
                <w:sz w:val="18"/>
                <w:szCs w:val="16"/>
              </w:rPr>
              <w:t>12.711</w:t>
            </w: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sz w:val="18"/>
                <w:szCs w:val="16"/>
              </w:rPr>
            </w:pPr>
            <w:r w:rsidRPr="002A09C6">
              <w:rPr>
                <w:rFonts w:ascii="Arial" w:hAnsi="Arial" w:cs="Arial"/>
                <w:sz w:val="18"/>
                <w:szCs w:val="16"/>
              </w:rPr>
              <w:t>Kullanılmamış izin karşılığındaki (azalış) /artış</w:t>
            </w:r>
          </w:p>
        </w:tc>
        <w:tc>
          <w:tcPr>
            <w:tcW w:w="1192" w:type="dxa"/>
            <w:shd w:val="clear" w:color="auto" w:fill="auto"/>
          </w:tcPr>
          <w:p w:rsidR="00766B29" w:rsidRPr="002A09C6" w:rsidRDefault="001D0275" w:rsidP="0064352D">
            <w:pPr>
              <w:widowControl w:val="0"/>
              <w:ind w:left="-127"/>
              <w:jc w:val="right"/>
              <w:rPr>
                <w:rFonts w:ascii="Arial" w:hAnsi="Arial" w:cs="Arial"/>
                <w:sz w:val="18"/>
                <w:szCs w:val="16"/>
              </w:rPr>
            </w:pPr>
            <w:r w:rsidRPr="002A09C6">
              <w:rPr>
                <w:rFonts w:ascii="Arial" w:hAnsi="Arial" w:cs="Arial"/>
                <w:sz w:val="18"/>
                <w:szCs w:val="16"/>
              </w:rPr>
              <w:t>13</w:t>
            </w:r>
          </w:p>
        </w:tc>
        <w:tc>
          <w:tcPr>
            <w:tcW w:w="1360" w:type="dxa"/>
            <w:shd w:val="clear" w:color="auto" w:fill="auto"/>
          </w:tcPr>
          <w:p w:rsidR="00766B29" w:rsidRPr="002A09C6" w:rsidRDefault="00766B29" w:rsidP="00222D25">
            <w:pPr>
              <w:widowControl w:val="0"/>
              <w:ind w:left="-127"/>
              <w:jc w:val="right"/>
              <w:rPr>
                <w:rFonts w:ascii="Arial" w:hAnsi="Arial" w:cs="Arial"/>
                <w:b/>
                <w:sz w:val="18"/>
                <w:szCs w:val="16"/>
              </w:rPr>
            </w:pPr>
            <w:r w:rsidRPr="002A09C6">
              <w:rPr>
                <w:rFonts w:ascii="Arial" w:hAnsi="Arial" w:cs="Arial"/>
                <w:b/>
                <w:sz w:val="18"/>
                <w:szCs w:val="16"/>
              </w:rPr>
              <w:t>13.</w:t>
            </w:r>
            <w:r w:rsidR="00222D25" w:rsidRPr="002A09C6">
              <w:rPr>
                <w:rFonts w:ascii="Arial" w:hAnsi="Arial" w:cs="Arial"/>
                <w:b/>
                <w:sz w:val="18"/>
                <w:szCs w:val="16"/>
              </w:rPr>
              <w:t>0</w:t>
            </w:r>
            <w:r w:rsidRPr="002A09C6">
              <w:rPr>
                <w:rFonts w:ascii="Arial" w:hAnsi="Arial" w:cs="Arial"/>
                <w:b/>
                <w:sz w:val="18"/>
                <w:szCs w:val="16"/>
              </w:rPr>
              <w:t>87</w:t>
            </w:r>
          </w:p>
        </w:tc>
        <w:tc>
          <w:tcPr>
            <w:tcW w:w="1275" w:type="dxa"/>
            <w:shd w:val="clear" w:color="auto" w:fill="auto"/>
            <w:vAlign w:val="bottom"/>
          </w:tcPr>
          <w:p w:rsidR="00766B29" w:rsidRPr="002A09C6" w:rsidRDefault="00766B29" w:rsidP="00766B29">
            <w:pPr>
              <w:widowControl w:val="0"/>
              <w:ind w:left="-127"/>
              <w:jc w:val="right"/>
              <w:rPr>
                <w:rFonts w:ascii="Arial" w:hAnsi="Arial" w:cs="Arial"/>
                <w:sz w:val="18"/>
                <w:szCs w:val="16"/>
              </w:rPr>
            </w:pPr>
            <w:r w:rsidRPr="002A09C6">
              <w:rPr>
                <w:rFonts w:ascii="Arial" w:hAnsi="Arial" w:cs="Arial"/>
                <w:sz w:val="18"/>
                <w:szCs w:val="16"/>
              </w:rPr>
              <w:t>6.727</w:t>
            </w:r>
          </w:p>
        </w:tc>
      </w:tr>
      <w:tr w:rsidR="002A416F" w:rsidRPr="002A09C6" w:rsidTr="002A09C6">
        <w:tc>
          <w:tcPr>
            <w:tcW w:w="5245" w:type="dxa"/>
            <w:shd w:val="clear" w:color="auto" w:fill="auto"/>
          </w:tcPr>
          <w:p w:rsidR="002A416F" w:rsidRPr="002A09C6" w:rsidRDefault="002A416F" w:rsidP="0064352D">
            <w:pPr>
              <w:widowControl w:val="0"/>
              <w:ind w:left="318" w:hanging="318"/>
              <w:rPr>
                <w:rFonts w:ascii="Arial" w:hAnsi="Arial" w:cs="Arial"/>
                <w:sz w:val="18"/>
                <w:szCs w:val="16"/>
              </w:rPr>
            </w:pPr>
            <w:r w:rsidRPr="002A09C6">
              <w:rPr>
                <w:rFonts w:ascii="Arial" w:hAnsi="Arial" w:cs="Arial"/>
                <w:sz w:val="18"/>
                <w:szCs w:val="16"/>
              </w:rPr>
              <w:t>Faiz geliri</w:t>
            </w:r>
          </w:p>
        </w:tc>
        <w:tc>
          <w:tcPr>
            <w:tcW w:w="1192" w:type="dxa"/>
            <w:shd w:val="clear" w:color="auto" w:fill="auto"/>
          </w:tcPr>
          <w:p w:rsidR="002A416F" w:rsidRPr="002A09C6" w:rsidRDefault="00A5558B" w:rsidP="0064352D">
            <w:pPr>
              <w:widowControl w:val="0"/>
              <w:ind w:left="-127"/>
              <w:jc w:val="right"/>
              <w:rPr>
                <w:rFonts w:ascii="Arial" w:hAnsi="Arial" w:cs="Arial"/>
                <w:sz w:val="18"/>
                <w:szCs w:val="16"/>
              </w:rPr>
            </w:pPr>
            <w:r w:rsidRPr="002A09C6">
              <w:rPr>
                <w:rFonts w:ascii="Arial" w:hAnsi="Arial" w:cs="Arial"/>
                <w:sz w:val="18"/>
                <w:szCs w:val="16"/>
              </w:rPr>
              <w:t>4</w:t>
            </w:r>
          </w:p>
        </w:tc>
        <w:tc>
          <w:tcPr>
            <w:tcW w:w="1360" w:type="dxa"/>
            <w:shd w:val="clear" w:color="auto" w:fill="auto"/>
          </w:tcPr>
          <w:p w:rsidR="002A416F" w:rsidRPr="002A09C6" w:rsidRDefault="002A416F" w:rsidP="00222D25">
            <w:pPr>
              <w:widowControl w:val="0"/>
              <w:ind w:left="-127"/>
              <w:jc w:val="right"/>
              <w:rPr>
                <w:rFonts w:ascii="Arial" w:hAnsi="Arial" w:cs="Arial"/>
                <w:b/>
                <w:sz w:val="18"/>
                <w:szCs w:val="16"/>
              </w:rPr>
            </w:pPr>
            <w:r w:rsidRPr="002A09C6">
              <w:rPr>
                <w:rFonts w:ascii="Arial" w:hAnsi="Arial" w:cs="Arial"/>
                <w:b/>
                <w:sz w:val="18"/>
                <w:szCs w:val="16"/>
              </w:rPr>
              <w:t>(</w:t>
            </w:r>
            <w:r w:rsidR="00222D25" w:rsidRPr="002A09C6">
              <w:rPr>
                <w:rFonts w:ascii="Arial" w:hAnsi="Arial" w:cs="Arial"/>
                <w:b/>
                <w:sz w:val="18"/>
                <w:szCs w:val="16"/>
              </w:rPr>
              <w:t>632</w:t>
            </w:r>
            <w:r w:rsidRPr="002A09C6">
              <w:rPr>
                <w:rFonts w:ascii="Arial" w:hAnsi="Arial" w:cs="Arial"/>
                <w:b/>
                <w:sz w:val="18"/>
                <w:szCs w:val="16"/>
              </w:rPr>
              <w:t>)</w:t>
            </w:r>
          </w:p>
        </w:tc>
        <w:tc>
          <w:tcPr>
            <w:tcW w:w="1275" w:type="dxa"/>
            <w:shd w:val="clear" w:color="auto" w:fill="auto"/>
          </w:tcPr>
          <w:p w:rsidR="002A416F" w:rsidRPr="002A09C6" w:rsidRDefault="001D0275" w:rsidP="0064352D">
            <w:pPr>
              <w:widowControl w:val="0"/>
              <w:ind w:left="-127"/>
              <w:jc w:val="right"/>
              <w:rPr>
                <w:rFonts w:ascii="Arial" w:hAnsi="Arial" w:cs="Arial"/>
                <w:sz w:val="18"/>
                <w:szCs w:val="16"/>
              </w:rPr>
            </w:pPr>
            <w:r w:rsidRPr="002A09C6">
              <w:rPr>
                <w:rFonts w:ascii="Arial" w:hAnsi="Arial" w:cs="Arial"/>
                <w:sz w:val="18"/>
                <w:szCs w:val="16"/>
              </w:rPr>
              <w:t>-</w:t>
            </w:r>
          </w:p>
        </w:tc>
      </w:tr>
      <w:bookmarkEnd w:id="2"/>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sz w:val="18"/>
                <w:szCs w:val="16"/>
              </w:rPr>
            </w:pPr>
            <w:r w:rsidRPr="002A09C6">
              <w:rPr>
                <w:rFonts w:ascii="Arial" w:hAnsi="Arial" w:cs="Arial"/>
                <w:sz w:val="18"/>
                <w:szCs w:val="16"/>
              </w:rPr>
              <w:t xml:space="preserve">Vergi gideri/geliri ile ilgili düzeltmeler </w:t>
            </w:r>
          </w:p>
        </w:tc>
        <w:tc>
          <w:tcPr>
            <w:tcW w:w="1192" w:type="dxa"/>
            <w:shd w:val="clear" w:color="auto" w:fill="auto"/>
          </w:tcPr>
          <w:p w:rsidR="00766B29" w:rsidRPr="002A09C6" w:rsidRDefault="001D0275" w:rsidP="0064352D">
            <w:pPr>
              <w:widowControl w:val="0"/>
              <w:ind w:left="-127"/>
              <w:jc w:val="right"/>
              <w:rPr>
                <w:rFonts w:ascii="Arial" w:hAnsi="Arial" w:cs="Arial"/>
                <w:sz w:val="18"/>
                <w:szCs w:val="16"/>
              </w:rPr>
            </w:pPr>
            <w:r w:rsidRPr="002A09C6">
              <w:rPr>
                <w:rFonts w:ascii="Arial" w:hAnsi="Arial" w:cs="Arial"/>
                <w:sz w:val="18"/>
                <w:szCs w:val="16"/>
              </w:rPr>
              <w:t>21</w:t>
            </w:r>
          </w:p>
        </w:tc>
        <w:tc>
          <w:tcPr>
            <w:tcW w:w="1360" w:type="dxa"/>
            <w:shd w:val="clear" w:color="auto" w:fill="auto"/>
          </w:tcPr>
          <w:p w:rsidR="00766B29" w:rsidRPr="002A09C6" w:rsidRDefault="00766B29" w:rsidP="00A5558B">
            <w:pPr>
              <w:widowControl w:val="0"/>
              <w:ind w:left="-127"/>
              <w:jc w:val="right"/>
              <w:rPr>
                <w:rFonts w:ascii="Arial" w:hAnsi="Arial" w:cs="Arial"/>
                <w:b/>
                <w:sz w:val="18"/>
                <w:szCs w:val="16"/>
              </w:rPr>
            </w:pPr>
            <w:r w:rsidRPr="002A09C6">
              <w:rPr>
                <w:rFonts w:ascii="Arial" w:hAnsi="Arial" w:cs="Arial"/>
                <w:b/>
                <w:sz w:val="18"/>
                <w:szCs w:val="16"/>
              </w:rPr>
              <w:t>(</w:t>
            </w:r>
            <w:r w:rsidR="002F5C39" w:rsidRPr="002A09C6">
              <w:rPr>
                <w:rFonts w:ascii="Arial" w:hAnsi="Arial" w:cs="Arial"/>
                <w:b/>
                <w:sz w:val="18"/>
                <w:szCs w:val="16"/>
              </w:rPr>
              <w:t>33.1</w:t>
            </w:r>
            <w:r w:rsidR="00222D25" w:rsidRPr="002A09C6">
              <w:rPr>
                <w:rFonts w:ascii="Arial" w:hAnsi="Arial" w:cs="Arial"/>
                <w:b/>
                <w:sz w:val="18"/>
                <w:szCs w:val="16"/>
              </w:rPr>
              <w:t>1</w:t>
            </w:r>
            <w:r w:rsidR="00A5558B" w:rsidRPr="002A09C6">
              <w:rPr>
                <w:rFonts w:ascii="Arial" w:hAnsi="Arial" w:cs="Arial"/>
                <w:b/>
                <w:sz w:val="18"/>
                <w:szCs w:val="16"/>
              </w:rPr>
              <w:t>9</w:t>
            </w:r>
            <w:r w:rsidRPr="002A09C6">
              <w:rPr>
                <w:rFonts w:ascii="Arial" w:hAnsi="Arial" w:cs="Arial"/>
                <w:b/>
                <w:sz w:val="18"/>
                <w:szCs w:val="16"/>
              </w:rPr>
              <w:t>)</w:t>
            </w:r>
          </w:p>
        </w:tc>
        <w:tc>
          <w:tcPr>
            <w:tcW w:w="1275" w:type="dxa"/>
            <w:shd w:val="clear" w:color="auto" w:fill="auto"/>
            <w:vAlign w:val="bottom"/>
          </w:tcPr>
          <w:p w:rsidR="00766B29" w:rsidRPr="002A09C6" w:rsidRDefault="00766B29" w:rsidP="00766B29">
            <w:pPr>
              <w:widowControl w:val="0"/>
              <w:ind w:left="-127"/>
              <w:jc w:val="right"/>
              <w:rPr>
                <w:rFonts w:ascii="Arial" w:hAnsi="Arial" w:cs="Arial"/>
                <w:sz w:val="18"/>
                <w:szCs w:val="16"/>
              </w:rPr>
            </w:pPr>
            <w:r w:rsidRPr="002A09C6">
              <w:rPr>
                <w:rFonts w:ascii="Arial" w:hAnsi="Arial" w:cs="Arial"/>
                <w:sz w:val="18"/>
                <w:szCs w:val="16"/>
              </w:rPr>
              <w:t>(108.915)</w:t>
            </w: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sz w:val="18"/>
                <w:szCs w:val="16"/>
              </w:rPr>
            </w:pPr>
            <w:r w:rsidRPr="002A09C6">
              <w:rPr>
                <w:rFonts w:ascii="Arial" w:hAnsi="Arial" w:cs="Arial"/>
                <w:sz w:val="18"/>
                <w:szCs w:val="16"/>
              </w:rPr>
              <w:t>Gerçeğe uygun değer kayıp/kazançları ile ilgili düzeltmeler</w:t>
            </w:r>
          </w:p>
        </w:tc>
        <w:tc>
          <w:tcPr>
            <w:tcW w:w="1192" w:type="dxa"/>
            <w:shd w:val="clear" w:color="auto" w:fill="auto"/>
          </w:tcPr>
          <w:p w:rsidR="00766B29" w:rsidRPr="002A09C6" w:rsidRDefault="001D0275" w:rsidP="0064352D">
            <w:pPr>
              <w:widowControl w:val="0"/>
              <w:ind w:left="-127"/>
              <w:jc w:val="right"/>
              <w:rPr>
                <w:rFonts w:ascii="Arial" w:hAnsi="Arial" w:cs="Arial"/>
                <w:sz w:val="18"/>
                <w:szCs w:val="16"/>
              </w:rPr>
            </w:pPr>
            <w:r w:rsidRPr="002A09C6">
              <w:rPr>
                <w:rFonts w:ascii="Arial" w:hAnsi="Arial" w:cs="Arial"/>
                <w:sz w:val="18"/>
                <w:szCs w:val="16"/>
              </w:rPr>
              <w:t>5</w:t>
            </w:r>
          </w:p>
        </w:tc>
        <w:tc>
          <w:tcPr>
            <w:tcW w:w="1360" w:type="dxa"/>
            <w:shd w:val="clear" w:color="auto" w:fill="auto"/>
          </w:tcPr>
          <w:p w:rsidR="00766B29" w:rsidRPr="002A09C6" w:rsidRDefault="00766B29" w:rsidP="00222D25">
            <w:pPr>
              <w:widowControl w:val="0"/>
              <w:ind w:left="-127"/>
              <w:jc w:val="right"/>
              <w:rPr>
                <w:rFonts w:ascii="Arial" w:hAnsi="Arial" w:cs="Arial"/>
                <w:b/>
                <w:sz w:val="18"/>
                <w:szCs w:val="16"/>
              </w:rPr>
            </w:pPr>
            <w:r w:rsidRPr="002A09C6">
              <w:rPr>
                <w:rFonts w:ascii="Arial" w:hAnsi="Arial" w:cs="Arial"/>
                <w:b/>
                <w:sz w:val="18"/>
                <w:szCs w:val="16"/>
              </w:rPr>
              <w:t>(15</w:t>
            </w:r>
            <w:r w:rsidR="00222D25" w:rsidRPr="002A09C6">
              <w:rPr>
                <w:rFonts w:ascii="Arial" w:hAnsi="Arial" w:cs="Arial"/>
                <w:b/>
                <w:sz w:val="18"/>
                <w:szCs w:val="16"/>
              </w:rPr>
              <w:t>5</w:t>
            </w:r>
            <w:r w:rsidRPr="002A09C6">
              <w:rPr>
                <w:rFonts w:ascii="Arial" w:hAnsi="Arial" w:cs="Arial"/>
                <w:b/>
                <w:sz w:val="18"/>
                <w:szCs w:val="16"/>
              </w:rPr>
              <w:t>)</w:t>
            </w:r>
          </w:p>
        </w:tc>
        <w:tc>
          <w:tcPr>
            <w:tcW w:w="1275" w:type="dxa"/>
            <w:shd w:val="clear" w:color="auto" w:fill="auto"/>
          </w:tcPr>
          <w:p w:rsidR="00766B29" w:rsidRPr="002A09C6" w:rsidRDefault="00766B29" w:rsidP="0064352D">
            <w:pPr>
              <w:widowControl w:val="0"/>
              <w:ind w:left="-127"/>
              <w:jc w:val="right"/>
              <w:rPr>
                <w:rFonts w:ascii="Arial" w:hAnsi="Arial" w:cs="Arial"/>
                <w:sz w:val="18"/>
                <w:szCs w:val="16"/>
              </w:rPr>
            </w:pPr>
            <w:r w:rsidRPr="002A09C6">
              <w:rPr>
                <w:rFonts w:ascii="Arial" w:hAnsi="Arial" w:cs="Arial"/>
                <w:sz w:val="18"/>
                <w:szCs w:val="16"/>
              </w:rPr>
              <w:t>10.946</w:t>
            </w: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b/>
                <w:sz w:val="18"/>
                <w:szCs w:val="16"/>
              </w:rPr>
            </w:pPr>
            <w:r w:rsidRPr="002A09C6">
              <w:rPr>
                <w:rFonts w:ascii="Arial" w:hAnsi="Arial" w:cs="Arial"/>
                <w:b/>
                <w:sz w:val="18"/>
                <w:szCs w:val="16"/>
              </w:rPr>
              <w:t>İşletme sermayesinde gerçekleşen değişimler</w:t>
            </w:r>
          </w:p>
        </w:tc>
        <w:tc>
          <w:tcPr>
            <w:tcW w:w="1192"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sz w:val="18"/>
                <w:szCs w:val="16"/>
              </w:rPr>
            </w:pPr>
            <w:bookmarkStart w:id="3" w:name="OLE_LINK489"/>
            <w:r w:rsidRPr="002A09C6">
              <w:rPr>
                <w:rFonts w:ascii="Arial" w:hAnsi="Arial" w:cs="Arial"/>
                <w:sz w:val="18"/>
                <w:szCs w:val="16"/>
              </w:rPr>
              <w:t>Ticari alacaklardaki değişim</w:t>
            </w:r>
          </w:p>
        </w:tc>
        <w:tc>
          <w:tcPr>
            <w:tcW w:w="1192" w:type="dxa"/>
            <w:shd w:val="clear" w:color="auto" w:fill="auto"/>
          </w:tcPr>
          <w:p w:rsidR="00766B29" w:rsidRPr="002A09C6" w:rsidRDefault="00766B29" w:rsidP="0064352D">
            <w:pPr>
              <w:widowControl w:val="0"/>
              <w:ind w:left="-127"/>
              <w:jc w:val="right"/>
              <w:rPr>
                <w:rFonts w:ascii="Arial" w:hAnsi="Arial" w:cs="Arial"/>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r w:rsidRPr="002A09C6">
              <w:rPr>
                <w:rFonts w:ascii="Arial" w:hAnsi="Arial" w:cs="Arial"/>
                <w:b/>
                <w:sz w:val="18"/>
                <w:szCs w:val="16"/>
              </w:rPr>
              <w:t>(1.049)</w:t>
            </w:r>
          </w:p>
        </w:tc>
        <w:tc>
          <w:tcPr>
            <w:tcW w:w="1275" w:type="dxa"/>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229</w:t>
            </w:r>
          </w:p>
        </w:tc>
      </w:tr>
      <w:tr w:rsidR="00766B29" w:rsidRPr="002A09C6" w:rsidTr="002A09C6">
        <w:tc>
          <w:tcPr>
            <w:tcW w:w="5245" w:type="dxa"/>
            <w:shd w:val="clear" w:color="auto" w:fill="auto"/>
          </w:tcPr>
          <w:p w:rsidR="00766B29" w:rsidRPr="002A09C6" w:rsidRDefault="00766B29" w:rsidP="0064352D">
            <w:pPr>
              <w:widowControl w:val="0"/>
              <w:rPr>
                <w:rFonts w:ascii="Arial" w:hAnsi="Arial" w:cs="Arial"/>
                <w:sz w:val="18"/>
                <w:szCs w:val="16"/>
              </w:rPr>
            </w:pPr>
            <w:r w:rsidRPr="002A09C6">
              <w:rPr>
                <w:rFonts w:ascii="Arial" w:hAnsi="Arial" w:cs="Arial"/>
                <w:sz w:val="18"/>
                <w:szCs w:val="16"/>
              </w:rPr>
              <w:t>Faaliyetlerle ilgili diğer alacaklardaki (artış)/azalış</w:t>
            </w:r>
          </w:p>
        </w:tc>
        <w:tc>
          <w:tcPr>
            <w:tcW w:w="1192" w:type="dxa"/>
            <w:shd w:val="clear" w:color="auto" w:fill="auto"/>
          </w:tcPr>
          <w:p w:rsidR="00766B29" w:rsidRPr="002A09C6" w:rsidRDefault="00766B29" w:rsidP="0064352D">
            <w:pPr>
              <w:widowControl w:val="0"/>
              <w:ind w:left="-127"/>
              <w:jc w:val="right"/>
              <w:rPr>
                <w:rFonts w:ascii="Arial" w:hAnsi="Arial" w:cs="Arial"/>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r w:rsidRPr="002A09C6">
              <w:rPr>
                <w:rFonts w:ascii="Arial" w:hAnsi="Arial" w:cs="Arial"/>
                <w:b/>
                <w:sz w:val="18"/>
                <w:szCs w:val="16"/>
              </w:rPr>
              <w:t>(16.365)</w:t>
            </w:r>
          </w:p>
        </w:tc>
        <w:tc>
          <w:tcPr>
            <w:tcW w:w="1275" w:type="dxa"/>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(12.658)</w:t>
            </w: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sz w:val="18"/>
                <w:szCs w:val="16"/>
              </w:rPr>
            </w:pPr>
            <w:bookmarkStart w:id="4" w:name="OLE_LINK18"/>
            <w:r w:rsidRPr="002A09C6">
              <w:rPr>
                <w:rFonts w:ascii="Arial" w:hAnsi="Arial" w:cs="Arial"/>
                <w:sz w:val="18"/>
                <w:szCs w:val="16"/>
              </w:rPr>
              <w:t>Ticari borçlardaki değişim</w:t>
            </w:r>
            <w:bookmarkEnd w:id="4"/>
          </w:p>
        </w:tc>
        <w:tc>
          <w:tcPr>
            <w:tcW w:w="1192" w:type="dxa"/>
            <w:shd w:val="clear" w:color="auto" w:fill="auto"/>
          </w:tcPr>
          <w:p w:rsidR="00766B29" w:rsidRPr="002A09C6" w:rsidRDefault="00766B29" w:rsidP="0064352D">
            <w:pPr>
              <w:widowControl w:val="0"/>
              <w:ind w:firstLine="317"/>
              <w:jc w:val="right"/>
              <w:rPr>
                <w:rFonts w:ascii="Arial" w:hAnsi="Arial" w:cs="Arial"/>
                <w:sz w:val="18"/>
                <w:szCs w:val="16"/>
              </w:rPr>
            </w:pPr>
          </w:p>
        </w:tc>
        <w:tc>
          <w:tcPr>
            <w:tcW w:w="1360" w:type="dxa"/>
            <w:shd w:val="clear" w:color="auto" w:fill="auto"/>
          </w:tcPr>
          <w:p w:rsidR="00766B29" w:rsidRPr="002A09C6" w:rsidRDefault="00766B29" w:rsidP="00103BBF">
            <w:pPr>
              <w:widowControl w:val="0"/>
              <w:ind w:left="-127"/>
              <w:jc w:val="right"/>
              <w:rPr>
                <w:rFonts w:ascii="Arial" w:hAnsi="Arial" w:cs="Arial"/>
                <w:b/>
                <w:sz w:val="18"/>
                <w:szCs w:val="16"/>
              </w:rPr>
            </w:pPr>
            <w:r w:rsidRPr="002A09C6">
              <w:rPr>
                <w:rFonts w:ascii="Arial" w:hAnsi="Arial" w:cs="Arial"/>
                <w:b/>
                <w:sz w:val="18"/>
                <w:szCs w:val="16"/>
              </w:rPr>
              <w:t>(8.</w:t>
            </w:r>
            <w:r w:rsidR="00103BBF" w:rsidRPr="002A09C6">
              <w:rPr>
                <w:rFonts w:ascii="Arial" w:hAnsi="Arial" w:cs="Arial"/>
                <w:b/>
                <w:sz w:val="18"/>
                <w:szCs w:val="16"/>
              </w:rPr>
              <w:t>763</w:t>
            </w:r>
            <w:r w:rsidRPr="002A09C6">
              <w:rPr>
                <w:rFonts w:ascii="Arial" w:hAnsi="Arial" w:cs="Arial"/>
                <w:b/>
                <w:sz w:val="18"/>
                <w:szCs w:val="16"/>
              </w:rPr>
              <w:t>)</w:t>
            </w:r>
          </w:p>
        </w:tc>
        <w:tc>
          <w:tcPr>
            <w:tcW w:w="1275" w:type="dxa"/>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26.501</w:t>
            </w: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sz w:val="18"/>
                <w:szCs w:val="16"/>
              </w:rPr>
            </w:pPr>
            <w:r w:rsidRPr="002A09C6">
              <w:rPr>
                <w:rFonts w:ascii="Arial" w:hAnsi="Arial" w:cs="Arial"/>
                <w:sz w:val="18"/>
                <w:szCs w:val="16"/>
              </w:rPr>
              <w:t>Faaliyetlerle ilgili diğer borçlardaki artış/(azalış)</w:t>
            </w:r>
          </w:p>
        </w:tc>
        <w:tc>
          <w:tcPr>
            <w:tcW w:w="1192" w:type="dxa"/>
            <w:shd w:val="clear" w:color="auto" w:fill="auto"/>
          </w:tcPr>
          <w:p w:rsidR="00766B29" w:rsidRPr="002A09C6" w:rsidRDefault="00766B29" w:rsidP="0064352D">
            <w:pPr>
              <w:widowControl w:val="0"/>
              <w:ind w:firstLine="317"/>
              <w:jc w:val="right"/>
              <w:rPr>
                <w:rFonts w:ascii="Arial" w:hAnsi="Arial" w:cs="Arial"/>
                <w:sz w:val="18"/>
                <w:szCs w:val="16"/>
              </w:rPr>
            </w:pPr>
          </w:p>
        </w:tc>
        <w:tc>
          <w:tcPr>
            <w:tcW w:w="1360" w:type="dxa"/>
            <w:shd w:val="clear" w:color="auto" w:fill="auto"/>
          </w:tcPr>
          <w:p w:rsidR="00766B29" w:rsidRPr="002A09C6" w:rsidRDefault="00A5558B" w:rsidP="002A09C6">
            <w:pPr>
              <w:widowControl w:val="0"/>
              <w:ind w:left="-127"/>
              <w:jc w:val="right"/>
              <w:rPr>
                <w:rFonts w:ascii="Arial" w:hAnsi="Arial" w:cs="Arial"/>
                <w:b/>
                <w:sz w:val="18"/>
                <w:szCs w:val="16"/>
              </w:rPr>
            </w:pPr>
            <w:r w:rsidRPr="002A09C6">
              <w:rPr>
                <w:rFonts w:ascii="Arial" w:hAnsi="Arial" w:cs="Arial"/>
                <w:b/>
                <w:sz w:val="18"/>
                <w:szCs w:val="16"/>
              </w:rPr>
              <w:t>11.</w:t>
            </w:r>
            <w:r w:rsidR="002A09C6" w:rsidRPr="002A09C6">
              <w:rPr>
                <w:rFonts w:ascii="Arial" w:hAnsi="Arial" w:cs="Arial"/>
                <w:b/>
                <w:sz w:val="18"/>
                <w:szCs w:val="16"/>
              </w:rPr>
              <w:t>544</w:t>
            </w:r>
          </w:p>
        </w:tc>
        <w:tc>
          <w:tcPr>
            <w:tcW w:w="1275" w:type="dxa"/>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4.873</w:t>
            </w:r>
          </w:p>
        </w:tc>
      </w:tr>
      <w:bookmarkEnd w:id="3"/>
      <w:tr w:rsidR="00766B29" w:rsidRPr="002A09C6" w:rsidTr="002A09C6">
        <w:tc>
          <w:tcPr>
            <w:tcW w:w="5245" w:type="dxa"/>
            <w:tcBorders>
              <w:bottom w:val="single" w:sz="4" w:space="0" w:color="auto"/>
            </w:tcBorders>
            <w:shd w:val="clear" w:color="auto" w:fill="auto"/>
          </w:tcPr>
          <w:p w:rsidR="00766B29" w:rsidRPr="002A09C6" w:rsidRDefault="00766B29" w:rsidP="0064352D">
            <w:pPr>
              <w:widowControl w:val="0"/>
              <w:ind w:left="318" w:hanging="318"/>
              <w:rPr>
                <w:rFonts w:ascii="Arial" w:hAnsi="Arial" w:cs="Arial"/>
                <w:b/>
                <w:bCs/>
                <w:sz w:val="18"/>
                <w:szCs w:val="16"/>
              </w:rPr>
            </w:pPr>
          </w:p>
        </w:tc>
        <w:tc>
          <w:tcPr>
            <w:tcW w:w="1192" w:type="dxa"/>
            <w:tcBorders>
              <w:bottom w:val="single" w:sz="4" w:space="0" w:color="auto"/>
            </w:tcBorders>
            <w:shd w:val="clear" w:color="auto" w:fill="auto"/>
          </w:tcPr>
          <w:p w:rsidR="00766B29" w:rsidRPr="002A09C6" w:rsidRDefault="00766B29" w:rsidP="0064352D">
            <w:pPr>
              <w:widowControl w:val="0"/>
              <w:ind w:left="-127"/>
              <w:jc w:val="right"/>
              <w:rPr>
                <w:rFonts w:ascii="Arial" w:hAnsi="Arial" w:cs="Arial"/>
                <w:b/>
                <w:bCs/>
                <w:sz w:val="18"/>
                <w:szCs w:val="16"/>
              </w:rPr>
            </w:pPr>
          </w:p>
        </w:tc>
        <w:tc>
          <w:tcPr>
            <w:tcW w:w="1360" w:type="dxa"/>
            <w:tcBorders>
              <w:bottom w:val="single" w:sz="4" w:space="0" w:color="auto"/>
            </w:tcBorders>
            <w:shd w:val="clear" w:color="auto" w:fill="auto"/>
          </w:tcPr>
          <w:p w:rsidR="00766B29" w:rsidRPr="002A09C6" w:rsidRDefault="00766B29" w:rsidP="0064352D">
            <w:pPr>
              <w:widowControl w:val="0"/>
              <w:ind w:left="-127"/>
              <w:jc w:val="right"/>
              <w:rPr>
                <w:rFonts w:ascii="Arial" w:hAnsi="Arial" w:cs="Arial"/>
                <w:b/>
                <w:bCs/>
                <w:sz w:val="18"/>
                <w:szCs w:val="16"/>
              </w:rPr>
            </w:pPr>
          </w:p>
        </w:tc>
        <w:tc>
          <w:tcPr>
            <w:tcW w:w="1275" w:type="dxa"/>
            <w:tcBorders>
              <w:bottom w:val="single" w:sz="4" w:space="0" w:color="auto"/>
            </w:tcBorders>
            <w:shd w:val="clear" w:color="auto" w:fill="auto"/>
          </w:tcPr>
          <w:p w:rsidR="00766B29" w:rsidRPr="002A09C6" w:rsidRDefault="00766B29" w:rsidP="0064352D">
            <w:pPr>
              <w:widowControl w:val="0"/>
              <w:ind w:left="-127"/>
              <w:jc w:val="right"/>
              <w:rPr>
                <w:rFonts w:ascii="Arial" w:hAnsi="Arial" w:cs="Arial"/>
                <w:bCs/>
                <w:sz w:val="18"/>
                <w:szCs w:val="16"/>
              </w:rPr>
            </w:pPr>
          </w:p>
        </w:tc>
      </w:tr>
      <w:tr w:rsidR="00766B29" w:rsidRPr="002A09C6" w:rsidTr="002A09C6">
        <w:tc>
          <w:tcPr>
            <w:tcW w:w="5245" w:type="dxa"/>
            <w:tcBorders>
              <w:top w:val="single" w:sz="4" w:space="0" w:color="auto"/>
              <w:bottom w:val="single" w:sz="4" w:space="0" w:color="auto"/>
            </w:tcBorders>
            <w:shd w:val="clear" w:color="auto" w:fill="auto"/>
          </w:tcPr>
          <w:p w:rsidR="00766B29" w:rsidRPr="002A09C6" w:rsidRDefault="00766B29" w:rsidP="0064352D">
            <w:pPr>
              <w:widowControl w:val="0"/>
              <w:ind w:left="318" w:hanging="318"/>
              <w:rPr>
                <w:rFonts w:ascii="Arial" w:hAnsi="Arial" w:cs="Arial"/>
                <w:b/>
                <w:bCs/>
                <w:sz w:val="18"/>
                <w:szCs w:val="16"/>
              </w:rPr>
            </w:pPr>
          </w:p>
        </w:tc>
        <w:tc>
          <w:tcPr>
            <w:tcW w:w="1192"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
                <w:bCs/>
                <w:sz w:val="18"/>
                <w:szCs w:val="16"/>
              </w:rPr>
            </w:pPr>
          </w:p>
        </w:tc>
        <w:tc>
          <w:tcPr>
            <w:tcW w:w="1360" w:type="dxa"/>
            <w:tcBorders>
              <w:top w:val="single" w:sz="4" w:space="0" w:color="auto"/>
              <w:bottom w:val="single" w:sz="4" w:space="0" w:color="auto"/>
            </w:tcBorders>
            <w:shd w:val="clear" w:color="auto" w:fill="auto"/>
          </w:tcPr>
          <w:p w:rsidR="00766B29" w:rsidRPr="002A09C6" w:rsidRDefault="00766B29" w:rsidP="002A09C6">
            <w:pPr>
              <w:widowControl w:val="0"/>
              <w:ind w:left="-127"/>
              <w:jc w:val="right"/>
              <w:rPr>
                <w:rFonts w:ascii="Arial" w:hAnsi="Arial" w:cs="Arial"/>
                <w:b/>
                <w:bCs/>
                <w:sz w:val="18"/>
                <w:szCs w:val="16"/>
              </w:rPr>
            </w:pPr>
            <w:r w:rsidRPr="002A09C6">
              <w:rPr>
                <w:rFonts w:ascii="Arial" w:hAnsi="Arial" w:cs="Arial"/>
                <w:b/>
                <w:bCs/>
                <w:sz w:val="18"/>
                <w:szCs w:val="16"/>
              </w:rPr>
              <w:t>(143.</w:t>
            </w:r>
            <w:r w:rsidR="002A09C6" w:rsidRPr="002A09C6">
              <w:rPr>
                <w:rFonts w:ascii="Arial" w:hAnsi="Arial" w:cs="Arial"/>
                <w:b/>
                <w:bCs/>
                <w:sz w:val="18"/>
                <w:szCs w:val="16"/>
              </w:rPr>
              <w:t>784</w:t>
            </w:r>
            <w:r w:rsidRPr="002A09C6">
              <w:rPr>
                <w:rFonts w:ascii="Arial" w:hAnsi="Arial" w:cs="Arial"/>
                <w:b/>
                <w:bCs/>
                <w:sz w:val="18"/>
                <w:szCs w:val="16"/>
              </w:rPr>
              <w:t>)</w:t>
            </w:r>
          </w:p>
        </w:tc>
        <w:tc>
          <w:tcPr>
            <w:tcW w:w="1275"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Cs/>
                <w:sz w:val="18"/>
                <w:szCs w:val="16"/>
              </w:rPr>
            </w:pPr>
            <w:r w:rsidRPr="002A09C6">
              <w:rPr>
                <w:rFonts w:ascii="Arial" w:hAnsi="Arial" w:cs="Arial"/>
                <w:bCs/>
                <w:sz w:val="18"/>
                <w:szCs w:val="16"/>
              </w:rPr>
              <w:t>(495.438)</w:t>
            </w:r>
          </w:p>
        </w:tc>
      </w:tr>
      <w:tr w:rsidR="00766B29" w:rsidRPr="002A09C6" w:rsidTr="002A09C6">
        <w:tc>
          <w:tcPr>
            <w:tcW w:w="5245" w:type="dxa"/>
            <w:tcBorders>
              <w:top w:val="single" w:sz="4" w:space="0" w:color="auto"/>
            </w:tcBorders>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b/>
                <w:sz w:val="18"/>
                <w:szCs w:val="16"/>
              </w:rPr>
            </w:pPr>
            <w:r w:rsidRPr="002A09C6">
              <w:rPr>
                <w:rFonts w:ascii="Arial" w:hAnsi="Arial" w:cs="Arial"/>
                <w:b/>
                <w:bCs/>
                <w:sz w:val="18"/>
                <w:szCs w:val="16"/>
              </w:rPr>
              <w:t>Yatırım faaliyetlerinden kaynaklanan nakit akışları</w:t>
            </w:r>
          </w:p>
        </w:tc>
        <w:tc>
          <w:tcPr>
            <w:tcW w:w="1192"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b/>
                <w:bCs/>
                <w:sz w:val="18"/>
                <w:szCs w:val="16"/>
              </w:rPr>
            </w:pPr>
          </w:p>
        </w:tc>
        <w:tc>
          <w:tcPr>
            <w:tcW w:w="1192"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sz w:val="18"/>
                <w:szCs w:val="16"/>
              </w:rPr>
            </w:pPr>
            <w:r w:rsidRPr="002A09C6">
              <w:rPr>
                <w:rFonts w:ascii="Arial" w:hAnsi="Arial" w:cs="Arial"/>
                <w:sz w:val="18"/>
                <w:szCs w:val="16"/>
              </w:rPr>
              <w:t>Finansal yatırımlardaki değişim</w:t>
            </w:r>
          </w:p>
        </w:tc>
        <w:tc>
          <w:tcPr>
            <w:tcW w:w="1192" w:type="dxa"/>
            <w:shd w:val="clear" w:color="auto" w:fill="auto"/>
          </w:tcPr>
          <w:p w:rsidR="00766B29" w:rsidRPr="002A09C6" w:rsidRDefault="00766B29" w:rsidP="0064352D">
            <w:pPr>
              <w:widowControl w:val="0"/>
              <w:ind w:left="-127"/>
              <w:jc w:val="right"/>
              <w:rPr>
                <w:rFonts w:ascii="Arial" w:hAnsi="Arial" w:cs="Arial"/>
                <w:sz w:val="18"/>
                <w:szCs w:val="16"/>
              </w:rPr>
            </w:pPr>
          </w:p>
        </w:tc>
        <w:tc>
          <w:tcPr>
            <w:tcW w:w="1360" w:type="dxa"/>
            <w:shd w:val="clear" w:color="auto" w:fill="auto"/>
          </w:tcPr>
          <w:p w:rsidR="00766B29" w:rsidRPr="002A09C6" w:rsidRDefault="00766B29" w:rsidP="004D7DF7">
            <w:pPr>
              <w:widowControl w:val="0"/>
              <w:ind w:left="-127"/>
              <w:jc w:val="right"/>
              <w:rPr>
                <w:rFonts w:ascii="Arial" w:hAnsi="Arial" w:cs="Arial"/>
                <w:b/>
                <w:sz w:val="18"/>
                <w:szCs w:val="16"/>
              </w:rPr>
            </w:pPr>
            <w:r w:rsidRPr="002A09C6">
              <w:rPr>
                <w:rFonts w:ascii="Arial" w:hAnsi="Arial" w:cs="Arial"/>
                <w:b/>
                <w:sz w:val="18"/>
                <w:szCs w:val="16"/>
              </w:rPr>
              <w:t>2.46</w:t>
            </w:r>
            <w:r w:rsidR="004D7DF7" w:rsidRPr="002A09C6">
              <w:rPr>
                <w:rFonts w:ascii="Arial" w:hAnsi="Arial" w:cs="Arial"/>
                <w:b/>
                <w:sz w:val="18"/>
                <w:szCs w:val="16"/>
              </w:rPr>
              <w:t>9</w:t>
            </w:r>
          </w:p>
        </w:tc>
        <w:tc>
          <w:tcPr>
            <w:tcW w:w="1275" w:type="dxa"/>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(598.424)</w:t>
            </w: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sz w:val="18"/>
                <w:szCs w:val="16"/>
              </w:rPr>
            </w:pPr>
            <w:r w:rsidRPr="002A09C6">
              <w:rPr>
                <w:rFonts w:ascii="Arial" w:hAnsi="Arial" w:cs="Arial"/>
                <w:sz w:val="18"/>
                <w:szCs w:val="16"/>
              </w:rPr>
              <w:t>Maddi ve maddi olmayan duran varlık satın alımı</w:t>
            </w:r>
          </w:p>
        </w:tc>
        <w:tc>
          <w:tcPr>
            <w:tcW w:w="1192" w:type="dxa"/>
            <w:shd w:val="clear" w:color="auto" w:fill="auto"/>
          </w:tcPr>
          <w:p w:rsidR="00766B29" w:rsidRPr="002A09C6" w:rsidRDefault="00766B29" w:rsidP="0064352D">
            <w:pPr>
              <w:widowControl w:val="0"/>
              <w:ind w:left="-127"/>
              <w:jc w:val="right"/>
              <w:rPr>
                <w:rFonts w:ascii="Arial" w:hAnsi="Arial" w:cs="Arial"/>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r w:rsidRPr="002A09C6">
              <w:rPr>
                <w:rFonts w:ascii="Arial" w:hAnsi="Arial" w:cs="Arial"/>
                <w:b/>
                <w:sz w:val="18"/>
                <w:szCs w:val="16"/>
              </w:rPr>
              <w:t>(1.325)</w:t>
            </w:r>
          </w:p>
        </w:tc>
        <w:tc>
          <w:tcPr>
            <w:tcW w:w="1275" w:type="dxa"/>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(24.642)</w:t>
            </w:r>
          </w:p>
        </w:tc>
      </w:tr>
      <w:tr w:rsidR="00766B29" w:rsidRPr="002A09C6" w:rsidTr="002A09C6">
        <w:tc>
          <w:tcPr>
            <w:tcW w:w="5245" w:type="dxa"/>
            <w:tcBorders>
              <w:bottom w:val="single" w:sz="4" w:space="0" w:color="auto"/>
            </w:tcBorders>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tcBorders>
              <w:bottom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tcBorders>
              <w:bottom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tcBorders>
              <w:bottom w:val="single" w:sz="4" w:space="0" w:color="auto"/>
            </w:tcBorders>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tcBorders>
              <w:top w:val="single" w:sz="4" w:space="0" w:color="auto"/>
              <w:bottom w:val="single" w:sz="4" w:space="0" w:color="auto"/>
            </w:tcBorders>
            <w:shd w:val="clear" w:color="auto" w:fill="auto"/>
          </w:tcPr>
          <w:p w:rsidR="00766B29" w:rsidRPr="002A09C6" w:rsidRDefault="00766B29" w:rsidP="0064352D">
            <w:pPr>
              <w:widowControl w:val="0"/>
              <w:ind w:left="318" w:hanging="318"/>
              <w:rPr>
                <w:rFonts w:ascii="Arial" w:hAnsi="Arial" w:cs="Arial"/>
                <w:b/>
                <w:bCs/>
                <w:sz w:val="18"/>
                <w:szCs w:val="16"/>
              </w:rPr>
            </w:pPr>
          </w:p>
        </w:tc>
        <w:tc>
          <w:tcPr>
            <w:tcW w:w="1192"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
                <w:bCs/>
                <w:sz w:val="18"/>
                <w:szCs w:val="16"/>
              </w:rPr>
            </w:pPr>
          </w:p>
        </w:tc>
        <w:tc>
          <w:tcPr>
            <w:tcW w:w="1360" w:type="dxa"/>
            <w:tcBorders>
              <w:top w:val="single" w:sz="4" w:space="0" w:color="auto"/>
              <w:bottom w:val="single" w:sz="4" w:space="0" w:color="auto"/>
            </w:tcBorders>
            <w:shd w:val="clear" w:color="auto" w:fill="auto"/>
          </w:tcPr>
          <w:p w:rsidR="00766B29" w:rsidRPr="002A09C6" w:rsidRDefault="00766B29" w:rsidP="004D7DF7">
            <w:pPr>
              <w:widowControl w:val="0"/>
              <w:ind w:left="-127"/>
              <w:jc w:val="right"/>
              <w:rPr>
                <w:rFonts w:ascii="Arial" w:hAnsi="Arial" w:cs="Arial"/>
                <w:b/>
                <w:bCs/>
                <w:sz w:val="18"/>
                <w:szCs w:val="16"/>
              </w:rPr>
            </w:pPr>
            <w:r w:rsidRPr="002A09C6">
              <w:rPr>
                <w:rFonts w:ascii="Arial" w:hAnsi="Arial" w:cs="Arial"/>
                <w:b/>
                <w:bCs/>
                <w:sz w:val="18"/>
                <w:szCs w:val="16"/>
              </w:rPr>
              <w:t>1.14</w:t>
            </w:r>
            <w:r w:rsidR="004D7DF7" w:rsidRPr="002A09C6">
              <w:rPr>
                <w:rFonts w:ascii="Arial" w:hAnsi="Arial" w:cs="Arial"/>
                <w:b/>
                <w:bCs/>
                <w:sz w:val="18"/>
                <w:szCs w:val="16"/>
              </w:rPr>
              <w:t>4</w:t>
            </w:r>
          </w:p>
        </w:tc>
        <w:tc>
          <w:tcPr>
            <w:tcW w:w="1275" w:type="dxa"/>
            <w:tcBorders>
              <w:top w:val="single" w:sz="4" w:space="0" w:color="auto"/>
              <w:bottom w:val="single" w:sz="4" w:space="0" w:color="auto"/>
            </w:tcBorders>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(623.066)</w:t>
            </w:r>
          </w:p>
        </w:tc>
      </w:tr>
      <w:tr w:rsidR="00766B29" w:rsidRPr="002A09C6" w:rsidTr="002A09C6">
        <w:tc>
          <w:tcPr>
            <w:tcW w:w="5245" w:type="dxa"/>
            <w:tcBorders>
              <w:top w:val="single" w:sz="4" w:space="0" w:color="auto"/>
            </w:tcBorders>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b/>
                <w:sz w:val="18"/>
                <w:szCs w:val="16"/>
              </w:rPr>
            </w:pPr>
            <w:r w:rsidRPr="002A09C6">
              <w:rPr>
                <w:rFonts w:ascii="Arial" w:hAnsi="Arial" w:cs="Arial"/>
                <w:b/>
                <w:sz w:val="18"/>
                <w:szCs w:val="16"/>
              </w:rPr>
              <w:t>Finansman faaliyetlerinden kaynaklanan nakit akışları</w:t>
            </w:r>
          </w:p>
        </w:tc>
        <w:tc>
          <w:tcPr>
            <w:tcW w:w="1192"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shd w:val="clear" w:color="auto" w:fill="auto"/>
            <w:vAlign w:val="bottom"/>
          </w:tcPr>
          <w:p w:rsidR="00766B29" w:rsidRPr="002A09C6" w:rsidRDefault="00766B29" w:rsidP="0064352D">
            <w:pPr>
              <w:tabs>
                <w:tab w:val="left" w:pos="0"/>
              </w:tabs>
              <w:ind w:left="118" w:hanging="118"/>
              <w:rPr>
                <w:rFonts w:ascii="Arial" w:hAnsi="Arial" w:cs="Arial"/>
                <w:sz w:val="18"/>
                <w:szCs w:val="16"/>
              </w:rPr>
            </w:pPr>
            <w:r w:rsidRPr="002A09C6">
              <w:rPr>
                <w:rFonts w:ascii="Arial" w:hAnsi="Arial" w:cs="Arial"/>
                <w:sz w:val="18"/>
                <w:szCs w:val="16"/>
              </w:rPr>
              <w:t>Geçmiş yıllar kar/zararına nakit ilaveler</w:t>
            </w:r>
          </w:p>
        </w:tc>
        <w:tc>
          <w:tcPr>
            <w:tcW w:w="1192" w:type="dxa"/>
            <w:shd w:val="clear" w:color="auto" w:fill="auto"/>
            <w:vAlign w:val="bottom"/>
          </w:tcPr>
          <w:p w:rsidR="00766B29" w:rsidRPr="002A09C6" w:rsidRDefault="00766B29" w:rsidP="0064352D">
            <w:pPr>
              <w:ind w:left="118" w:hanging="118"/>
              <w:jc w:val="right"/>
              <w:rPr>
                <w:rFonts w:ascii="Arial" w:hAnsi="Arial" w:cs="Arial"/>
                <w:sz w:val="18"/>
                <w:szCs w:val="16"/>
              </w:rPr>
            </w:pPr>
          </w:p>
        </w:tc>
        <w:tc>
          <w:tcPr>
            <w:tcW w:w="1360" w:type="dxa"/>
            <w:shd w:val="clear" w:color="auto" w:fill="auto"/>
            <w:vAlign w:val="bottom"/>
          </w:tcPr>
          <w:p w:rsidR="00766B29" w:rsidRPr="002A09C6" w:rsidRDefault="00766B29" w:rsidP="0064352D">
            <w:pPr>
              <w:ind w:right="112"/>
              <w:jc w:val="right"/>
              <w:rPr>
                <w:rFonts w:ascii="Arial" w:hAnsi="Arial" w:cs="Arial"/>
                <w:b/>
                <w:bCs/>
                <w:color w:val="000000"/>
                <w:sz w:val="18"/>
                <w:szCs w:val="16"/>
              </w:rPr>
            </w:pPr>
            <w:r w:rsidRPr="002A09C6">
              <w:rPr>
                <w:rFonts w:ascii="Arial" w:hAnsi="Arial" w:cs="Arial"/>
                <w:b/>
                <w:bCs/>
                <w:color w:val="000000"/>
                <w:sz w:val="18"/>
                <w:szCs w:val="16"/>
              </w:rPr>
              <w:t>-</w:t>
            </w:r>
          </w:p>
        </w:tc>
        <w:tc>
          <w:tcPr>
            <w:tcW w:w="1275" w:type="dxa"/>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550.000</w:t>
            </w:r>
          </w:p>
        </w:tc>
      </w:tr>
      <w:tr w:rsidR="00766B29" w:rsidRPr="002A09C6" w:rsidTr="002A09C6">
        <w:tc>
          <w:tcPr>
            <w:tcW w:w="5245" w:type="dxa"/>
            <w:tcBorders>
              <w:bottom w:val="single" w:sz="4" w:space="0" w:color="auto"/>
            </w:tcBorders>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tcBorders>
              <w:bottom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tcBorders>
              <w:bottom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tcBorders>
              <w:bottom w:val="single" w:sz="4" w:space="0" w:color="auto"/>
            </w:tcBorders>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tcBorders>
              <w:top w:val="single" w:sz="4" w:space="0" w:color="auto"/>
              <w:bottom w:val="single" w:sz="4" w:space="0" w:color="auto"/>
            </w:tcBorders>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r w:rsidRPr="002A09C6">
              <w:rPr>
                <w:rFonts w:ascii="Arial" w:hAnsi="Arial" w:cs="Arial"/>
                <w:b/>
                <w:sz w:val="18"/>
                <w:szCs w:val="16"/>
              </w:rPr>
              <w:t>-</w:t>
            </w:r>
          </w:p>
        </w:tc>
        <w:tc>
          <w:tcPr>
            <w:tcW w:w="1275" w:type="dxa"/>
            <w:tcBorders>
              <w:top w:val="single" w:sz="4" w:space="0" w:color="auto"/>
              <w:bottom w:val="single" w:sz="4" w:space="0" w:color="auto"/>
            </w:tcBorders>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550.000</w:t>
            </w:r>
          </w:p>
        </w:tc>
      </w:tr>
      <w:tr w:rsidR="00766B29" w:rsidRPr="002A09C6" w:rsidTr="002A09C6">
        <w:tc>
          <w:tcPr>
            <w:tcW w:w="5245" w:type="dxa"/>
            <w:tcBorders>
              <w:top w:val="single" w:sz="4" w:space="0" w:color="auto"/>
            </w:tcBorders>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tcBorders>
              <w:top w:val="single" w:sz="4" w:space="0" w:color="auto"/>
              <w:bottom w:val="single" w:sz="4" w:space="0" w:color="auto"/>
            </w:tcBorders>
            <w:shd w:val="clear" w:color="auto" w:fill="auto"/>
          </w:tcPr>
          <w:p w:rsidR="00766B29" w:rsidRPr="002A09C6" w:rsidRDefault="00766B29" w:rsidP="0064352D">
            <w:pPr>
              <w:widowControl w:val="0"/>
              <w:ind w:left="318" w:hanging="318"/>
              <w:rPr>
                <w:rFonts w:ascii="Arial" w:hAnsi="Arial" w:cs="Arial"/>
                <w:b/>
                <w:bCs/>
                <w:sz w:val="18"/>
                <w:szCs w:val="16"/>
              </w:rPr>
            </w:pPr>
            <w:r w:rsidRPr="002A09C6">
              <w:rPr>
                <w:rFonts w:ascii="Arial" w:hAnsi="Arial" w:cs="Arial"/>
                <w:b/>
                <w:bCs/>
                <w:sz w:val="18"/>
                <w:szCs w:val="16"/>
              </w:rPr>
              <w:t>Nakit ve nakit benzeri değerlerdeki net azalış</w:t>
            </w:r>
          </w:p>
        </w:tc>
        <w:tc>
          <w:tcPr>
            <w:tcW w:w="1192"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
                <w:bCs/>
                <w:sz w:val="18"/>
                <w:szCs w:val="16"/>
              </w:rPr>
            </w:pPr>
          </w:p>
        </w:tc>
        <w:tc>
          <w:tcPr>
            <w:tcW w:w="1360"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
                <w:bCs/>
                <w:sz w:val="18"/>
                <w:szCs w:val="16"/>
              </w:rPr>
            </w:pPr>
            <w:r w:rsidRPr="002A09C6">
              <w:rPr>
                <w:rFonts w:ascii="Arial" w:hAnsi="Arial" w:cs="Arial"/>
                <w:b/>
                <w:bCs/>
                <w:sz w:val="18"/>
                <w:szCs w:val="16"/>
              </w:rPr>
              <w:t>(142.624)</w:t>
            </w:r>
          </w:p>
        </w:tc>
        <w:tc>
          <w:tcPr>
            <w:tcW w:w="1275" w:type="dxa"/>
            <w:tcBorders>
              <w:top w:val="single" w:sz="4" w:space="0" w:color="auto"/>
              <w:bottom w:val="single" w:sz="4" w:space="0" w:color="auto"/>
            </w:tcBorders>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(568.503)</w:t>
            </w:r>
          </w:p>
        </w:tc>
      </w:tr>
      <w:tr w:rsidR="00766B29" w:rsidRPr="002A09C6" w:rsidTr="002A09C6">
        <w:tc>
          <w:tcPr>
            <w:tcW w:w="5245" w:type="dxa"/>
            <w:tcBorders>
              <w:top w:val="single" w:sz="4" w:space="0" w:color="auto"/>
              <w:bottom w:val="single" w:sz="4" w:space="0" w:color="auto"/>
            </w:tcBorders>
            <w:shd w:val="clear" w:color="auto" w:fill="auto"/>
          </w:tcPr>
          <w:p w:rsidR="00766B29" w:rsidRPr="002A09C6" w:rsidRDefault="00766B29" w:rsidP="0064352D">
            <w:pPr>
              <w:widowControl w:val="0"/>
              <w:ind w:left="318" w:hanging="318"/>
              <w:rPr>
                <w:rFonts w:ascii="Arial" w:hAnsi="Arial" w:cs="Arial"/>
                <w:b/>
                <w:sz w:val="18"/>
                <w:szCs w:val="16"/>
              </w:rPr>
            </w:pPr>
          </w:p>
        </w:tc>
        <w:tc>
          <w:tcPr>
            <w:tcW w:w="1192"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360"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tcBorders>
              <w:top w:val="single" w:sz="4" w:space="0" w:color="auto"/>
              <w:bottom w:val="single" w:sz="4" w:space="0" w:color="auto"/>
            </w:tcBorders>
            <w:shd w:val="clear" w:color="auto" w:fill="auto"/>
          </w:tcPr>
          <w:p w:rsidR="00766B29" w:rsidRPr="002A09C6" w:rsidRDefault="00766B29" w:rsidP="0064352D">
            <w:pPr>
              <w:widowControl w:val="0"/>
              <w:ind w:left="318" w:hanging="318"/>
              <w:rPr>
                <w:rFonts w:ascii="Arial" w:hAnsi="Arial" w:cs="Arial"/>
                <w:b/>
                <w:sz w:val="18"/>
                <w:szCs w:val="16"/>
              </w:rPr>
            </w:pPr>
            <w:r w:rsidRPr="002A09C6">
              <w:rPr>
                <w:rFonts w:ascii="Arial" w:hAnsi="Arial" w:cs="Arial"/>
                <w:b/>
                <w:bCs/>
                <w:sz w:val="18"/>
                <w:szCs w:val="16"/>
              </w:rPr>
              <w:t>Nakit ve nakit benzeri değerlerin dönem başı bakiyesi</w:t>
            </w:r>
          </w:p>
        </w:tc>
        <w:tc>
          <w:tcPr>
            <w:tcW w:w="1192" w:type="dxa"/>
            <w:tcBorders>
              <w:top w:val="single" w:sz="4" w:space="0" w:color="auto"/>
              <w:bottom w:val="single" w:sz="4" w:space="0" w:color="auto"/>
            </w:tcBorders>
            <w:shd w:val="clear" w:color="auto" w:fill="auto"/>
          </w:tcPr>
          <w:p w:rsidR="00766B29" w:rsidRPr="002A09C6" w:rsidRDefault="001D0275" w:rsidP="0064352D">
            <w:pPr>
              <w:widowControl w:val="0"/>
              <w:ind w:left="-127"/>
              <w:jc w:val="right"/>
              <w:rPr>
                <w:rFonts w:ascii="Arial" w:hAnsi="Arial" w:cs="Arial"/>
                <w:sz w:val="18"/>
                <w:szCs w:val="16"/>
              </w:rPr>
            </w:pPr>
            <w:r w:rsidRPr="002A09C6">
              <w:rPr>
                <w:rFonts w:ascii="Arial" w:hAnsi="Arial" w:cs="Arial"/>
                <w:sz w:val="18"/>
                <w:szCs w:val="16"/>
              </w:rPr>
              <w:t>4</w:t>
            </w:r>
          </w:p>
        </w:tc>
        <w:tc>
          <w:tcPr>
            <w:tcW w:w="1360" w:type="dxa"/>
            <w:tcBorders>
              <w:top w:val="single" w:sz="4" w:space="0" w:color="auto"/>
              <w:bottom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r w:rsidRPr="002A09C6">
              <w:rPr>
                <w:rFonts w:ascii="Arial" w:hAnsi="Arial" w:cs="Arial"/>
                <w:b/>
                <w:sz w:val="18"/>
                <w:szCs w:val="16"/>
              </w:rPr>
              <w:t>1.072.747</w:t>
            </w:r>
          </w:p>
        </w:tc>
        <w:tc>
          <w:tcPr>
            <w:tcW w:w="1275" w:type="dxa"/>
            <w:tcBorders>
              <w:top w:val="single" w:sz="4" w:space="0" w:color="auto"/>
              <w:bottom w:val="single" w:sz="4" w:space="0" w:color="auto"/>
            </w:tcBorders>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583.524</w:t>
            </w:r>
          </w:p>
        </w:tc>
      </w:tr>
      <w:tr w:rsidR="00766B29" w:rsidRPr="002A09C6" w:rsidTr="002A09C6">
        <w:tc>
          <w:tcPr>
            <w:tcW w:w="5245" w:type="dxa"/>
            <w:tcBorders>
              <w:top w:val="single" w:sz="4" w:space="0" w:color="auto"/>
            </w:tcBorders>
            <w:shd w:val="clear" w:color="auto" w:fill="auto"/>
          </w:tcPr>
          <w:p w:rsidR="00766B29" w:rsidRPr="002A09C6" w:rsidRDefault="00766B29" w:rsidP="0064352D">
            <w:pPr>
              <w:widowControl w:val="0"/>
              <w:ind w:left="318" w:hanging="318"/>
              <w:rPr>
                <w:rFonts w:ascii="Arial" w:hAnsi="Arial" w:cs="Arial"/>
                <w:b/>
                <w:bCs/>
                <w:sz w:val="18"/>
                <w:szCs w:val="16"/>
              </w:rPr>
            </w:pPr>
          </w:p>
        </w:tc>
        <w:tc>
          <w:tcPr>
            <w:tcW w:w="1192"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sz w:val="18"/>
                <w:szCs w:val="16"/>
              </w:rPr>
            </w:pPr>
          </w:p>
        </w:tc>
        <w:tc>
          <w:tcPr>
            <w:tcW w:w="1360"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b/>
                <w:sz w:val="18"/>
                <w:szCs w:val="16"/>
              </w:rPr>
            </w:pPr>
          </w:p>
        </w:tc>
        <w:tc>
          <w:tcPr>
            <w:tcW w:w="1275" w:type="dxa"/>
            <w:tcBorders>
              <w:top w:val="single" w:sz="4" w:space="0" w:color="auto"/>
            </w:tcBorders>
            <w:shd w:val="clear" w:color="auto" w:fill="auto"/>
          </w:tcPr>
          <w:p w:rsidR="00766B29" w:rsidRPr="002A09C6" w:rsidRDefault="00766B29" w:rsidP="0064352D">
            <w:pPr>
              <w:widowControl w:val="0"/>
              <w:ind w:left="-127"/>
              <w:jc w:val="right"/>
              <w:rPr>
                <w:rFonts w:ascii="Arial" w:hAnsi="Arial" w:cs="Arial"/>
                <w:sz w:val="18"/>
                <w:szCs w:val="16"/>
              </w:rPr>
            </w:pPr>
          </w:p>
        </w:tc>
      </w:tr>
      <w:tr w:rsidR="00766B29" w:rsidRPr="002A09C6" w:rsidTr="002A09C6">
        <w:tc>
          <w:tcPr>
            <w:tcW w:w="5245" w:type="dxa"/>
            <w:tcBorders>
              <w:top w:val="single" w:sz="4" w:space="0" w:color="auto"/>
              <w:bottom w:val="double" w:sz="4" w:space="0" w:color="auto"/>
            </w:tcBorders>
            <w:shd w:val="clear" w:color="auto" w:fill="auto"/>
          </w:tcPr>
          <w:p w:rsidR="00766B29" w:rsidRPr="002A09C6" w:rsidRDefault="00766B29" w:rsidP="0064352D">
            <w:pPr>
              <w:widowControl w:val="0"/>
              <w:ind w:left="318" w:hanging="318"/>
              <w:rPr>
                <w:rFonts w:ascii="Arial" w:hAnsi="Arial" w:cs="Arial"/>
                <w:b/>
                <w:bCs/>
                <w:sz w:val="18"/>
                <w:szCs w:val="16"/>
              </w:rPr>
            </w:pPr>
            <w:r w:rsidRPr="002A09C6">
              <w:rPr>
                <w:rFonts w:ascii="Arial" w:hAnsi="Arial" w:cs="Arial"/>
                <w:b/>
                <w:bCs/>
                <w:sz w:val="18"/>
                <w:szCs w:val="16"/>
              </w:rPr>
              <w:t>Nakit ve nakit benzeri değerlerin dönem sonu bakiyesi</w:t>
            </w:r>
          </w:p>
        </w:tc>
        <w:tc>
          <w:tcPr>
            <w:tcW w:w="1192" w:type="dxa"/>
            <w:tcBorders>
              <w:top w:val="single" w:sz="4" w:space="0" w:color="auto"/>
              <w:bottom w:val="double" w:sz="4" w:space="0" w:color="auto"/>
            </w:tcBorders>
            <w:shd w:val="clear" w:color="auto" w:fill="auto"/>
          </w:tcPr>
          <w:p w:rsidR="00766B29" w:rsidRPr="002A09C6" w:rsidRDefault="001D0275" w:rsidP="0064352D">
            <w:pPr>
              <w:widowControl w:val="0"/>
              <w:ind w:left="-127"/>
              <w:jc w:val="right"/>
              <w:rPr>
                <w:rFonts w:ascii="Arial" w:hAnsi="Arial" w:cs="Arial"/>
                <w:bCs/>
                <w:sz w:val="18"/>
                <w:szCs w:val="16"/>
              </w:rPr>
            </w:pPr>
            <w:r w:rsidRPr="002A09C6">
              <w:rPr>
                <w:rFonts w:ascii="Arial" w:hAnsi="Arial" w:cs="Arial"/>
                <w:bCs/>
                <w:sz w:val="18"/>
                <w:szCs w:val="16"/>
              </w:rPr>
              <w:t>4</w:t>
            </w:r>
          </w:p>
        </w:tc>
        <w:tc>
          <w:tcPr>
            <w:tcW w:w="1360" w:type="dxa"/>
            <w:tcBorders>
              <w:top w:val="single" w:sz="4" w:space="0" w:color="auto"/>
              <w:bottom w:val="double" w:sz="4" w:space="0" w:color="auto"/>
            </w:tcBorders>
            <w:shd w:val="clear" w:color="auto" w:fill="auto"/>
          </w:tcPr>
          <w:p w:rsidR="00766B29" w:rsidRPr="002A09C6" w:rsidRDefault="00766B29" w:rsidP="002A09C6">
            <w:pPr>
              <w:widowControl w:val="0"/>
              <w:ind w:left="-127"/>
              <w:jc w:val="right"/>
              <w:rPr>
                <w:rFonts w:ascii="Arial" w:hAnsi="Arial" w:cs="Arial"/>
                <w:b/>
                <w:bCs/>
                <w:sz w:val="18"/>
                <w:szCs w:val="16"/>
              </w:rPr>
            </w:pPr>
            <w:r w:rsidRPr="002A09C6">
              <w:rPr>
                <w:rFonts w:ascii="Arial" w:hAnsi="Arial" w:cs="Arial"/>
                <w:b/>
                <w:bCs/>
                <w:sz w:val="18"/>
                <w:szCs w:val="16"/>
              </w:rPr>
              <w:t>930.</w:t>
            </w:r>
            <w:r w:rsidR="002A09C6" w:rsidRPr="002A09C6">
              <w:rPr>
                <w:rFonts w:ascii="Arial" w:hAnsi="Arial" w:cs="Arial"/>
                <w:b/>
                <w:bCs/>
                <w:sz w:val="18"/>
                <w:szCs w:val="16"/>
              </w:rPr>
              <w:t>107</w:t>
            </w:r>
          </w:p>
        </w:tc>
        <w:tc>
          <w:tcPr>
            <w:tcW w:w="1275" w:type="dxa"/>
            <w:tcBorders>
              <w:top w:val="single" w:sz="4" w:space="0" w:color="auto"/>
              <w:bottom w:val="double" w:sz="4" w:space="0" w:color="auto"/>
            </w:tcBorders>
            <w:shd w:val="clear" w:color="auto" w:fill="auto"/>
            <w:vAlign w:val="bottom"/>
          </w:tcPr>
          <w:p w:rsidR="00766B29" w:rsidRPr="002A09C6" w:rsidRDefault="00766B29" w:rsidP="0064352D">
            <w:pPr>
              <w:ind w:right="112"/>
              <w:jc w:val="right"/>
              <w:rPr>
                <w:rFonts w:ascii="Arial" w:hAnsi="Arial" w:cs="Arial"/>
                <w:bCs/>
                <w:color w:val="000000"/>
                <w:sz w:val="18"/>
                <w:szCs w:val="16"/>
              </w:rPr>
            </w:pPr>
            <w:r w:rsidRPr="002A09C6">
              <w:rPr>
                <w:rFonts w:ascii="Arial" w:hAnsi="Arial" w:cs="Arial"/>
                <w:bCs/>
                <w:color w:val="000000"/>
                <w:sz w:val="18"/>
                <w:szCs w:val="16"/>
              </w:rPr>
              <w:t>15.021</w:t>
            </w:r>
          </w:p>
        </w:tc>
      </w:tr>
    </w:tbl>
    <w:p w:rsidR="00D13BFE" w:rsidRDefault="00D13BFE" w:rsidP="00AE0484">
      <w:pPr>
        <w:rPr>
          <w:rFonts w:ascii="Arial" w:hAnsi="Arial" w:cs="Arial"/>
          <w:lang w:val="tr-TR"/>
        </w:rPr>
      </w:pPr>
    </w:p>
    <w:p w:rsidR="000807AC" w:rsidRDefault="000807AC" w:rsidP="00AE0484">
      <w:pPr>
        <w:rPr>
          <w:rFonts w:ascii="Arial" w:hAnsi="Arial" w:cs="Arial"/>
          <w:lang w:val="tr-TR"/>
        </w:rPr>
      </w:pPr>
    </w:p>
    <w:p w:rsidR="00D13BFE" w:rsidRPr="008C62AF" w:rsidRDefault="00D13BFE" w:rsidP="00AE0484">
      <w:pPr>
        <w:rPr>
          <w:rFonts w:ascii="Arial" w:hAnsi="Arial" w:cs="Arial"/>
          <w:lang w:val="tr-TR"/>
        </w:rPr>
        <w:sectPr w:rsidR="00D13BFE" w:rsidRPr="008C62AF" w:rsidSect="00C917DA">
          <w:headerReference w:type="default" r:id="rId16"/>
          <w:pgSz w:w="11907" w:h="16834" w:code="9"/>
          <w:pgMar w:top="1418" w:right="1418" w:bottom="1418" w:left="1418" w:header="709" w:footer="703" w:gutter="0"/>
          <w:cols w:space="708"/>
          <w:docGrid w:linePitch="272"/>
        </w:sectPr>
      </w:pPr>
    </w:p>
    <w:p w:rsidR="00245BD3" w:rsidRPr="00982088" w:rsidRDefault="00AB4D5E" w:rsidP="000E0F91">
      <w:pPr>
        <w:ind w:left="567" w:hanging="567"/>
        <w:rPr>
          <w:rFonts w:ascii="Arial" w:hAnsi="Arial" w:cs="Arial"/>
          <w:b/>
          <w:lang w:val="tr-TR"/>
        </w:rPr>
      </w:pPr>
      <w:r w:rsidRPr="00AB4D5E">
        <w:rPr>
          <w:rFonts w:ascii="Arial" w:hAnsi="Arial" w:cs="Arial"/>
          <w:b/>
          <w:lang w:val="tr-TR"/>
        </w:rPr>
        <w:lastRenderedPageBreak/>
        <w:t>1.</w:t>
      </w:r>
      <w:r w:rsidRPr="00AB4D5E">
        <w:rPr>
          <w:rFonts w:ascii="Arial" w:hAnsi="Arial" w:cs="Arial"/>
          <w:b/>
          <w:lang w:val="tr-TR"/>
        </w:rPr>
        <w:tab/>
        <w:t>Şirket’in organizasyonu ve faaliyet konusu</w:t>
      </w:r>
    </w:p>
    <w:p w:rsidR="00245BD3" w:rsidRPr="00982088" w:rsidRDefault="00245BD3" w:rsidP="000E0F91">
      <w:pPr>
        <w:ind w:right="-23"/>
        <w:rPr>
          <w:rFonts w:ascii="Arial" w:hAnsi="Arial" w:cs="Arial"/>
          <w:lang w:val="tr-TR"/>
        </w:rPr>
      </w:pPr>
    </w:p>
    <w:p w:rsidR="001532C2" w:rsidRPr="00982088" w:rsidRDefault="00AB4D5E" w:rsidP="000E0F91">
      <w:pPr>
        <w:ind w:right="-23"/>
        <w:rPr>
          <w:rFonts w:ascii="Arial" w:hAnsi="Arial" w:cs="Arial"/>
          <w:lang w:val="tr-TR"/>
        </w:rPr>
      </w:pPr>
      <w:r w:rsidRPr="00AB4D5E">
        <w:rPr>
          <w:rFonts w:ascii="Arial" w:hAnsi="Arial" w:cs="Arial"/>
          <w:lang w:val="tr-TR"/>
        </w:rPr>
        <w:t xml:space="preserve">Ata Portföy Yönetimi A.Ş. ("Şirket"), 22 Kasım 2000 tarihinde İstanbul’da İstanbul Ticaret Sicili’ne tescil ve 27 Kasım 2000 tarih, 5183 Sayılı Türk Ticaret Sicili Gazetesi'nde ilan edilerek kurulmuş ve 2000 yılında faaliyete geçmiştir. </w:t>
      </w:r>
    </w:p>
    <w:p w:rsidR="001532C2" w:rsidRPr="00982088" w:rsidRDefault="001532C2" w:rsidP="000E0F91">
      <w:pPr>
        <w:ind w:right="-23"/>
        <w:rPr>
          <w:rFonts w:ascii="Arial" w:hAnsi="Arial" w:cs="Arial"/>
          <w:lang w:val="tr-TR"/>
        </w:rPr>
      </w:pPr>
    </w:p>
    <w:p w:rsidR="00CF679B" w:rsidRPr="00982088" w:rsidRDefault="00AB4D5E" w:rsidP="00CF679B">
      <w:pPr>
        <w:ind w:right="-23"/>
        <w:rPr>
          <w:rFonts w:ascii="Arial" w:hAnsi="Arial" w:cs="Arial"/>
          <w:lang w:val="tr-TR"/>
        </w:rPr>
      </w:pPr>
      <w:r w:rsidRPr="00AB4D5E">
        <w:rPr>
          <w:rFonts w:ascii="Arial" w:hAnsi="Arial" w:cs="Arial"/>
          <w:lang w:val="tr-TR"/>
        </w:rPr>
        <w:t xml:space="preserve">Şirket </w:t>
      </w:r>
      <w:r w:rsidR="00615203" w:rsidRPr="005D7AFB">
        <w:rPr>
          <w:rFonts w:ascii="Arial" w:hAnsi="Arial" w:cs="Arial"/>
        </w:rPr>
        <w:t>faaliyetlerini tek bir coğrafi bölümde (Türkiye) ve tek bir endüstriyel bölümde (ortaklık por</w:t>
      </w:r>
      <w:r w:rsidR="00615203">
        <w:rPr>
          <w:rFonts w:ascii="Arial" w:hAnsi="Arial" w:cs="Arial"/>
        </w:rPr>
        <w:t xml:space="preserve">tföyü oluşturmak) yürütmekte olup </w:t>
      </w:r>
      <w:r w:rsidRPr="00AB4D5E">
        <w:rPr>
          <w:rFonts w:ascii="Arial" w:hAnsi="Arial" w:cs="Arial"/>
          <w:lang w:val="tr-TR"/>
        </w:rPr>
        <w:t>Genel Müdürlüğü Emirhan Cad. No: 109 Atakule Balmumcu adresinde bulunmaktadır. Şirket hisselerinin %89,30’u Ata Yatırım Menkul Kıymetler A.Ş.’nin mülkiyetindedir. Şirket’in nihai ortağı, Ata Yatırım Menkul Kıymetler A.Ş.’nin hakim ortağı olan ve aynı zamanda Şirket’in %9,70’lik payına sahip olan Ata Holding A.Ş.’dir.</w:t>
      </w:r>
    </w:p>
    <w:p w:rsidR="001532C2" w:rsidRPr="00982088" w:rsidRDefault="001532C2" w:rsidP="000E0F91">
      <w:pPr>
        <w:ind w:right="-23"/>
        <w:rPr>
          <w:rFonts w:ascii="Arial" w:hAnsi="Arial" w:cs="Arial"/>
          <w:lang w:val="tr-TR"/>
        </w:rPr>
      </w:pPr>
    </w:p>
    <w:p w:rsidR="00245BD3" w:rsidRPr="00982088" w:rsidRDefault="00AB4D5E" w:rsidP="000E0F91">
      <w:pPr>
        <w:ind w:right="-23"/>
        <w:rPr>
          <w:rFonts w:ascii="Arial" w:hAnsi="Arial" w:cs="Arial"/>
          <w:lang w:val="tr-TR"/>
        </w:rPr>
      </w:pPr>
      <w:r w:rsidRPr="00AB4D5E">
        <w:rPr>
          <w:rFonts w:ascii="Arial" w:hAnsi="Arial" w:cs="Arial"/>
          <w:lang w:val="tr-TR"/>
        </w:rPr>
        <w:t>Şirket, 2499 sayılı Sermaye Piyasası Kanunu ve ilgili mevzuat hükümlerine uygun olarak müşterilerle portföy yöneticiliği sözleşmeleri yaparak sermaye piyasası araçlarından oluşan portföy yöneticiliği faaliyetlerinde bulunmaktadır.</w:t>
      </w:r>
    </w:p>
    <w:p w:rsidR="00245BD3" w:rsidRDefault="00245BD3" w:rsidP="000E0F91">
      <w:pPr>
        <w:ind w:right="-23"/>
        <w:rPr>
          <w:rFonts w:ascii="Arial" w:hAnsi="Arial" w:cs="Arial"/>
          <w:lang w:val="tr-TR"/>
        </w:rPr>
      </w:pPr>
    </w:p>
    <w:p w:rsidR="00245BD3" w:rsidRPr="00982088" w:rsidRDefault="00AB4D5E" w:rsidP="00A021A3">
      <w:pPr>
        <w:jc w:val="both"/>
        <w:rPr>
          <w:rFonts w:ascii="Arial" w:hAnsi="Arial" w:cs="Arial"/>
          <w:lang w:val="tr-TR"/>
        </w:rPr>
      </w:pPr>
      <w:r w:rsidRPr="00AB4D5E">
        <w:rPr>
          <w:rFonts w:ascii="Arial" w:hAnsi="Arial" w:cs="Arial"/>
          <w:lang w:val="tr-TR"/>
        </w:rPr>
        <w:t>30 Haziran 2013 tarihi itibariyle personel sayısı 1</w:t>
      </w:r>
      <w:r w:rsidR="0072719F">
        <w:rPr>
          <w:rFonts w:ascii="Arial" w:hAnsi="Arial" w:cs="Arial"/>
          <w:lang w:val="tr-TR"/>
        </w:rPr>
        <w:t>0</w:t>
      </w:r>
      <w:r w:rsidRPr="00AB4D5E">
        <w:rPr>
          <w:rFonts w:ascii="Arial" w:hAnsi="Arial" w:cs="Arial"/>
          <w:lang w:val="tr-TR"/>
        </w:rPr>
        <w:t>’</w:t>
      </w:r>
      <w:r w:rsidR="00CF6C10" w:rsidRPr="005B4874">
        <w:rPr>
          <w:rFonts w:ascii="Arial" w:hAnsi="Arial" w:cs="Arial"/>
          <w:lang w:val="tr-TR"/>
        </w:rPr>
        <w:t>d</w:t>
      </w:r>
      <w:r w:rsidR="0049449C">
        <w:rPr>
          <w:rFonts w:ascii="Arial" w:hAnsi="Arial" w:cs="Arial"/>
          <w:lang w:val="tr-TR"/>
        </w:rPr>
        <w:t>u</w:t>
      </w:r>
      <w:r w:rsidR="00CF6C10" w:rsidRPr="005B4874">
        <w:rPr>
          <w:rFonts w:ascii="Arial" w:hAnsi="Arial" w:cs="Arial"/>
          <w:lang w:val="tr-TR"/>
        </w:rPr>
        <w:t>r</w:t>
      </w:r>
      <w:r w:rsidRPr="00AB4D5E">
        <w:rPr>
          <w:rFonts w:ascii="Arial" w:hAnsi="Arial" w:cs="Arial"/>
          <w:lang w:val="tr-TR"/>
        </w:rPr>
        <w:t xml:space="preserve"> (31 Aralık 2012 – </w:t>
      </w:r>
      <w:r w:rsidR="00CF6C10">
        <w:rPr>
          <w:rFonts w:ascii="Arial" w:hAnsi="Arial" w:cs="Arial"/>
          <w:lang w:val="tr-TR"/>
        </w:rPr>
        <w:t>11</w:t>
      </w:r>
      <w:r w:rsidRPr="00AB4D5E">
        <w:rPr>
          <w:rFonts w:ascii="Arial" w:hAnsi="Arial" w:cs="Arial"/>
          <w:lang w:val="tr-TR"/>
        </w:rPr>
        <w:t xml:space="preserve"> kişi).</w:t>
      </w:r>
    </w:p>
    <w:p w:rsidR="00A27292" w:rsidRDefault="00A27292" w:rsidP="009231F4">
      <w:pPr>
        <w:ind w:right="-590"/>
        <w:rPr>
          <w:rFonts w:ascii="Arial" w:hAnsi="Arial" w:cs="Arial"/>
          <w:lang w:val="tr-TR"/>
        </w:rPr>
      </w:pPr>
    </w:p>
    <w:p w:rsidR="002A09C6" w:rsidRPr="005B4874" w:rsidRDefault="002A09C6" w:rsidP="009231F4">
      <w:pPr>
        <w:ind w:right="-590"/>
        <w:rPr>
          <w:rFonts w:ascii="Arial" w:hAnsi="Arial" w:cs="Arial"/>
          <w:lang w:val="tr-TR"/>
        </w:rPr>
      </w:pPr>
    </w:p>
    <w:p w:rsidR="00FE7D29" w:rsidRPr="005B4874" w:rsidRDefault="00AB4D5E" w:rsidP="000E0F91">
      <w:pPr>
        <w:ind w:left="567" w:hanging="567"/>
        <w:rPr>
          <w:rFonts w:ascii="Arial" w:hAnsi="Arial" w:cs="Arial"/>
          <w:b/>
          <w:spacing w:val="-2"/>
          <w:lang w:val="tr-TR"/>
        </w:rPr>
      </w:pPr>
      <w:r w:rsidRPr="00AB4D5E">
        <w:rPr>
          <w:rFonts w:ascii="Arial" w:hAnsi="Arial" w:cs="Arial"/>
          <w:b/>
          <w:spacing w:val="-2"/>
          <w:lang w:val="tr-TR"/>
        </w:rPr>
        <w:t>2.</w:t>
      </w:r>
      <w:r w:rsidRPr="00AB4D5E">
        <w:rPr>
          <w:rFonts w:ascii="Arial" w:hAnsi="Arial" w:cs="Arial"/>
          <w:b/>
          <w:spacing w:val="-2"/>
          <w:lang w:val="tr-TR"/>
        </w:rPr>
        <w:tab/>
        <w:t>Finansal tabloların sunumuna ilişkin esaslar</w:t>
      </w:r>
    </w:p>
    <w:p w:rsidR="009231F4" w:rsidRPr="005B4874" w:rsidRDefault="009231F4" w:rsidP="002A09C6">
      <w:pPr>
        <w:rPr>
          <w:rFonts w:ascii="Arial" w:hAnsi="Arial" w:cs="Arial"/>
          <w:b/>
          <w:lang w:val="tr-TR"/>
        </w:rPr>
      </w:pPr>
    </w:p>
    <w:p w:rsidR="009231F4" w:rsidRDefault="00AB4D5E" w:rsidP="002A09C6">
      <w:pPr>
        <w:rPr>
          <w:rFonts w:ascii="Arial" w:hAnsi="Arial" w:cs="Arial"/>
          <w:b/>
          <w:spacing w:val="-2"/>
          <w:lang w:val="tr-TR"/>
        </w:rPr>
      </w:pPr>
      <w:r w:rsidRPr="00AB4D5E">
        <w:rPr>
          <w:rFonts w:ascii="Arial" w:hAnsi="Arial" w:cs="Arial"/>
          <w:b/>
          <w:spacing w:val="-2"/>
          <w:lang w:val="tr-TR"/>
        </w:rPr>
        <w:t>2.1</w:t>
      </w:r>
      <w:r w:rsidRPr="00AB4D5E">
        <w:rPr>
          <w:rFonts w:ascii="Arial" w:hAnsi="Arial" w:cs="Arial"/>
          <w:b/>
          <w:spacing w:val="-2"/>
          <w:lang w:val="tr-TR"/>
        </w:rPr>
        <w:tab/>
        <w:t>Finansal tabloların sunumuna ilişkin temel esaslar</w:t>
      </w:r>
    </w:p>
    <w:p w:rsidR="00615203" w:rsidRDefault="00615203" w:rsidP="002A09C6">
      <w:pPr>
        <w:rPr>
          <w:rFonts w:ascii="Arial" w:hAnsi="Arial" w:cs="Arial"/>
          <w:b/>
          <w:spacing w:val="-2"/>
          <w:lang w:val="tr-TR"/>
        </w:rPr>
      </w:pPr>
    </w:p>
    <w:p w:rsidR="00615203" w:rsidRPr="00615203" w:rsidRDefault="00615203" w:rsidP="002A09C6">
      <w:pPr>
        <w:rPr>
          <w:rFonts w:ascii="Arial" w:hAnsi="Arial" w:cs="Arial"/>
          <w:b/>
          <w:spacing w:val="-2"/>
          <w:lang w:val="tr-TR"/>
        </w:rPr>
      </w:pPr>
      <w:r>
        <w:rPr>
          <w:rFonts w:ascii="Arial" w:hAnsi="Arial" w:cs="Arial"/>
          <w:b/>
          <w:spacing w:val="-2"/>
          <w:lang w:val="tr-TR"/>
        </w:rPr>
        <w:t xml:space="preserve">2.1.1  </w:t>
      </w:r>
      <w:r w:rsidRPr="005D7AFB">
        <w:rPr>
          <w:rFonts w:ascii="Arial" w:hAnsi="Arial" w:cs="Arial"/>
          <w:b/>
          <w:lang w:val="tr-TR"/>
        </w:rPr>
        <w:t>Ara dönem finansal tabloların sunumuna ilişkin temel esaslar</w:t>
      </w:r>
    </w:p>
    <w:p w:rsidR="009231F4" w:rsidRPr="00615203" w:rsidRDefault="009231F4" w:rsidP="002A09C6">
      <w:pPr>
        <w:rPr>
          <w:rFonts w:ascii="Arial" w:hAnsi="Arial" w:cs="Arial"/>
          <w:b/>
          <w:spacing w:val="-2"/>
          <w:lang w:val="tr-TR"/>
        </w:rPr>
      </w:pPr>
    </w:p>
    <w:p w:rsidR="00A021A3" w:rsidRDefault="00A021A3" w:rsidP="002A09C6">
      <w:pPr>
        <w:pStyle w:val="body0"/>
        <w:tabs>
          <w:tab w:val="left" w:pos="390"/>
        </w:tabs>
        <w:spacing w:after="0" w:line="240" w:lineRule="auto"/>
        <w:jc w:val="left"/>
        <w:rPr>
          <w:rFonts w:ascii="Arial" w:hAnsi="Arial" w:cs="Arial"/>
          <w:sz w:val="20"/>
          <w:szCs w:val="20"/>
        </w:rPr>
      </w:pPr>
      <w:r w:rsidRPr="00A021A3">
        <w:rPr>
          <w:rFonts w:ascii="Arial" w:hAnsi="Arial" w:cs="Arial"/>
          <w:sz w:val="20"/>
          <w:szCs w:val="20"/>
        </w:rPr>
        <w:t>İlişikteki ara dönem finansal tablolar Sermaye Piyasası Kurulu’nun (“SPK”) 13 Haziran 2013 tarih ve 28676 sayılı Resmi Gazete’de yayımlanan Seri II, 14.1 No’lu “Sermaye Piyasasında Finansal Raporlamaya İlişkin Esaslar Tebliği” (“Tebliğ”) hükümleri uyarınca Kamu Gözetimi Muhasebe ve Denetim Standartları Kurumu (“KGK”) tarafından yürürlüğe konulmuş olan Türkiye Muhasebe Standartları'na (TMS) uygun olarak hazırlanmıştır. TMS</w:t>
      </w:r>
      <w:proofErr w:type="gramStart"/>
      <w:r w:rsidRPr="00A021A3">
        <w:rPr>
          <w:rFonts w:ascii="Arial" w:hAnsi="Arial" w:cs="Arial"/>
          <w:sz w:val="20"/>
          <w:szCs w:val="20"/>
        </w:rPr>
        <w:t>;  Türkiye</w:t>
      </w:r>
      <w:proofErr w:type="gramEnd"/>
      <w:r w:rsidRPr="00A021A3">
        <w:rPr>
          <w:rFonts w:ascii="Arial" w:hAnsi="Arial" w:cs="Arial"/>
          <w:sz w:val="20"/>
          <w:szCs w:val="20"/>
        </w:rPr>
        <w:t xml:space="preserve"> Muhasebe Standartları, Türkiye Finansal Raporlama Standartları ile bunlara ilişkin ek ve yorumlardan oluşmaktadır.</w:t>
      </w:r>
    </w:p>
    <w:p w:rsidR="002A09C6" w:rsidRPr="00A021A3" w:rsidRDefault="002A09C6" w:rsidP="002A09C6">
      <w:pPr>
        <w:pStyle w:val="body0"/>
        <w:tabs>
          <w:tab w:val="left" w:pos="390"/>
        </w:tabs>
        <w:spacing w:after="0" w:line="240" w:lineRule="auto"/>
        <w:jc w:val="left"/>
        <w:rPr>
          <w:rFonts w:ascii="Arial" w:hAnsi="Arial" w:cs="Arial"/>
          <w:sz w:val="20"/>
          <w:szCs w:val="20"/>
        </w:rPr>
      </w:pPr>
    </w:p>
    <w:p w:rsidR="00A021A3" w:rsidRDefault="00A021A3" w:rsidP="002A09C6">
      <w:pPr>
        <w:pStyle w:val="body0"/>
        <w:tabs>
          <w:tab w:val="left" w:pos="390"/>
        </w:tabs>
        <w:spacing w:after="0" w:line="240" w:lineRule="auto"/>
        <w:jc w:val="left"/>
        <w:rPr>
          <w:rFonts w:ascii="Arial" w:hAnsi="Arial" w:cs="Arial"/>
          <w:sz w:val="20"/>
          <w:szCs w:val="20"/>
        </w:rPr>
      </w:pPr>
      <w:r w:rsidRPr="00A021A3">
        <w:rPr>
          <w:rFonts w:ascii="Arial" w:hAnsi="Arial" w:cs="Arial"/>
          <w:sz w:val="20"/>
          <w:szCs w:val="20"/>
        </w:rPr>
        <w:t xml:space="preserve">Şirket, 30 Haziran 2013 tarihinde sona eren ara döneme ilişkin finansal tablolarını Türkiye Muhasebe Standardı </w:t>
      </w:r>
      <w:proofErr w:type="gramStart"/>
      <w:r w:rsidRPr="00A021A3">
        <w:rPr>
          <w:rFonts w:ascii="Arial" w:hAnsi="Arial" w:cs="Arial"/>
          <w:sz w:val="20"/>
          <w:szCs w:val="20"/>
        </w:rPr>
        <w:t>No.34 ”</w:t>
      </w:r>
      <w:proofErr w:type="gramEnd"/>
      <w:r w:rsidRPr="00A021A3">
        <w:rPr>
          <w:rFonts w:ascii="Arial" w:hAnsi="Arial" w:cs="Arial"/>
          <w:sz w:val="20"/>
          <w:szCs w:val="20"/>
        </w:rPr>
        <w:t>Ara Dönem Finansal Raporlama”ya uygun olarak hazırlamıştır.</w:t>
      </w:r>
    </w:p>
    <w:p w:rsidR="002A09C6" w:rsidRPr="00A021A3" w:rsidRDefault="002A09C6" w:rsidP="002A09C6">
      <w:pPr>
        <w:pStyle w:val="body0"/>
        <w:tabs>
          <w:tab w:val="left" w:pos="390"/>
        </w:tabs>
        <w:spacing w:after="0" w:line="240" w:lineRule="auto"/>
        <w:jc w:val="left"/>
        <w:rPr>
          <w:rFonts w:ascii="Arial" w:hAnsi="Arial" w:cs="Arial"/>
          <w:sz w:val="20"/>
          <w:szCs w:val="20"/>
        </w:rPr>
      </w:pPr>
    </w:p>
    <w:p w:rsidR="0071675E" w:rsidRDefault="00554FBB" w:rsidP="002A09C6">
      <w:pPr>
        <w:rPr>
          <w:rFonts w:ascii="Arial" w:hAnsi="Arial" w:cs="Arial"/>
        </w:rPr>
      </w:pPr>
      <w:proofErr w:type="gramStart"/>
      <w:r w:rsidRPr="00554FBB">
        <w:rPr>
          <w:rFonts w:ascii="Arial" w:hAnsi="Arial" w:cs="Arial"/>
        </w:rPr>
        <w:t>Ara dönem finansal tablolar Şirket’ in yasal kayıtlara dayandırılmış ve Şirket’in faaliyette bulunduğu temel ekonomik çevrede geçerli olan para birimi (işlevsel para birimi) olan TL cinsinden ile sunulmuş olup, KGK tarafından yayınlanan Türkiye Muhasebe Standartları’na göre Şirket’ in durumunu layıkıyla arz edebilmek için bir takım düzeltme ve sınıflandırma değişikliklerine tabi tutularak hazırlanmıştır.</w:t>
      </w:r>
      <w:proofErr w:type="gramEnd"/>
    </w:p>
    <w:p w:rsidR="00554FBB" w:rsidRPr="00152613" w:rsidRDefault="00554FBB" w:rsidP="002A09C6">
      <w:pPr>
        <w:rPr>
          <w:rFonts w:ascii="Arial" w:hAnsi="Arial" w:cs="Arial"/>
          <w:highlight w:val="yellow"/>
          <w:lang w:val="tr-TR"/>
        </w:rPr>
      </w:pPr>
    </w:p>
    <w:p w:rsidR="00A021A3" w:rsidRPr="005D7AFB" w:rsidRDefault="00A021A3" w:rsidP="002A09C6">
      <w:pPr>
        <w:pStyle w:val="body0"/>
        <w:tabs>
          <w:tab w:val="left" w:pos="567"/>
        </w:tabs>
        <w:spacing w:after="0" w:line="240" w:lineRule="auto"/>
        <w:jc w:val="left"/>
        <w:rPr>
          <w:rFonts w:ascii="Arial" w:hAnsi="Arial" w:cs="Arial"/>
          <w:b/>
          <w:sz w:val="20"/>
          <w:szCs w:val="20"/>
          <w:lang w:val="tr-TR"/>
        </w:rPr>
      </w:pPr>
      <w:r w:rsidRPr="005D7AFB">
        <w:rPr>
          <w:rFonts w:ascii="Arial" w:hAnsi="Arial" w:cs="Arial"/>
          <w:b/>
          <w:sz w:val="20"/>
          <w:szCs w:val="20"/>
          <w:lang w:val="tr-TR"/>
        </w:rPr>
        <w:t>2.1.2</w:t>
      </w:r>
      <w:r w:rsidRPr="005D7AFB">
        <w:rPr>
          <w:rFonts w:ascii="Arial" w:hAnsi="Arial" w:cs="Arial"/>
          <w:b/>
          <w:sz w:val="20"/>
          <w:szCs w:val="20"/>
          <w:lang w:val="tr-TR"/>
        </w:rPr>
        <w:tab/>
        <w:t>Yüksek Enflasyon Dönemlerinde Finansal Tabloların Düzeltilmesi</w:t>
      </w:r>
    </w:p>
    <w:p w:rsidR="00A021A3" w:rsidRPr="005D7AFB" w:rsidRDefault="00A021A3" w:rsidP="002A09C6">
      <w:pPr>
        <w:pStyle w:val="body0"/>
        <w:tabs>
          <w:tab w:val="left" w:pos="390"/>
        </w:tabs>
        <w:spacing w:after="0" w:line="240" w:lineRule="auto"/>
        <w:jc w:val="left"/>
        <w:rPr>
          <w:rFonts w:ascii="Arial" w:hAnsi="Arial" w:cs="Arial"/>
          <w:b/>
          <w:bCs/>
          <w:sz w:val="20"/>
          <w:szCs w:val="20"/>
          <w:lang w:val="tr-TR"/>
        </w:rPr>
      </w:pPr>
    </w:p>
    <w:p w:rsidR="00A021A3" w:rsidRPr="005D7AFB" w:rsidRDefault="00A021A3" w:rsidP="002A09C6">
      <w:pPr>
        <w:autoSpaceDE w:val="0"/>
        <w:autoSpaceDN w:val="0"/>
        <w:adjustRightInd w:val="0"/>
        <w:rPr>
          <w:rFonts w:ascii="Arial" w:hAnsi="Arial" w:cs="Arial"/>
        </w:rPr>
      </w:pPr>
      <w:proofErr w:type="gramStart"/>
      <w:r w:rsidRPr="005D7AFB">
        <w:rPr>
          <w:rFonts w:ascii="Arial" w:hAnsi="Arial" w:cs="Arial"/>
        </w:rPr>
        <w:t>SPK, 17 Mart 2005 tarihinde almış olduğu bir kararla, Türkiye’de faaliyette bulunan şirketler için, 1 Ocak 2005 tarihinden itibaren geçerli olmak üzere enflasyon muhasebesi uygulamasının gerekli olmadığını ilan etmiştir.</w:t>
      </w:r>
      <w:proofErr w:type="gramEnd"/>
      <w:r w:rsidRPr="005D7AFB">
        <w:rPr>
          <w:rFonts w:ascii="Arial" w:hAnsi="Arial" w:cs="Arial"/>
        </w:rPr>
        <w:t xml:space="preserve"> Şirket’in </w:t>
      </w:r>
      <w:proofErr w:type="gramStart"/>
      <w:r w:rsidRPr="005D7AFB">
        <w:rPr>
          <w:rFonts w:ascii="Arial" w:hAnsi="Arial" w:cs="Arial"/>
        </w:rPr>
        <w:t>ara</w:t>
      </w:r>
      <w:proofErr w:type="gramEnd"/>
      <w:r w:rsidRPr="005D7AFB">
        <w:rPr>
          <w:rFonts w:ascii="Arial" w:hAnsi="Arial" w:cs="Arial"/>
        </w:rPr>
        <w:t xml:space="preserve"> dönem konsolide finansal tabloları, bu karar çerçevesinde hazırlanmıştır.</w:t>
      </w:r>
    </w:p>
    <w:p w:rsidR="00A021A3" w:rsidRPr="005D7AFB" w:rsidRDefault="00A021A3" w:rsidP="002A09C6">
      <w:pPr>
        <w:pStyle w:val="body0"/>
        <w:spacing w:after="0" w:line="240" w:lineRule="auto"/>
        <w:jc w:val="left"/>
        <w:rPr>
          <w:rFonts w:ascii="Arial" w:hAnsi="Arial" w:cs="Arial"/>
          <w:sz w:val="20"/>
          <w:szCs w:val="20"/>
          <w:lang w:val="tr-TR"/>
        </w:rPr>
      </w:pPr>
    </w:p>
    <w:p w:rsidR="00A021A3" w:rsidRPr="005D7AFB" w:rsidRDefault="00A021A3" w:rsidP="002A09C6">
      <w:pPr>
        <w:pStyle w:val="body0"/>
        <w:tabs>
          <w:tab w:val="left" w:pos="567"/>
        </w:tabs>
        <w:spacing w:after="0" w:line="240" w:lineRule="auto"/>
        <w:jc w:val="left"/>
        <w:rPr>
          <w:rFonts w:ascii="Arial" w:hAnsi="Arial" w:cs="Arial"/>
          <w:b/>
          <w:sz w:val="20"/>
          <w:szCs w:val="20"/>
          <w:lang w:val="tr-TR"/>
        </w:rPr>
      </w:pPr>
      <w:r w:rsidRPr="005D7AFB">
        <w:rPr>
          <w:rFonts w:ascii="Arial" w:hAnsi="Arial" w:cs="Arial"/>
          <w:b/>
          <w:sz w:val="20"/>
          <w:szCs w:val="20"/>
          <w:lang w:val="tr-TR"/>
        </w:rPr>
        <w:t>2.1.3</w:t>
      </w:r>
      <w:r w:rsidRPr="005D7AFB">
        <w:rPr>
          <w:rFonts w:ascii="Arial" w:hAnsi="Arial" w:cs="Arial"/>
          <w:b/>
          <w:sz w:val="20"/>
          <w:szCs w:val="20"/>
          <w:lang w:val="tr-TR"/>
        </w:rPr>
        <w:tab/>
        <w:t>Netleştirme/Mahsup</w:t>
      </w:r>
    </w:p>
    <w:p w:rsidR="00A021A3" w:rsidRPr="005D7AFB" w:rsidRDefault="00A021A3" w:rsidP="002A09C6">
      <w:pPr>
        <w:spacing w:line="204" w:lineRule="auto"/>
        <w:rPr>
          <w:rFonts w:ascii="Arial" w:hAnsi="Arial" w:cs="Arial"/>
          <w:iCs/>
        </w:rPr>
      </w:pPr>
    </w:p>
    <w:p w:rsidR="00A021A3" w:rsidRPr="005D7AFB" w:rsidRDefault="00A021A3" w:rsidP="002A09C6">
      <w:pPr>
        <w:autoSpaceDE w:val="0"/>
        <w:autoSpaceDN w:val="0"/>
        <w:adjustRightInd w:val="0"/>
        <w:rPr>
          <w:rFonts w:ascii="Arial" w:hAnsi="Arial" w:cs="Arial"/>
        </w:rPr>
      </w:pPr>
      <w:proofErr w:type="gramStart"/>
      <w:r w:rsidRPr="005D7AFB">
        <w:rPr>
          <w:rFonts w:ascii="Arial" w:hAnsi="Arial" w:cs="Arial"/>
        </w:rPr>
        <w:t>Finansal varlık ve yükümlülükler, gerekli kanuni hak olması, söz konusu varlık ve yükümlülükleri net olarak değerlendirmeye niyet olması veya varlıkların elde edilmesi ile yükümlülüklerin yerine getirilmesinin birbirini takip ettiği durumlarda net olarak gösterilirler.</w:t>
      </w:r>
      <w:proofErr w:type="gramEnd"/>
    </w:p>
    <w:p w:rsidR="00A021A3" w:rsidRPr="005D7AFB" w:rsidRDefault="00A021A3" w:rsidP="00A021A3">
      <w:pPr>
        <w:spacing w:line="204" w:lineRule="auto"/>
        <w:jc w:val="both"/>
        <w:rPr>
          <w:rFonts w:ascii="Arial" w:hAnsi="Arial" w:cs="Arial"/>
          <w:b/>
        </w:rPr>
      </w:pPr>
    </w:p>
    <w:p w:rsidR="00A021A3" w:rsidRPr="005D7AFB" w:rsidRDefault="00A021A3" w:rsidP="00A021A3">
      <w:pPr>
        <w:pStyle w:val="body0"/>
        <w:tabs>
          <w:tab w:val="left" w:pos="567"/>
        </w:tabs>
        <w:spacing w:after="0" w:line="240" w:lineRule="auto"/>
        <w:rPr>
          <w:rFonts w:ascii="Arial" w:hAnsi="Arial" w:cs="Arial"/>
          <w:b/>
          <w:sz w:val="20"/>
          <w:szCs w:val="20"/>
          <w:lang w:val="tr-TR"/>
        </w:rPr>
      </w:pPr>
      <w:r w:rsidRPr="005D7AFB">
        <w:rPr>
          <w:rFonts w:ascii="Arial" w:hAnsi="Arial" w:cs="Arial"/>
          <w:b/>
          <w:sz w:val="20"/>
          <w:szCs w:val="20"/>
          <w:lang w:val="tr-TR"/>
        </w:rPr>
        <w:t>2.1.4</w:t>
      </w:r>
      <w:r w:rsidRPr="005D7AFB">
        <w:rPr>
          <w:rFonts w:ascii="Arial" w:hAnsi="Arial" w:cs="Arial"/>
          <w:b/>
          <w:sz w:val="20"/>
          <w:szCs w:val="20"/>
          <w:lang w:val="tr-TR"/>
        </w:rPr>
        <w:tab/>
        <w:t>İşletmenin Sürekliliği</w:t>
      </w:r>
    </w:p>
    <w:p w:rsidR="00A021A3" w:rsidRDefault="00A021A3" w:rsidP="001210CB">
      <w:pPr>
        <w:tabs>
          <w:tab w:val="left" w:pos="567"/>
        </w:tabs>
        <w:autoSpaceDE w:val="0"/>
        <w:autoSpaceDN w:val="0"/>
        <w:adjustRightInd w:val="0"/>
        <w:rPr>
          <w:rFonts w:ascii="Arial" w:hAnsi="Arial" w:cs="Arial"/>
          <w:b/>
          <w:lang w:val="tr-TR"/>
        </w:rPr>
      </w:pPr>
    </w:p>
    <w:p w:rsidR="00A021A3" w:rsidRPr="00A021A3" w:rsidRDefault="00A021A3" w:rsidP="001210CB">
      <w:pPr>
        <w:tabs>
          <w:tab w:val="left" w:pos="567"/>
        </w:tabs>
        <w:autoSpaceDE w:val="0"/>
        <w:autoSpaceDN w:val="0"/>
        <w:adjustRightInd w:val="0"/>
        <w:rPr>
          <w:rFonts w:ascii="Arial" w:hAnsi="Arial" w:cs="Arial"/>
          <w:lang w:val="tr-TR"/>
        </w:rPr>
      </w:pPr>
      <w:r w:rsidRPr="00A021A3">
        <w:rPr>
          <w:rFonts w:ascii="Arial" w:hAnsi="Arial" w:cs="Arial"/>
          <w:lang w:val="tr-TR"/>
        </w:rPr>
        <w:t>Şirket’in ilişikteki finansal tabloları işletmenin sürekliliği ilkesine göre hazırlamıştır.</w:t>
      </w:r>
    </w:p>
    <w:p w:rsidR="002A09C6" w:rsidRDefault="002A09C6" w:rsidP="0056335D">
      <w:pPr>
        <w:ind w:left="567" w:hanging="567"/>
        <w:rPr>
          <w:rFonts w:ascii="Arial" w:hAnsi="Arial" w:cs="Arial"/>
          <w:b/>
          <w:spacing w:val="-2"/>
          <w:lang w:val="tr-TR"/>
        </w:rPr>
        <w:sectPr w:rsidR="002A09C6" w:rsidSect="00AE0484">
          <w:headerReference w:type="default" r:id="rId17"/>
          <w:footerReference w:type="default" r:id="rId18"/>
          <w:pgSz w:w="11907" w:h="16834" w:code="9"/>
          <w:pgMar w:top="1418" w:right="1418" w:bottom="1418" w:left="1418" w:header="708" w:footer="708" w:gutter="0"/>
          <w:cols w:space="708"/>
        </w:sectPr>
      </w:pPr>
    </w:p>
    <w:p w:rsidR="0056335D" w:rsidRDefault="0056335D" w:rsidP="0056335D">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sidR="001635E0">
        <w:rPr>
          <w:rFonts w:ascii="Arial" w:hAnsi="Arial" w:cs="Arial"/>
          <w:b/>
          <w:spacing w:val="-2"/>
          <w:lang w:val="tr-TR"/>
        </w:rPr>
        <w:t xml:space="preserve"> (devamı)</w:t>
      </w:r>
    </w:p>
    <w:p w:rsidR="00175CCA" w:rsidRDefault="00175CCA" w:rsidP="0056335D">
      <w:pPr>
        <w:ind w:left="567" w:hanging="567"/>
        <w:rPr>
          <w:rFonts w:ascii="Arial" w:hAnsi="Arial" w:cs="Arial"/>
          <w:b/>
          <w:spacing w:val="-2"/>
          <w:lang w:val="tr-TR"/>
        </w:rPr>
      </w:pPr>
    </w:p>
    <w:p w:rsidR="00175CCA" w:rsidRPr="00175CCA" w:rsidRDefault="00175CCA" w:rsidP="00175CCA">
      <w:pPr>
        <w:ind w:left="567" w:hanging="567"/>
        <w:rPr>
          <w:rFonts w:ascii="Arial" w:hAnsi="Arial" w:cs="Arial"/>
          <w:b/>
          <w:spacing w:val="-2"/>
          <w:lang w:val="tr-TR"/>
        </w:rPr>
      </w:pPr>
      <w:r>
        <w:rPr>
          <w:rFonts w:ascii="Arial" w:hAnsi="Arial" w:cs="Arial"/>
          <w:b/>
          <w:spacing w:val="-2"/>
          <w:lang w:val="tr-TR"/>
        </w:rPr>
        <w:t>2.1.5</w:t>
      </w:r>
      <w:r>
        <w:rPr>
          <w:rFonts w:ascii="Arial" w:hAnsi="Arial" w:cs="Arial"/>
          <w:b/>
          <w:spacing w:val="-2"/>
          <w:lang w:val="tr-TR"/>
        </w:rPr>
        <w:tab/>
      </w:r>
      <w:r w:rsidR="00C32445">
        <w:rPr>
          <w:rFonts w:ascii="Arial" w:hAnsi="Arial" w:cs="Arial"/>
          <w:b/>
          <w:spacing w:val="-2"/>
          <w:lang w:val="tr-TR"/>
        </w:rPr>
        <w:t>31 Aralık 2012 ve 30 Haziran 2012 tarihli mali tablolar</w:t>
      </w:r>
      <w:r w:rsidRPr="00175CCA">
        <w:rPr>
          <w:rFonts w:ascii="Arial" w:hAnsi="Arial" w:cs="Arial"/>
          <w:b/>
          <w:spacing w:val="-2"/>
          <w:lang w:val="tr-TR"/>
        </w:rPr>
        <w:t>da yapılan sınıflamalar</w:t>
      </w:r>
    </w:p>
    <w:p w:rsidR="00175CCA" w:rsidRPr="00175CCA" w:rsidRDefault="00175CCA" w:rsidP="00175CCA">
      <w:pPr>
        <w:ind w:left="567" w:hanging="567"/>
        <w:rPr>
          <w:rFonts w:ascii="Arial" w:hAnsi="Arial" w:cs="Arial"/>
          <w:b/>
          <w:spacing w:val="-2"/>
          <w:lang w:val="tr-TR"/>
        </w:rPr>
      </w:pPr>
    </w:p>
    <w:p w:rsidR="00175CCA" w:rsidRDefault="00175CCA" w:rsidP="00175CCA">
      <w:pPr>
        <w:rPr>
          <w:rFonts w:ascii="Arial" w:hAnsi="Arial" w:cs="Arial"/>
          <w:spacing w:val="-2"/>
          <w:lang w:val="tr-TR"/>
        </w:rPr>
      </w:pPr>
      <w:r w:rsidRPr="00175CCA">
        <w:rPr>
          <w:rFonts w:ascii="Arial" w:hAnsi="Arial" w:cs="Arial"/>
          <w:spacing w:val="-2"/>
          <w:lang w:val="tr-TR"/>
        </w:rPr>
        <w:t xml:space="preserve">SPK’nın 7 Haziran 2013 tarih ve 20/670 sayılı toplantısında alınan karar uyarınca Sermaye Piyasasında Finansal Raporlamaya İlişkin Esaslar Tebliği kapsamına giren sermaye piyasası kurumları için 31 Mart 2013 tarihinden sonra sona eren ara dönemlerden itibaren yürürlüğe giren finansal tablo örnekleri ve kullanım rehberi yayınlanmıştır. Yürürlüğe giren bu formatlar uyarınca Şirket’in bilançolarında çeşitli sınıflamalar yapılmıştır. Şirket’in 31 Aralık 2012 tarihli </w:t>
      </w:r>
      <w:r>
        <w:rPr>
          <w:rFonts w:ascii="Arial" w:hAnsi="Arial" w:cs="Arial"/>
          <w:spacing w:val="-2"/>
          <w:lang w:val="tr-TR"/>
        </w:rPr>
        <w:t>finansal durum tablosunda</w:t>
      </w:r>
      <w:r w:rsidRPr="00175CCA">
        <w:rPr>
          <w:rFonts w:ascii="Arial" w:hAnsi="Arial" w:cs="Arial"/>
          <w:spacing w:val="-2"/>
          <w:lang w:val="tr-TR"/>
        </w:rPr>
        <w:t xml:space="preserve"> ve 30 Haziran 2012 tarihli kar veya zarar ve diğer kapsamlı gelir ile nakit akış tablosunda yapılan sınıflamalar şunlardır:</w:t>
      </w:r>
    </w:p>
    <w:p w:rsidR="00175CCA" w:rsidRDefault="00175CCA" w:rsidP="00175CCA">
      <w:pPr>
        <w:rPr>
          <w:rFonts w:ascii="Arial" w:hAnsi="Arial" w:cs="Arial"/>
          <w:spacing w:val="-2"/>
          <w:lang w:val="tr-TR"/>
        </w:rPr>
      </w:pPr>
    </w:p>
    <w:p w:rsidR="001635E0" w:rsidRDefault="001635E0" w:rsidP="00175CCA">
      <w:pPr>
        <w:ind w:left="567" w:hanging="567"/>
        <w:rPr>
          <w:rFonts w:ascii="Arial" w:hAnsi="Arial" w:cs="Arial"/>
          <w:bCs/>
          <w:lang w:val="tr-TR"/>
        </w:rPr>
      </w:pPr>
      <w:r w:rsidRPr="001619FF">
        <w:rPr>
          <w:rFonts w:ascii="Arial" w:hAnsi="Arial" w:cs="Arial"/>
          <w:bCs/>
          <w:lang w:val="tr-TR"/>
        </w:rPr>
        <w:t>•</w:t>
      </w:r>
      <w:r w:rsidRPr="001619FF">
        <w:rPr>
          <w:rFonts w:ascii="Arial" w:hAnsi="Arial" w:cs="Arial"/>
          <w:bCs/>
          <w:lang w:val="tr-TR"/>
        </w:rPr>
        <w:tab/>
        <w:t xml:space="preserve">diğer dönen varlıklar hesap grubunda gösterilen </w:t>
      </w:r>
      <w:r>
        <w:rPr>
          <w:rFonts w:ascii="Arial" w:hAnsi="Arial" w:cs="Arial"/>
          <w:bCs/>
          <w:lang w:val="tr-TR"/>
        </w:rPr>
        <w:t>9.544</w:t>
      </w:r>
      <w:r w:rsidRPr="001619FF">
        <w:rPr>
          <w:rFonts w:ascii="Arial" w:hAnsi="Arial" w:cs="Arial"/>
          <w:bCs/>
          <w:lang w:val="tr-TR"/>
        </w:rPr>
        <w:t xml:space="preserve"> TL tutarındaki </w:t>
      </w:r>
      <w:r>
        <w:rPr>
          <w:rFonts w:ascii="Arial" w:hAnsi="Arial" w:cs="Arial"/>
          <w:bCs/>
          <w:lang w:val="tr-TR"/>
        </w:rPr>
        <w:t xml:space="preserve">gelecek aylara ait giderler </w:t>
      </w:r>
      <w:r w:rsidRPr="001619FF">
        <w:rPr>
          <w:rFonts w:ascii="Arial" w:hAnsi="Arial" w:cs="Arial"/>
          <w:bCs/>
          <w:lang w:val="tr-TR"/>
        </w:rPr>
        <w:t xml:space="preserve">peşin ödenmiş giderler </w:t>
      </w:r>
      <w:r>
        <w:rPr>
          <w:rFonts w:ascii="Arial" w:hAnsi="Arial" w:cs="Arial"/>
          <w:bCs/>
          <w:lang w:val="tr-TR"/>
        </w:rPr>
        <w:t>hesabına</w:t>
      </w:r>
      <w:r w:rsidRPr="001619FF">
        <w:rPr>
          <w:rFonts w:ascii="Arial" w:hAnsi="Arial" w:cs="Arial"/>
          <w:bCs/>
          <w:lang w:val="tr-TR"/>
        </w:rPr>
        <w:t>,</w:t>
      </w:r>
    </w:p>
    <w:p w:rsidR="001635E0" w:rsidRDefault="001635E0" w:rsidP="00175CCA">
      <w:pPr>
        <w:ind w:left="567" w:hanging="567"/>
        <w:rPr>
          <w:rFonts w:ascii="Arial" w:hAnsi="Arial" w:cs="Arial"/>
          <w:bCs/>
          <w:lang w:val="tr-TR"/>
        </w:rPr>
      </w:pPr>
    </w:p>
    <w:p w:rsidR="001635E0" w:rsidRDefault="001635E0" w:rsidP="001635E0">
      <w:pPr>
        <w:ind w:left="567" w:hanging="567"/>
        <w:rPr>
          <w:rFonts w:ascii="Arial" w:hAnsi="Arial" w:cs="Arial"/>
          <w:bCs/>
          <w:lang w:val="tr-TR"/>
        </w:rPr>
      </w:pPr>
      <w:r w:rsidRPr="001619FF">
        <w:rPr>
          <w:rFonts w:ascii="Arial" w:hAnsi="Arial" w:cs="Arial"/>
          <w:bCs/>
          <w:lang w:val="tr-TR"/>
        </w:rPr>
        <w:t>•</w:t>
      </w:r>
      <w:r w:rsidRPr="001619FF">
        <w:rPr>
          <w:rFonts w:ascii="Arial" w:hAnsi="Arial" w:cs="Arial"/>
          <w:bCs/>
          <w:lang w:val="tr-TR"/>
        </w:rPr>
        <w:tab/>
        <w:t xml:space="preserve">diğer dönen varlıklar hesap grubunda gösterilen </w:t>
      </w:r>
      <w:r>
        <w:rPr>
          <w:rFonts w:ascii="Arial" w:hAnsi="Arial" w:cs="Arial"/>
          <w:bCs/>
          <w:lang w:val="tr-TR"/>
        </w:rPr>
        <w:t>6.397</w:t>
      </w:r>
      <w:r w:rsidRPr="001619FF">
        <w:rPr>
          <w:rFonts w:ascii="Arial" w:hAnsi="Arial" w:cs="Arial"/>
          <w:bCs/>
          <w:lang w:val="tr-TR"/>
        </w:rPr>
        <w:t xml:space="preserve"> TL tutarındaki </w:t>
      </w:r>
      <w:r>
        <w:rPr>
          <w:rFonts w:ascii="Arial" w:hAnsi="Arial" w:cs="Arial"/>
          <w:bCs/>
          <w:lang w:val="tr-TR"/>
        </w:rPr>
        <w:t>peşin ödenmiş vergiler cari dönem vergisiyle ilgili varlıklar hesabına</w:t>
      </w:r>
      <w:r w:rsidRPr="001619FF">
        <w:rPr>
          <w:rFonts w:ascii="Arial" w:hAnsi="Arial" w:cs="Arial"/>
          <w:bCs/>
          <w:lang w:val="tr-TR"/>
        </w:rPr>
        <w:t>,</w:t>
      </w:r>
    </w:p>
    <w:p w:rsidR="001635E0" w:rsidRDefault="001635E0" w:rsidP="00175CCA">
      <w:pPr>
        <w:ind w:left="567" w:hanging="567"/>
        <w:rPr>
          <w:rFonts w:ascii="Arial" w:hAnsi="Arial" w:cs="Arial"/>
          <w:bCs/>
          <w:lang w:val="tr-TR"/>
        </w:rPr>
      </w:pPr>
    </w:p>
    <w:p w:rsidR="001635E0" w:rsidRDefault="001635E0" w:rsidP="00175CCA">
      <w:pPr>
        <w:ind w:left="567" w:hanging="567"/>
        <w:rPr>
          <w:rFonts w:ascii="Arial" w:hAnsi="Arial" w:cs="Arial"/>
          <w:bCs/>
          <w:lang w:val="tr-TR"/>
        </w:rPr>
      </w:pPr>
      <w:r w:rsidRPr="001619FF">
        <w:rPr>
          <w:rFonts w:ascii="Arial" w:hAnsi="Arial" w:cs="Arial"/>
          <w:bCs/>
          <w:lang w:val="tr-TR"/>
        </w:rPr>
        <w:t>•</w:t>
      </w:r>
      <w:r w:rsidRPr="001619FF">
        <w:rPr>
          <w:rFonts w:ascii="Arial" w:hAnsi="Arial" w:cs="Arial"/>
          <w:bCs/>
          <w:lang w:val="tr-TR"/>
        </w:rPr>
        <w:tab/>
        <w:t xml:space="preserve">diğer dönen varlıklar hesap grubunda gösterilen </w:t>
      </w:r>
      <w:r>
        <w:rPr>
          <w:rFonts w:ascii="Arial" w:hAnsi="Arial" w:cs="Arial"/>
          <w:bCs/>
          <w:lang w:val="tr-TR"/>
        </w:rPr>
        <w:t>1.000</w:t>
      </w:r>
      <w:r w:rsidRPr="001619FF">
        <w:rPr>
          <w:rFonts w:ascii="Arial" w:hAnsi="Arial" w:cs="Arial"/>
          <w:bCs/>
          <w:lang w:val="tr-TR"/>
        </w:rPr>
        <w:t xml:space="preserve"> TL tutarındaki </w:t>
      </w:r>
      <w:r>
        <w:rPr>
          <w:rFonts w:ascii="Arial" w:hAnsi="Arial" w:cs="Arial"/>
          <w:bCs/>
          <w:lang w:val="tr-TR"/>
        </w:rPr>
        <w:t>verilen depozitolar diğer alacaklar hesap grubuna</w:t>
      </w:r>
      <w:r w:rsidRPr="001619FF">
        <w:rPr>
          <w:rFonts w:ascii="Arial" w:hAnsi="Arial" w:cs="Arial"/>
          <w:bCs/>
          <w:lang w:val="tr-TR"/>
        </w:rPr>
        <w:t>,</w:t>
      </w:r>
    </w:p>
    <w:p w:rsidR="001635E0" w:rsidRDefault="001635E0" w:rsidP="001635E0">
      <w:pPr>
        <w:ind w:left="567" w:hanging="567"/>
        <w:rPr>
          <w:rFonts w:ascii="Arial" w:hAnsi="Arial" w:cs="Arial"/>
          <w:bCs/>
          <w:lang w:val="tr-TR"/>
        </w:rPr>
      </w:pPr>
    </w:p>
    <w:p w:rsidR="00175CCA" w:rsidRDefault="00175CCA" w:rsidP="00175CCA">
      <w:pPr>
        <w:ind w:left="567" w:hanging="567"/>
        <w:rPr>
          <w:rFonts w:ascii="Arial" w:hAnsi="Arial" w:cs="Arial"/>
          <w:bCs/>
          <w:lang w:val="tr-TR"/>
        </w:rPr>
      </w:pPr>
      <w:r w:rsidRPr="001619FF">
        <w:rPr>
          <w:rFonts w:ascii="Arial" w:hAnsi="Arial" w:cs="Arial"/>
          <w:bCs/>
          <w:lang w:val="tr-TR"/>
        </w:rPr>
        <w:t>•</w:t>
      </w:r>
      <w:r w:rsidRPr="001619FF">
        <w:rPr>
          <w:rFonts w:ascii="Arial" w:hAnsi="Arial" w:cs="Arial"/>
          <w:bCs/>
          <w:lang w:val="tr-TR"/>
        </w:rPr>
        <w:tab/>
        <w:t>diğer kısa vadeli yükümlülükler hesap grubunda gösterilen</w:t>
      </w:r>
      <w:r>
        <w:rPr>
          <w:rFonts w:ascii="Arial" w:hAnsi="Arial" w:cs="Arial"/>
          <w:bCs/>
          <w:lang w:val="tr-TR"/>
        </w:rPr>
        <w:t xml:space="preserve"> </w:t>
      </w:r>
      <w:r w:rsidR="001635E0">
        <w:rPr>
          <w:rFonts w:ascii="Arial" w:hAnsi="Arial" w:cs="Arial"/>
          <w:bCs/>
          <w:lang w:val="tr-TR"/>
        </w:rPr>
        <w:t>22.997</w:t>
      </w:r>
      <w:r w:rsidRPr="001619FF">
        <w:rPr>
          <w:rFonts w:ascii="Arial" w:hAnsi="Arial" w:cs="Arial"/>
          <w:bCs/>
          <w:lang w:val="tr-TR"/>
        </w:rPr>
        <w:t xml:space="preserve"> TL tutarındaki ödenecek vergi ve fonlar ile </w:t>
      </w:r>
      <w:r w:rsidR="001635E0">
        <w:rPr>
          <w:rFonts w:ascii="Arial" w:hAnsi="Arial" w:cs="Arial"/>
          <w:bCs/>
          <w:lang w:val="tr-TR"/>
        </w:rPr>
        <w:t>14.583</w:t>
      </w:r>
      <w:r w:rsidRPr="001619FF">
        <w:rPr>
          <w:rFonts w:ascii="Arial" w:hAnsi="Arial" w:cs="Arial"/>
          <w:bCs/>
          <w:lang w:val="tr-TR"/>
        </w:rPr>
        <w:t xml:space="preserve"> TL tutarındaki ödenecek sosyal güvenlik primleri, çalışanlara sağlanan faydalar kapsamında borçlar hesabına,</w:t>
      </w:r>
    </w:p>
    <w:p w:rsidR="001635E0" w:rsidRDefault="001635E0" w:rsidP="00175CCA">
      <w:pPr>
        <w:ind w:left="567" w:hanging="567"/>
        <w:rPr>
          <w:rFonts w:ascii="Arial" w:hAnsi="Arial" w:cs="Arial"/>
          <w:bCs/>
          <w:lang w:val="tr-TR"/>
        </w:rPr>
      </w:pPr>
    </w:p>
    <w:p w:rsidR="001635E0" w:rsidRDefault="001635E0" w:rsidP="00175CCA">
      <w:pPr>
        <w:ind w:left="567" w:hanging="567"/>
        <w:rPr>
          <w:rFonts w:ascii="Arial" w:hAnsi="Arial" w:cs="Arial"/>
          <w:bCs/>
          <w:lang w:val="tr-TR"/>
        </w:rPr>
      </w:pPr>
      <w:r w:rsidRPr="001619FF">
        <w:rPr>
          <w:rFonts w:ascii="Arial" w:hAnsi="Arial" w:cs="Arial"/>
          <w:bCs/>
          <w:lang w:val="tr-TR"/>
        </w:rPr>
        <w:t>•</w:t>
      </w:r>
      <w:r w:rsidRPr="001619FF">
        <w:rPr>
          <w:rFonts w:ascii="Arial" w:hAnsi="Arial" w:cs="Arial"/>
          <w:bCs/>
          <w:lang w:val="tr-TR"/>
        </w:rPr>
        <w:tab/>
      </w:r>
      <w:r>
        <w:rPr>
          <w:rFonts w:ascii="Arial" w:hAnsi="Arial" w:cs="Arial"/>
          <w:bCs/>
          <w:lang w:val="tr-TR"/>
        </w:rPr>
        <w:t>finansal gelirler</w:t>
      </w:r>
      <w:r w:rsidRPr="001619FF">
        <w:rPr>
          <w:rFonts w:ascii="Arial" w:hAnsi="Arial" w:cs="Arial"/>
          <w:bCs/>
          <w:lang w:val="tr-TR"/>
        </w:rPr>
        <w:t xml:space="preserve"> hesap grubunda gösterilen</w:t>
      </w:r>
      <w:r>
        <w:rPr>
          <w:rFonts w:ascii="Arial" w:hAnsi="Arial" w:cs="Arial"/>
          <w:bCs/>
          <w:lang w:val="tr-TR"/>
        </w:rPr>
        <w:t xml:space="preserve"> 41.093</w:t>
      </w:r>
      <w:r w:rsidRPr="001619FF">
        <w:rPr>
          <w:rFonts w:ascii="Arial" w:hAnsi="Arial" w:cs="Arial"/>
          <w:bCs/>
          <w:lang w:val="tr-TR"/>
        </w:rPr>
        <w:t xml:space="preserve"> TL tutarındaki </w:t>
      </w:r>
      <w:r>
        <w:rPr>
          <w:rFonts w:ascii="Arial" w:hAnsi="Arial" w:cs="Arial"/>
          <w:bCs/>
          <w:lang w:val="tr-TR"/>
        </w:rPr>
        <w:t>finansal gelirler esa</w:t>
      </w:r>
      <w:r w:rsidR="00B07717">
        <w:rPr>
          <w:rFonts w:ascii="Arial" w:hAnsi="Arial" w:cs="Arial"/>
          <w:bCs/>
          <w:lang w:val="tr-TR"/>
        </w:rPr>
        <w:t>s faaliyetlerden diğer gelirler</w:t>
      </w:r>
      <w:r>
        <w:rPr>
          <w:rFonts w:ascii="Arial" w:hAnsi="Arial" w:cs="Arial"/>
          <w:bCs/>
          <w:lang w:val="tr-TR"/>
        </w:rPr>
        <w:t xml:space="preserve"> hesap grubuna.</w:t>
      </w:r>
    </w:p>
    <w:p w:rsidR="00B07717" w:rsidRDefault="00B07717" w:rsidP="00175CCA">
      <w:pPr>
        <w:ind w:left="567" w:hanging="567"/>
        <w:rPr>
          <w:rFonts w:ascii="Arial" w:hAnsi="Arial" w:cs="Arial"/>
          <w:bCs/>
          <w:lang w:val="tr-TR"/>
        </w:rPr>
      </w:pPr>
    </w:p>
    <w:p w:rsidR="00B07717" w:rsidRDefault="00B07717" w:rsidP="00175CCA">
      <w:pPr>
        <w:ind w:left="567" w:hanging="567"/>
        <w:rPr>
          <w:rFonts w:ascii="Arial" w:hAnsi="Arial" w:cs="Arial"/>
          <w:bCs/>
          <w:lang w:val="tr-TR"/>
        </w:rPr>
      </w:pPr>
      <w:r w:rsidRPr="001619FF">
        <w:rPr>
          <w:rFonts w:ascii="Arial" w:hAnsi="Arial" w:cs="Arial"/>
          <w:bCs/>
          <w:lang w:val="tr-TR"/>
        </w:rPr>
        <w:t>•</w:t>
      </w:r>
      <w:r w:rsidRPr="001619FF">
        <w:rPr>
          <w:rFonts w:ascii="Arial" w:hAnsi="Arial" w:cs="Arial"/>
          <w:bCs/>
          <w:lang w:val="tr-TR"/>
        </w:rPr>
        <w:tab/>
      </w:r>
      <w:r>
        <w:rPr>
          <w:rFonts w:ascii="Arial" w:hAnsi="Arial" w:cs="Arial"/>
          <w:bCs/>
          <w:lang w:val="tr-TR"/>
        </w:rPr>
        <w:t>finansal giderler hesap grubunda gösterilen 1.071 TL tutarındaki finansal giderler eses faaliyetlerden diğer gelirler hesap grubuna,</w:t>
      </w:r>
    </w:p>
    <w:p w:rsidR="0064352D" w:rsidRDefault="0064352D" w:rsidP="00175CCA">
      <w:pPr>
        <w:ind w:left="567" w:hanging="567"/>
        <w:rPr>
          <w:rFonts w:ascii="Arial" w:hAnsi="Arial" w:cs="Arial"/>
          <w:bCs/>
          <w:lang w:val="tr-TR"/>
        </w:rPr>
      </w:pPr>
    </w:p>
    <w:p w:rsidR="0064352D" w:rsidRDefault="0064352D" w:rsidP="00175CCA">
      <w:pPr>
        <w:ind w:left="567" w:hanging="567"/>
        <w:rPr>
          <w:rFonts w:ascii="Arial" w:hAnsi="Arial" w:cs="Arial"/>
          <w:bCs/>
          <w:lang w:val="tr-TR"/>
        </w:rPr>
      </w:pPr>
      <w:r w:rsidRPr="001619FF">
        <w:rPr>
          <w:rFonts w:ascii="Arial" w:hAnsi="Arial" w:cs="Arial"/>
          <w:bCs/>
          <w:lang w:val="tr-TR"/>
        </w:rPr>
        <w:t>•</w:t>
      </w:r>
      <w:r w:rsidRPr="001619FF">
        <w:rPr>
          <w:rFonts w:ascii="Arial" w:hAnsi="Arial" w:cs="Arial"/>
          <w:bCs/>
          <w:lang w:val="tr-TR"/>
        </w:rPr>
        <w:tab/>
      </w:r>
      <w:r>
        <w:rPr>
          <w:rFonts w:ascii="Arial" w:hAnsi="Arial" w:cs="Arial"/>
          <w:bCs/>
          <w:lang w:val="tr-TR"/>
        </w:rPr>
        <w:t>nakit akış tablosunda 10.946 TL tutarındaki finansal yatırımlardaki değer (artış)/azalışı g</w:t>
      </w:r>
      <w:r w:rsidRPr="0064352D">
        <w:rPr>
          <w:rFonts w:ascii="Arial" w:hAnsi="Arial" w:cs="Arial"/>
          <w:bCs/>
          <w:lang w:val="tr-TR"/>
        </w:rPr>
        <w:t>erçeğe uygun değer kayıp/kazançları ile ilgili düzeltmeler</w:t>
      </w:r>
      <w:r>
        <w:rPr>
          <w:rFonts w:ascii="Arial" w:hAnsi="Arial" w:cs="Arial"/>
          <w:bCs/>
          <w:lang w:val="tr-TR"/>
        </w:rPr>
        <w:t xml:space="preserve"> satırına </w:t>
      </w:r>
    </w:p>
    <w:p w:rsidR="0064352D" w:rsidRDefault="0064352D" w:rsidP="00175CCA">
      <w:pPr>
        <w:ind w:left="567" w:hanging="567"/>
        <w:rPr>
          <w:rFonts w:ascii="Arial" w:hAnsi="Arial" w:cs="Arial"/>
          <w:bCs/>
          <w:lang w:val="tr-TR"/>
        </w:rPr>
      </w:pPr>
    </w:p>
    <w:p w:rsidR="0064352D" w:rsidRDefault="0064352D" w:rsidP="00175CCA">
      <w:pPr>
        <w:ind w:left="567" w:hanging="567"/>
        <w:rPr>
          <w:rFonts w:ascii="Arial" w:hAnsi="Arial" w:cs="Arial"/>
          <w:bCs/>
          <w:lang w:val="tr-TR"/>
        </w:rPr>
      </w:pPr>
      <w:r w:rsidRPr="001619FF">
        <w:rPr>
          <w:rFonts w:ascii="Arial" w:hAnsi="Arial" w:cs="Arial"/>
          <w:bCs/>
          <w:lang w:val="tr-TR"/>
        </w:rPr>
        <w:t>•</w:t>
      </w:r>
      <w:r w:rsidRPr="001619FF">
        <w:rPr>
          <w:rFonts w:ascii="Arial" w:hAnsi="Arial" w:cs="Arial"/>
          <w:bCs/>
          <w:lang w:val="tr-TR"/>
        </w:rPr>
        <w:tab/>
      </w:r>
      <w:r>
        <w:rPr>
          <w:rFonts w:ascii="Arial" w:hAnsi="Arial" w:cs="Arial"/>
          <w:bCs/>
          <w:lang w:val="tr-TR"/>
        </w:rPr>
        <w:t>nakit akış tablosunda 12.658 TL tutarındaki diğer dönen varlıklardaki değişim faaliyetlerle ilgili diğer alacaklardaki değişim satırına</w:t>
      </w:r>
    </w:p>
    <w:p w:rsidR="0064352D" w:rsidRDefault="0064352D" w:rsidP="00175CCA">
      <w:pPr>
        <w:ind w:left="567" w:hanging="567"/>
        <w:rPr>
          <w:rFonts w:ascii="Arial" w:hAnsi="Arial" w:cs="Arial"/>
          <w:bCs/>
          <w:lang w:val="tr-TR"/>
        </w:rPr>
      </w:pPr>
    </w:p>
    <w:p w:rsidR="0064352D" w:rsidRPr="00175CCA" w:rsidRDefault="0064352D" w:rsidP="00175CCA">
      <w:pPr>
        <w:ind w:left="567" w:hanging="567"/>
        <w:rPr>
          <w:rFonts w:ascii="Arial" w:hAnsi="Arial" w:cs="Arial"/>
          <w:spacing w:val="-2"/>
          <w:lang w:val="tr-TR"/>
        </w:rPr>
      </w:pPr>
      <w:r w:rsidRPr="001619FF">
        <w:rPr>
          <w:rFonts w:ascii="Arial" w:hAnsi="Arial" w:cs="Arial"/>
          <w:bCs/>
          <w:lang w:val="tr-TR"/>
        </w:rPr>
        <w:t>•</w:t>
      </w:r>
      <w:r w:rsidRPr="001619FF">
        <w:rPr>
          <w:rFonts w:ascii="Arial" w:hAnsi="Arial" w:cs="Arial"/>
          <w:bCs/>
          <w:lang w:val="tr-TR"/>
        </w:rPr>
        <w:tab/>
      </w:r>
      <w:r>
        <w:rPr>
          <w:rFonts w:ascii="Arial" w:hAnsi="Arial" w:cs="Arial"/>
          <w:bCs/>
          <w:lang w:val="tr-TR"/>
        </w:rPr>
        <w:t xml:space="preserve">nakit akış tablosunda </w:t>
      </w:r>
      <w:r w:rsidR="00EB592B">
        <w:rPr>
          <w:rFonts w:ascii="Arial" w:hAnsi="Arial" w:cs="Arial"/>
          <w:bCs/>
          <w:lang w:val="tr-TR"/>
        </w:rPr>
        <w:t>4.873</w:t>
      </w:r>
      <w:r>
        <w:rPr>
          <w:rFonts w:ascii="Arial" w:hAnsi="Arial" w:cs="Arial"/>
          <w:bCs/>
          <w:lang w:val="tr-TR"/>
        </w:rPr>
        <w:t xml:space="preserve"> TL tutarındaki diğer </w:t>
      </w:r>
      <w:r w:rsidR="00EB592B">
        <w:rPr>
          <w:rFonts w:ascii="Arial" w:hAnsi="Arial" w:cs="Arial"/>
          <w:bCs/>
          <w:lang w:val="tr-TR"/>
        </w:rPr>
        <w:t>borçlar ve</w:t>
      </w:r>
      <w:r>
        <w:rPr>
          <w:rFonts w:ascii="Arial" w:hAnsi="Arial" w:cs="Arial"/>
          <w:bCs/>
          <w:lang w:val="tr-TR"/>
        </w:rPr>
        <w:t xml:space="preserve"> </w:t>
      </w:r>
      <w:r w:rsidR="00EB592B">
        <w:rPr>
          <w:rFonts w:ascii="Arial" w:hAnsi="Arial" w:cs="Arial"/>
          <w:bCs/>
          <w:lang w:val="tr-TR"/>
        </w:rPr>
        <w:t>yükümlülüklerdeki</w:t>
      </w:r>
      <w:r>
        <w:rPr>
          <w:rFonts w:ascii="Arial" w:hAnsi="Arial" w:cs="Arial"/>
          <w:bCs/>
          <w:lang w:val="tr-TR"/>
        </w:rPr>
        <w:t xml:space="preserve"> değişim faaliyetlerle ilgili diğer </w:t>
      </w:r>
      <w:r w:rsidR="00EB592B">
        <w:rPr>
          <w:rFonts w:ascii="Arial" w:hAnsi="Arial" w:cs="Arial"/>
          <w:bCs/>
          <w:lang w:val="tr-TR"/>
        </w:rPr>
        <w:t>borçlar</w:t>
      </w:r>
      <w:r>
        <w:rPr>
          <w:rFonts w:ascii="Arial" w:hAnsi="Arial" w:cs="Arial"/>
          <w:bCs/>
          <w:lang w:val="tr-TR"/>
        </w:rPr>
        <w:t>daki değişim satırına</w:t>
      </w:r>
      <w:r w:rsidR="00EB592B">
        <w:rPr>
          <w:rFonts w:ascii="Arial" w:hAnsi="Arial" w:cs="Arial"/>
          <w:bCs/>
          <w:lang w:val="tr-TR"/>
        </w:rPr>
        <w:t xml:space="preserve"> </w:t>
      </w:r>
      <w:r>
        <w:rPr>
          <w:rFonts w:ascii="Arial" w:hAnsi="Arial" w:cs="Arial"/>
          <w:bCs/>
          <w:lang w:val="tr-TR"/>
        </w:rPr>
        <w:t>sınıflanmıştır.</w:t>
      </w:r>
    </w:p>
    <w:p w:rsidR="00CD42C6" w:rsidRPr="00152613" w:rsidRDefault="00CD42C6" w:rsidP="001210CB">
      <w:pPr>
        <w:tabs>
          <w:tab w:val="left" w:pos="567"/>
        </w:tabs>
        <w:autoSpaceDE w:val="0"/>
        <w:autoSpaceDN w:val="0"/>
        <w:adjustRightInd w:val="0"/>
        <w:rPr>
          <w:rFonts w:ascii="Arial" w:hAnsi="Arial" w:cs="Arial"/>
          <w:b/>
          <w:highlight w:val="yellow"/>
          <w:lang w:val="tr-TR"/>
        </w:rPr>
      </w:pPr>
    </w:p>
    <w:p w:rsidR="0056335D" w:rsidRPr="00604792" w:rsidRDefault="001635E0" w:rsidP="0056335D">
      <w:pPr>
        <w:spacing w:line="230" w:lineRule="auto"/>
        <w:rPr>
          <w:rFonts w:ascii="Arial" w:hAnsi="Arial" w:cs="Arial"/>
          <w:b/>
        </w:rPr>
      </w:pPr>
      <w:r>
        <w:rPr>
          <w:rFonts w:ascii="Arial" w:hAnsi="Arial" w:cs="Arial"/>
          <w:b/>
        </w:rPr>
        <w:t>2</w:t>
      </w:r>
      <w:r w:rsidR="0056335D" w:rsidRPr="00604792">
        <w:rPr>
          <w:rFonts w:ascii="Arial" w:hAnsi="Arial" w:cs="Arial"/>
          <w:b/>
        </w:rPr>
        <w:t>.</w:t>
      </w:r>
      <w:r w:rsidR="0056335D">
        <w:rPr>
          <w:rFonts w:ascii="Arial" w:hAnsi="Arial" w:cs="Arial"/>
          <w:b/>
        </w:rPr>
        <w:t>2</w:t>
      </w:r>
      <w:r w:rsidR="0056335D" w:rsidRPr="00604792">
        <w:rPr>
          <w:rFonts w:ascii="Arial" w:hAnsi="Arial" w:cs="Arial"/>
          <w:b/>
        </w:rPr>
        <w:tab/>
        <w:t>Standartlarda değişiklikler ve yorumlar</w:t>
      </w:r>
    </w:p>
    <w:p w:rsidR="0056335D" w:rsidRPr="00604792" w:rsidRDefault="0056335D" w:rsidP="0056335D">
      <w:pPr>
        <w:spacing w:line="230" w:lineRule="auto"/>
        <w:rPr>
          <w:rFonts w:ascii="Arial" w:hAnsi="Arial" w:cs="Arial"/>
          <w:b/>
        </w:rPr>
      </w:pPr>
    </w:p>
    <w:p w:rsidR="0056335D" w:rsidRPr="00604792" w:rsidRDefault="0056335D" w:rsidP="0056335D">
      <w:pPr>
        <w:pStyle w:val="DokGman1"/>
        <w:keepNext w:val="0"/>
        <w:keepLines w:val="0"/>
        <w:tabs>
          <w:tab w:val="clear" w:pos="-720"/>
        </w:tabs>
        <w:suppressAutoHyphens w:val="0"/>
        <w:spacing w:line="230" w:lineRule="auto"/>
        <w:rPr>
          <w:rFonts w:ascii="Arial" w:hAnsi="Arial" w:cs="Arial"/>
          <w:b/>
          <w:sz w:val="20"/>
          <w:lang w:val="tr-TR"/>
        </w:rPr>
      </w:pPr>
      <w:r w:rsidRPr="00604792">
        <w:rPr>
          <w:rFonts w:ascii="Arial" w:hAnsi="Arial" w:cs="Arial"/>
          <w:b/>
          <w:sz w:val="20"/>
          <w:lang w:val="tr-TR"/>
        </w:rPr>
        <w:t>Yeni ve düzeltilmiş standartlar ve yorumlar</w:t>
      </w:r>
    </w:p>
    <w:p w:rsidR="0056335D" w:rsidRPr="00604792" w:rsidRDefault="0056335D" w:rsidP="0056335D">
      <w:pPr>
        <w:pStyle w:val="DokGman1"/>
        <w:keepNext w:val="0"/>
        <w:keepLines w:val="0"/>
        <w:tabs>
          <w:tab w:val="clear" w:pos="-720"/>
        </w:tabs>
        <w:suppressAutoHyphens w:val="0"/>
        <w:spacing w:line="230" w:lineRule="auto"/>
        <w:rPr>
          <w:rFonts w:ascii="Arial" w:hAnsi="Arial" w:cs="Arial"/>
          <w:b/>
          <w:sz w:val="20"/>
          <w:lang w:val="tr-TR"/>
        </w:rPr>
      </w:pPr>
    </w:p>
    <w:p w:rsidR="0056335D" w:rsidRPr="00604792" w:rsidRDefault="0056335D" w:rsidP="0056335D">
      <w:pPr>
        <w:spacing w:line="230" w:lineRule="auto"/>
        <w:rPr>
          <w:rFonts w:ascii="Arial" w:hAnsi="Arial" w:cs="Arial"/>
        </w:rPr>
      </w:pPr>
      <w:r w:rsidRPr="00604792">
        <w:rPr>
          <w:rFonts w:ascii="Arial" w:hAnsi="Arial" w:cs="Arial"/>
        </w:rPr>
        <w:t xml:space="preserve">30 Haziran 2013 tarihi itibariyle sona eren ara hesap dönemine ait ara dönem finansal tabloların hazırlanmasında esas alınan muhasebe politikaları aşağıda özetlenen 1 Ocak 2013 tarihi itibariyle geçerli yeni ve değiştirilmiş TFRS standartları ve TFRYK yorumları dışında önceki yılda kullanılanlar ile tutarlı olarak uygulanmıştır. Bu standartların ve yorumların </w:t>
      </w:r>
      <w:r w:rsidR="00175CCA">
        <w:rPr>
          <w:rFonts w:ascii="Arial" w:hAnsi="Arial" w:cs="Arial"/>
        </w:rPr>
        <w:t>Şirket</w:t>
      </w:r>
      <w:r>
        <w:rPr>
          <w:rFonts w:ascii="Arial" w:hAnsi="Arial" w:cs="Arial"/>
        </w:rPr>
        <w:t>’</w:t>
      </w:r>
      <w:r w:rsidR="00175CCA">
        <w:rPr>
          <w:rFonts w:ascii="Arial" w:hAnsi="Arial" w:cs="Arial"/>
        </w:rPr>
        <w:t>i</w:t>
      </w:r>
      <w:r>
        <w:rPr>
          <w:rFonts w:ascii="Arial" w:hAnsi="Arial" w:cs="Arial"/>
        </w:rPr>
        <w:t>n</w:t>
      </w:r>
      <w:r w:rsidRPr="00604792">
        <w:rPr>
          <w:rFonts w:ascii="Arial" w:hAnsi="Arial" w:cs="Arial"/>
        </w:rPr>
        <w:t xml:space="preserve"> </w:t>
      </w:r>
      <w:proofErr w:type="gramStart"/>
      <w:r w:rsidRPr="00604792">
        <w:rPr>
          <w:rFonts w:ascii="Arial" w:hAnsi="Arial" w:cs="Arial"/>
        </w:rPr>
        <w:t>mali</w:t>
      </w:r>
      <w:proofErr w:type="gramEnd"/>
      <w:r w:rsidRPr="00604792">
        <w:rPr>
          <w:rFonts w:ascii="Arial" w:hAnsi="Arial" w:cs="Arial"/>
        </w:rPr>
        <w:t xml:space="preserve"> durumu ve performansı üzerindeki etkileri ilgili paragraflarda açıklanmıştır.</w:t>
      </w:r>
    </w:p>
    <w:p w:rsidR="0056335D" w:rsidRPr="00604792" w:rsidRDefault="0056335D" w:rsidP="0056335D">
      <w:pPr>
        <w:widowControl w:val="0"/>
        <w:spacing w:line="230" w:lineRule="auto"/>
        <w:rPr>
          <w:rFonts w:ascii="Arial" w:hAnsi="Arial" w:cs="Arial"/>
          <w:b/>
          <w:snapToGrid w:val="0"/>
        </w:rPr>
      </w:pPr>
    </w:p>
    <w:p w:rsidR="00BD03C6" w:rsidRDefault="00BD03C6">
      <w:pPr>
        <w:rPr>
          <w:rFonts w:ascii="Arial" w:hAnsi="Arial" w:cs="Arial"/>
          <w:b/>
          <w:snapToGrid w:val="0"/>
        </w:rPr>
      </w:pPr>
      <w:r>
        <w:rPr>
          <w:rFonts w:ascii="Arial" w:hAnsi="Arial" w:cs="Arial"/>
          <w:b/>
          <w:snapToGrid w:val="0"/>
        </w:rPr>
        <w:br w:type="page"/>
      </w:r>
    </w:p>
    <w:p w:rsidR="00BD03C6" w:rsidRDefault="00BD03C6" w:rsidP="00BD03C6">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spacing w:line="230" w:lineRule="auto"/>
        <w:rPr>
          <w:rFonts w:ascii="Arial" w:hAnsi="Arial" w:cs="Arial"/>
          <w:b/>
          <w:snapToGrid w:val="0"/>
        </w:rPr>
      </w:pPr>
    </w:p>
    <w:p w:rsidR="0056335D" w:rsidRPr="00604792" w:rsidRDefault="0056335D" w:rsidP="0056335D">
      <w:pPr>
        <w:adjustRightInd w:val="0"/>
        <w:spacing w:line="230" w:lineRule="auto"/>
        <w:rPr>
          <w:rFonts w:ascii="Arial" w:hAnsi="Arial" w:cs="Arial"/>
          <w:b/>
          <w:snapToGrid w:val="0"/>
        </w:rPr>
      </w:pPr>
      <w:r w:rsidRPr="00604792">
        <w:rPr>
          <w:rFonts w:ascii="Arial" w:hAnsi="Arial" w:cs="Arial"/>
          <w:b/>
          <w:snapToGrid w:val="0"/>
        </w:rPr>
        <w:t>1 Ocak 2013 tarihinden itibaren geçerli olan yeni standart, değişiklik ve yorumlar aşağıdaki gibidir:</w:t>
      </w:r>
    </w:p>
    <w:p w:rsidR="0056335D" w:rsidRPr="00604792" w:rsidRDefault="0056335D" w:rsidP="0056335D">
      <w:pPr>
        <w:adjustRightInd w:val="0"/>
        <w:spacing w:line="230" w:lineRule="auto"/>
        <w:rPr>
          <w:rFonts w:ascii="Arial" w:hAnsi="Arial" w:cs="Arial"/>
          <w:b/>
          <w:snapToGrid w:val="0"/>
        </w:rPr>
      </w:pPr>
    </w:p>
    <w:p w:rsidR="0056335D" w:rsidRPr="00604792" w:rsidRDefault="0056335D" w:rsidP="0056335D">
      <w:pPr>
        <w:adjustRightInd w:val="0"/>
        <w:spacing w:line="230" w:lineRule="auto"/>
        <w:rPr>
          <w:rFonts w:ascii="Arial" w:hAnsi="Arial" w:cs="Arial"/>
          <w:b/>
          <w:snapToGrid w:val="0"/>
        </w:rPr>
      </w:pPr>
      <w:r w:rsidRPr="00604792">
        <w:rPr>
          <w:rFonts w:ascii="Arial" w:hAnsi="Arial" w:cs="Arial"/>
          <w:b/>
          <w:snapToGrid w:val="0"/>
        </w:rPr>
        <w:t>TFRS 7 Finansal Araçlar: Açıklamalar – Finansal Varlık ve Borçların Netleştirilmesi (Değişiklik)</w:t>
      </w:r>
    </w:p>
    <w:p w:rsidR="0056335D" w:rsidRPr="00604792" w:rsidRDefault="0056335D" w:rsidP="0056335D">
      <w:pPr>
        <w:adjustRightInd w:val="0"/>
        <w:spacing w:line="230" w:lineRule="auto"/>
        <w:rPr>
          <w:rFonts w:ascii="Arial" w:hAnsi="Arial" w:cs="Arial"/>
        </w:rPr>
      </w:pPr>
    </w:p>
    <w:p w:rsidR="0056335D" w:rsidRPr="00604792" w:rsidRDefault="0056335D" w:rsidP="0056335D">
      <w:pPr>
        <w:adjustRightInd w:val="0"/>
        <w:spacing w:line="230" w:lineRule="auto"/>
        <w:rPr>
          <w:rFonts w:ascii="Arial" w:hAnsi="Arial" w:cs="Arial"/>
        </w:rPr>
      </w:pPr>
      <w:proofErr w:type="gramStart"/>
      <w:r w:rsidRPr="00604792">
        <w:rPr>
          <w:rFonts w:ascii="Arial" w:hAnsi="Arial" w:cs="Arial"/>
        </w:rPr>
        <w:t>Değişiklik işletmenin finansal araçlarını netleştirmeye ilişkin hakları ve ilgili düzenlemeler (örnek teminat sözleşmeleri) konusunda bazı bilgileri açıklamasını gerektirmektedir.</w:t>
      </w:r>
      <w:proofErr w:type="gramEnd"/>
      <w:r w:rsidRPr="00604792">
        <w:rPr>
          <w:rFonts w:ascii="Arial" w:hAnsi="Arial" w:cs="Arial"/>
        </w:rPr>
        <w:t xml:space="preserve"> Getirilen açıklamalar finansal tablo kullanıcılarına</w:t>
      </w:r>
    </w:p>
    <w:p w:rsidR="0056335D" w:rsidRPr="00604792" w:rsidRDefault="0056335D" w:rsidP="0056335D">
      <w:pPr>
        <w:adjustRightInd w:val="0"/>
        <w:spacing w:line="230" w:lineRule="auto"/>
        <w:rPr>
          <w:rFonts w:ascii="Arial" w:hAnsi="Arial" w:cs="Arial"/>
        </w:rPr>
      </w:pPr>
    </w:p>
    <w:p w:rsidR="0056335D" w:rsidRPr="00604792" w:rsidRDefault="0056335D" w:rsidP="0056335D">
      <w:pPr>
        <w:adjustRightInd w:val="0"/>
        <w:spacing w:line="230" w:lineRule="auto"/>
        <w:ind w:left="567" w:hanging="567"/>
        <w:rPr>
          <w:rFonts w:ascii="Arial" w:hAnsi="Arial" w:cs="Arial"/>
        </w:rPr>
      </w:pPr>
      <w:r w:rsidRPr="00604792">
        <w:rPr>
          <w:rFonts w:ascii="Arial" w:hAnsi="Arial" w:cs="Arial"/>
        </w:rPr>
        <w:t xml:space="preserve">i) </w:t>
      </w:r>
      <w:r>
        <w:rPr>
          <w:rFonts w:ascii="Arial" w:hAnsi="Arial" w:cs="Arial"/>
        </w:rPr>
        <w:tab/>
      </w:r>
      <w:r w:rsidRPr="00604792">
        <w:rPr>
          <w:rFonts w:ascii="Arial" w:hAnsi="Arial" w:cs="Arial"/>
        </w:rPr>
        <w:t>Netleştirilen işlemlerin şirketin finansal durumuna etkilerinin ve muhtemel etkilerinin değerlendirilmesi için ve</w:t>
      </w:r>
    </w:p>
    <w:p w:rsidR="0056335D" w:rsidRPr="00604792" w:rsidRDefault="0056335D" w:rsidP="0056335D">
      <w:pPr>
        <w:adjustRightInd w:val="0"/>
        <w:spacing w:line="230" w:lineRule="auto"/>
        <w:ind w:left="567" w:hanging="567"/>
        <w:rPr>
          <w:rFonts w:ascii="Arial" w:hAnsi="Arial" w:cs="Arial"/>
        </w:rPr>
      </w:pPr>
      <w:r w:rsidRPr="00604792">
        <w:rPr>
          <w:rFonts w:ascii="Arial" w:hAnsi="Arial" w:cs="Arial"/>
        </w:rPr>
        <w:t xml:space="preserve">ii) </w:t>
      </w:r>
      <w:r>
        <w:rPr>
          <w:rFonts w:ascii="Arial" w:hAnsi="Arial" w:cs="Arial"/>
        </w:rPr>
        <w:tab/>
      </w:r>
      <w:r w:rsidRPr="00604792">
        <w:rPr>
          <w:rFonts w:ascii="Arial" w:hAnsi="Arial" w:cs="Arial"/>
        </w:rPr>
        <w:t>TFRS</w:t>
      </w:r>
      <w:r>
        <w:rPr>
          <w:rFonts w:ascii="Cambria Math" w:hAnsi="Cambria Math" w:cs="Arial"/>
        </w:rPr>
        <w:t>’</w:t>
      </w:r>
      <w:r w:rsidRPr="00604792">
        <w:rPr>
          <w:rFonts w:ascii="Arial" w:hAnsi="Arial" w:cs="Arial"/>
        </w:rPr>
        <w:t xml:space="preserve">ye göre ve diğer genel </w:t>
      </w:r>
      <w:proofErr w:type="gramStart"/>
      <w:r w:rsidRPr="00604792">
        <w:rPr>
          <w:rFonts w:ascii="Arial" w:hAnsi="Arial" w:cs="Arial"/>
        </w:rPr>
        <w:t>kabul</w:t>
      </w:r>
      <w:proofErr w:type="gramEnd"/>
      <w:r w:rsidRPr="00604792">
        <w:rPr>
          <w:rFonts w:ascii="Arial" w:hAnsi="Arial" w:cs="Arial"/>
        </w:rPr>
        <w:t xml:space="preserve"> görmüş muhasebe ilkelerine göre hazırlanmış finansal tabloların karşılaştırılması ve analiz edilmesi için faydalı bilgiler sunmaktadır.</w:t>
      </w:r>
    </w:p>
    <w:p w:rsidR="0056335D" w:rsidRPr="00604792" w:rsidRDefault="0056335D" w:rsidP="0056335D">
      <w:pPr>
        <w:adjustRightInd w:val="0"/>
        <w:spacing w:line="230" w:lineRule="auto"/>
        <w:rPr>
          <w:rFonts w:ascii="Arial" w:hAnsi="Arial" w:cs="Arial"/>
        </w:rPr>
      </w:pPr>
    </w:p>
    <w:p w:rsidR="0056335D" w:rsidRPr="00604792" w:rsidRDefault="0056335D" w:rsidP="0056335D">
      <w:pPr>
        <w:adjustRightInd w:val="0"/>
        <w:spacing w:line="230" w:lineRule="auto"/>
        <w:rPr>
          <w:rFonts w:ascii="Arial" w:hAnsi="Arial" w:cs="Arial"/>
          <w:b/>
        </w:rPr>
      </w:pPr>
      <w:proofErr w:type="gramStart"/>
      <w:r w:rsidRPr="00604792">
        <w:rPr>
          <w:rFonts w:ascii="Arial" w:hAnsi="Arial" w:cs="Arial"/>
        </w:rPr>
        <w:t>Yeni açıklamalar TMS 32 uyarınca bilançoda netleştirilen tüm finansal araçlar için verilmelidir.</w:t>
      </w:r>
      <w:proofErr w:type="gramEnd"/>
      <w:r w:rsidRPr="00604792">
        <w:rPr>
          <w:rFonts w:ascii="Arial" w:hAnsi="Arial" w:cs="Arial"/>
        </w:rPr>
        <w:t xml:space="preserve"> </w:t>
      </w:r>
      <w:proofErr w:type="gramStart"/>
      <w:r w:rsidRPr="00604792">
        <w:rPr>
          <w:rFonts w:ascii="Arial" w:hAnsi="Arial" w:cs="Arial"/>
        </w:rPr>
        <w:t>Söz konusu açıklamalar TMS 32 uyarınca bilançoda netleştirilememiş olsa dahi uygulanabilir ana netleştirme düzenlemesine veya benzer bir anlaşmaya tabi olan finansal araçlar için de geçerlidir.</w:t>
      </w:r>
      <w:proofErr w:type="gramEnd"/>
      <w:r w:rsidRPr="00604792">
        <w:rPr>
          <w:rFonts w:ascii="Arial" w:hAnsi="Arial" w:cs="Arial"/>
        </w:rPr>
        <w:t xml:space="preserve"> Değişiklik sadece açıklama esaslarını etkilemektedir ve </w:t>
      </w:r>
      <w:r w:rsidR="00175CCA">
        <w:rPr>
          <w:rFonts w:ascii="Arial" w:hAnsi="Arial" w:cs="Arial"/>
        </w:rPr>
        <w:t>Şirket</w:t>
      </w:r>
      <w:r w:rsidRPr="00604792">
        <w:rPr>
          <w:rFonts w:ascii="Arial" w:hAnsi="Arial" w:cs="Arial"/>
        </w:rPr>
        <w:t>’</w:t>
      </w:r>
      <w:r w:rsidR="00175CCA">
        <w:rPr>
          <w:rFonts w:ascii="Arial" w:hAnsi="Arial" w:cs="Arial"/>
        </w:rPr>
        <w:t>i</w:t>
      </w:r>
      <w:r w:rsidRPr="00604792">
        <w:rPr>
          <w:rFonts w:ascii="Arial" w:hAnsi="Arial" w:cs="Arial"/>
        </w:rPr>
        <w:t xml:space="preserve">n </w:t>
      </w:r>
      <w:proofErr w:type="gramStart"/>
      <w:r w:rsidRPr="00604792">
        <w:rPr>
          <w:rFonts w:ascii="Arial" w:hAnsi="Arial" w:cs="Arial"/>
        </w:rPr>
        <w:t>ara</w:t>
      </w:r>
      <w:proofErr w:type="gramEnd"/>
      <w:r w:rsidRPr="00604792">
        <w:rPr>
          <w:rFonts w:ascii="Arial" w:hAnsi="Arial" w:cs="Arial"/>
        </w:rPr>
        <w:t xml:space="preserve"> dönem finansal tabloları üzerinde bir etkisi olmamıştır.</w:t>
      </w:r>
    </w:p>
    <w:p w:rsidR="0056335D" w:rsidRPr="00604792" w:rsidRDefault="0056335D" w:rsidP="0056335D">
      <w:pPr>
        <w:adjustRightInd w:val="0"/>
        <w:spacing w:line="230" w:lineRule="auto"/>
        <w:rPr>
          <w:rFonts w:ascii="Arial" w:hAnsi="Arial" w:cs="Arial"/>
          <w:b/>
        </w:rPr>
      </w:pPr>
    </w:p>
    <w:p w:rsidR="0056335D" w:rsidRPr="00604792" w:rsidRDefault="0056335D" w:rsidP="0056335D">
      <w:pPr>
        <w:adjustRightInd w:val="0"/>
        <w:spacing w:line="230" w:lineRule="auto"/>
        <w:rPr>
          <w:rFonts w:ascii="Arial" w:hAnsi="Arial" w:cs="Arial"/>
          <w:b/>
        </w:rPr>
      </w:pPr>
      <w:r w:rsidRPr="00604792">
        <w:rPr>
          <w:rFonts w:ascii="Arial" w:hAnsi="Arial" w:cs="Arial"/>
          <w:b/>
        </w:rPr>
        <w:t>TMS 1 Finansal Tabloların Sunumu (Değişiklik) – Diğer Kapsamlı Gelir Tablosu Unsurlarının Sunumu</w:t>
      </w:r>
    </w:p>
    <w:p w:rsidR="0056335D" w:rsidRPr="00604792" w:rsidRDefault="0056335D" w:rsidP="0056335D">
      <w:pPr>
        <w:adjustRightInd w:val="0"/>
        <w:spacing w:line="230" w:lineRule="auto"/>
        <w:rPr>
          <w:rFonts w:ascii="Arial" w:hAnsi="Arial" w:cs="Arial"/>
          <w:b/>
        </w:rPr>
      </w:pPr>
    </w:p>
    <w:p w:rsidR="0056335D" w:rsidRPr="00604792" w:rsidRDefault="0056335D" w:rsidP="0056335D">
      <w:pPr>
        <w:adjustRightInd w:val="0"/>
        <w:spacing w:line="230" w:lineRule="auto"/>
        <w:rPr>
          <w:rFonts w:ascii="Arial" w:hAnsi="Arial" w:cs="Arial"/>
        </w:rPr>
      </w:pPr>
      <w:proofErr w:type="gramStart"/>
      <w:r w:rsidRPr="00604792">
        <w:rPr>
          <w:rFonts w:ascii="Arial" w:hAnsi="Arial" w:cs="Arial"/>
        </w:rPr>
        <w:t>Yapılan değişiklikler diğer kapsamlı gelir tablosunda gösterilen kalemlerin sadece gruplamasını değiştirmektedir.</w:t>
      </w:r>
      <w:proofErr w:type="gramEnd"/>
      <w:r w:rsidRPr="00604792">
        <w:rPr>
          <w:rFonts w:ascii="Arial" w:hAnsi="Arial" w:cs="Arial"/>
        </w:rPr>
        <w:t xml:space="preserve"> </w:t>
      </w:r>
      <w:proofErr w:type="gramStart"/>
      <w:r w:rsidRPr="00604792">
        <w:rPr>
          <w:rFonts w:ascii="Arial" w:hAnsi="Arial" w:cs="Arial"/>
        </w:rPr>
        <w:t xml:space="preserve">Bundan sonra diğer kapsamlı gelir tablosunda ileriki bir tarihte gelir tablosuna sınıflanabilecek (veya geri döndürülebilecek) kalemlerin hiçbir zaman gelir tablosuna sınıflanamayacak kalemlerden ayrı gösterilmesi gerekmektedir Değişiklik sadece sunum esaslarını etkilemiştir ve </w:t>
      </w:r>
      <w:r w:rsidR="00175CCA">
        <w:rPr>
          <w:rFonts w:ascii="Arial" w:hAnsi="Arial" w:cs="Arial"/>
        </w:rPr>
        <w:t>Şirket</w:t>
      </w:r>
      <w:r w:rsidRPr="00604792">
        <w:rPr>
          <w:rFonts w:ascii="Arial" w:hAnsi="Arial" w:cs="Arial"/>
        </w:rPr>
        <w:t>’</w:t>
      </w:r>
      <w:r w:rsidR="00175CCA">
        <w:rPr>
          <w:rFonts w:ascii="Arial" w:hAnsi="Arial" w:cs="Arial"/>
        </w:rPr>
        <w:t>i</w:t>
      </w:r>
      <w:r w:rsidRPr="00604792">
        <w:rPr>
          <w:rFonts w:ascii="Arial" w:hAnsi="Arial" w:cs="Arial"/>
        </w:rPr>
        <w:t>n finansal durumunu veya performansı üzerinde bir etkisi olmamıştır.</w:t>
      </w:r>
      <w:proofErr w:type="gramEnd"/>
    </w:p>
    <w:p w:rsidR="0056335D" w:rsidRPr="00604792" w:rsidRDefault="0056335D" w:rsidP="0056335D">
      <w:pPr>
        <w:adjustRightInd w:val="0"/>
        <w:spacing w:line="230" w:lineRule="auto"/>
        <w:rPr>
          <w:rFonts w:ascii="Arial" w:hAnsi="Arial" w:cs="Arial"/>
          <w:b/>
        </w:rPr>
      </w:pPr>
      <w:r w:rsidRPr="00604792">
        <w:rPr>
          <w:rFonts w:ascii="Arial" w:hAnsi="Arial" w:cs="Arial"/>
          <w:b/>
        </w:rPr>
        <w:t xml:space="preserve"> </w:t>
      </w:r>
    </w:p>
    <w:p w:rsidR="0056335D" w:rsidRPr="00604792" w:rsidRDefault="0056335D" w:rsidP="0056335D">
      <w:pPr>
        <w:adjustRightInd w:val="0"/>
        <w:spacing w:line="230" w:lineRule="auto"/>
        <w:rPr>
          <w:rFonts w:ascii="Arial" w:hAnsi="Arial" w:cs="Arial"/>
          <w:b/>
        </w:rPr>
      </w:pPr>
      <w:r w:rsidRPr="00604792">
        <w:rPr>
          <w:rFonts w:ascii="Arial" w:hAnsi="Arial" w:cs="Arial"/>
          <w:b/>
        </w:rPr>
        <w:t>TMS 19 Çalışanlara Sağlanan Faydalar (Değişiklik)</w:t>
      </w:r>
    </w:p>
    <w:p w:rsidR="0056335D" w:rsidRPr="00604792" w:rsidRDefault="0056335D" w:rsidP="0056335D">
      <w:pPr>
        <w:adjustRightInd w:val="0"/>
        <w:spacing w:line="230" w:lineRule="auto"/>
        <w:rPr>
          <w:rFonts w:ascii="Arial" w:hAnsi="Arial" w:cs="Arial"/>
          <w:b/>
        </w:rPr>
      </w:pPr>
    </w:p>
    <w:p w:rsidR="0056335D" w:rsidRDefault="0056335D" w:rsidP="0056335D">
      <w:pPr>
        <w:adjustRightInd w:val="0"/>
        <w:spacing w:line="230" w:lineRule="auto"/>
        <w:rPr>
          <w:rFonts w:ascii="Arial" w:hAnsi="Arial" w:cs="Arial"/>
        </w:rPr>
      </w:pPr>
      <w:proofErr w:type="gramStart"/>
      <w:r w:rsidRPr="00604792">
        <w:rPr>
          <w:rFonts w:ascii="Arial" w:hAnsi="Arial" w:cs="Arial"/>
        </w:rPr>
        <w:t>Standartta yapılan değişiklik kapsamında birçok konuya açıklık getirilmiş veya uygulamada değişiklik yapılmıştır.</w:t>
      </w:r>
      <w:proofErr w:type="gramEnd"/>
      <w:r w:rsidRPr="00604792">
        <w:rPr>
          <w:rFonts w:ascii="Arial" w:hAnsi="Arial" w:cs="Arial"/>
        </w:rPr>
        <w:t xml:space="preserve"> Yapılan birçok değişiklikten en önemlileri tazminat yükümlülüğü aralığı mekanizması uygulamasının kaldırılması, tanımlanmış fayda planlarında aktüeryal kar/zararının diğer kapsamlı gelir altında yansıtılması ve kısa ve uzun vadeli personel sosyal hakları ayrımının artık personelin hak etmesi prensibine göre değil de yükümlülüğün tahmini ödeme tarihine göre belirlenmesidir. </w:t>
      </w:r>
      <w:proofErr w:type="gramStart"/>
      <w:r w:rsidR="00175CCA">
        <w:rPr>
          <w:rFonts w:ascii="Arial" w:hAnsi="Arial" w:cs="Arial"/>
        </w:rPr>
        <w:t>Şirket</w:t>
      </w:r>
      <w:r w:rsidRPr="00604792">
        <w:rPr>
          <w:rFonts w:ascii="Arial" w:hAnsi="Arial" w:cs="Arial"/>
        </w:rPr>
        <w:t xml:space="preserve">, aktüeryal kazanç/kayıplarını tutarların </w:t>
      </w:r>
      <w:r w:rsidR="00175CCA">
        <w:rPr>
          <w:rFonts w:ascii="Arial" w:hAnsi="Arial" w:cs="Arial"/>
        </w:rPr>
        <w:t>Şirket’in</w:t>
      </w:r>
      <w:r w:rsidRPr="00604792">
        <w:rPr>
          <w:rFonts w:ascii="Arial" w:hAnsi="Arial" w:cs="Arial"/>
        </w:rPr>
        <w:t xml:space="preserve"> finansal durumu ve performansı üzerinde önemli bir etkisi bulunmadığından diğer kapsamlı gelir olarak yansıtmamıştır.</w:t>
      </w:r>
      <w:proofErr w:type="gramEnd"/>
      <w:r w:rsidRPr="00604792">
        <w:rPr>
          <w:rFonts w:ascii="Arial" w:hAnsi="Arial" w:cs="Arial"/>
        </w:rPr>
        <w:t xml:space="preserve"> </w:t>
      </w:r>
      <w:proofErr w:type="gramStart"/>
      <w:r w:rsidRPr="00604792">
        <w:rPr>
          <w:rFonts w:ascii="Arial" w:hAnsi="Arial" w:cs="Arial"/>
        </w:rPr>
        <w:t xml:space="preserve">Kısa ve uzun vadeli personel sosyal haklarının sunumunda oluşan değişiklik kapsamında da, </w:t>
      </w:r>
      <w:r w:rsidR="00175CCA">
        <w:rPr>
          <w:rFonts w:ascii="Arial" w:hAnsi="Arial" w:cs="Arial"/>
        </w:rPr>
        <w:t>Şirket</w:t>
      </w:r>
      <w:r w:rsidRPr="00604792">
        <w:rPr>
          <w:rFonts w:ascii="Arial" w:hAnsi="Arial" w:cs="Arial"/>
        </w:rPr>
        <w:t xml:space="preserve">, </w:t>
      </w:r>
      <w:r w:rsidR="0099635B">
        <w:rPr>
          <w:rFonts w:ascii="Arial" w:hAnsi="Arial" w:cs="Arial"/>
        </w:rPr>
        <w:t xml:space="preserve">izin karşılıklarının, </w:t>
      </w:r>
      <w:r>
        <w:rPr>
          <w:rFonts w:ascii="Arial" w:hAnsi="Arial" w:cs="Arial"/>
        </w:rPr>
        <w:t>raporlama yapılan yılın sonundan i</w:t>
      </w:r>
      <w:r w:rsidR="0099635B">
        <w:rPr>
          <w:rFonts w:ascii="Arial" w:hAnsi="Arial" w:cs="Arial"/>
        </w:rPr>
        <w:t>tibaren bir yıldan sonrasında kullanılacak kısmını uzun</w:t>
      </w:r>
      <w:r>
        <w:rPr>
          <w:rFonts w:ascii="Arial" w:hAnsi="Arial" w:cs="Arial"/>
        </w:rPr>
        <w:t xml:space="preserve"> vadeli olarak sınıflandırm</w:t>
      </w:r>
      <w:r w:rsidR="0099635B">
        <w:rPr>
          <w:rFonts w:ascii="Arial" w:hAnsi="Arial" w:cs="Arial"/>
        </w:rPr>
        <w:t>ıştır</w:t>
      </w:r>
      <w:r>
        <w:rPr>
          <w:rFonts w:ascii="Arial" w:hAnsi="Arial" w:cs="Arial"/>
        </w:rPr>
        <w:t>.</w:t>
      </w:r>
      <w:proofErr w:type="gramEnd"/>
      <w:r>
        <w:rPr>
          <w:rFonts w:ascii="Arial" w:hAnsi="Arial" w:cs="Arial"/>
        </w:rPr>
        <w:t xml:space="preserve"> </w:t>
      </w:r>
    </w:p>
    <w:p w:rsidR="001635E0" w:rsidRDefault="001635E0" w:rsidP="0056335D">
      <w:pPr>
        <w:adjustRightInd w:val="0"/>
        <w:spacing w:line="230" w:lineRule="auto"/>
        <w:jc w:val="both"/>
        <w:rPr>
          <w:rFonts w:ascii="Arial" w:hAnsi="Arial" w:cs="Arial"/>
          <w:b/>
          <w:bCs/>
        </w:rPr>
      </w:pPr>
    </w:p>
    <w:p w:rsidR="0056335D" w:rsidRPr="00604792" w:rsidRDefault="0056335D" w:rsidP="0056335D">
      <w:pPr>
        <w:adjustRightInd w:val="0"/>
        <w:spacing w:line="230" w:lineRule="auto"/>
        <w:jc w:val="both"/>
        <w:rPr>
          <w:rFonts w:ascii="Arial" w:hAnsi="Arial" w:cs="Arial"/>
          <w:b/>
          <w:bCs/>
        </w:rPr>
      </w:pPr>
      <w:r w:rsidRPr="00604792">
        <w:rPr>
          <w:rFonts w:ascii="Arial" w:hAnsi="Arial" w:cs="Arial"/>
          <w:b/>
          <w:bCs/>
        </w:rPr>
        <w:t>TMS 27 Bireysel Finansal Tablolar (Değişiklik)</w:t>
      </w:r>
    </w:p>
    <w:p w:rsidR="0056335D" w:rsidRPr="00604792" w:rsidRDefault="0056335D" w:rsidP="0056335D">
      <w:pPr>
        <w:adjustRightInd w:val="0"/>
        <w:spacing w:line="230" w:lineRule="auto"/>
        <w:jc w:val="both"/>
        <w:rPr>
          <w:rFonts w:ascii="Arial" w:hAnsi="Arial" w:cs="Arial"/>
          <w:b/>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TFRS 10</w:t>
      </w:r>
      <w:r>
        <w:rPr>
          <w:rFonts w:ascii="Cambria Math" w:hAnsi="Cambria Math" w:cs="Arial"/>
          <w:bCs/>
        </w:rPr>
        <w:t>’</w:t>
      </w:r>
      <w:r w:rsidRPr="00604792">
        <w:rPr>
          <w:rFonts w:ascii="Arial" w:hAnsi="Arial" w:cs="Arial"/>
          <w:bCs/>
        </w:rPr>
        <w:t xml:space="preserve">nun ve TFRS </w:t>
      </w:r>
      <w:proofErr w:type="gramStart"/>
      <w:r w:rsidRPr="00604792">
        <w:rPr>
          <w:rFonts w:ascii="Arial" w:hAnsi="Arial" w:cs="Arial"/>
          <w:bCs/>
        </w:rPr>
        <w:t>12</w:t>
      </w:r>
      <w:r>
        <w:rPr>
          <w:rFonts w:ascii="Cambria Math" w:hAnsi="Cambria Math" w:cs="Arial"/>
          <w:bCs/>
        </w:rPr>
        <w:t>’</w:t>
      </w:r>
      <w:r w:rsidRPr="00604792">
        <w:rPr>
          <w:rFonts w:ascii="Arial" w:hAnsi="Arial" w:cs="Arial"/>
          <w:bCs/>
        </w:rPr>
        <w:t>nin</w:t>
      </w:r>
      <w:proofErr w:type="gramEnd"/>
      <w:r w:rsidRPr="00604792">
        <w:rPr>
          <w:rFonts w:ascii="Arial" w:hAnsi="Arial" w:cs="Arial"/>
          <w:bCs/>
        </w:rPr>
        <w:t xml:space="preserve"> yayınlanmasının sonucu olarak, KGK TMS 27</w:t>
      </w:r>
      <w:r>
        <w:rPr>
          <w:rFonts w:ascii="Cambria Math" w:hAnsi="Cambria Math" w:cs="Arial"/>
          <w:bCs/>
        </w:rPr>
        <w:t>’</w:t>
      </w:r>
      <w:r w:rsidRPr="00604792">
        <w:rPr>
          <w:rFonts w:ascii="Arial" w:hAnsi="Arial" w:cs="Arial"/>
          <w:bCs/>
        </w:rPr>
        <w:t xml:space="preserve">de de değişiklikler yapmıştır. </w:t>
      </w:r>
      <w:proofErr w:type="gramStart"/>
      <w:r w:rsidRPr="00604792">
        <w:rPr>
          <w:rFonts w:ascii="Arial" w:hAnsi="Arial" w:cs="Arial"/>
          <w:bCs/>
        </w:rPr>
        <w:t>Yapılan değişiklikler sonucunda, artık TMS 27 sadece bağlı ortaklık, müştereken kontrol edilen işletmeler ve iştiraklerin bireysel finansal tablolarda muhasebeleştirilmesi konularını içermektedir.</w:t>
      </w:r>
      <w:proofErr w:type="gramEnd"/>
      <w:r w:rsidRPr="00604792">
        <w:rPr>
          <w:rFonts w:ascii="Arial" w:hAnsi="Arial" w:cs="Arial"/>
          <w:bCs/>
        </w:rPr>
        <w:t xml:space="preserve"> </w:t>
      </w:r>
      <w:proofErr w:type="gramStart"/>
      <w:r w:rsidRPr="00604792">
        <w:rPr>
          <w:rFonts w:ascii="Arial" w:hAnsi="Arial" w:cs="Arial"/>
          <w:bCs/>
        </w:rPr>
        <w:t xml:space="preserve">Söz konusu değişikliğin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durumunu veya performansı üzerinde bir etkisi olmamıştır.</w:t>
      </w:r>
      <w:proofErr w:type="gramEnd"/>
    </w:p>
    <w:p w:rsidR="0056335D" w:rsidRPr="00604792" w:rsidRDefault="0056335D" w:rsidP="0056335D">
      <w:pPr>
        <w:adjustRightInd w:val="0"/>
        <w:spacing w:line="230" w:lineRule="auto"/>
        <w:jc w:val="both"/>
        <w:rPr>
          <w:rFonts w:ascii="Arial" w:hAnsi="Arial" w:cs="Arial"/>
          <w:b/>
          <w:bCs/>
        </w:rPr>
      </w:pPr>
    </w:p>
    <w:p w:rsidR="00BD03C6" w:rsidRDefault="00BD03C6">
      <w:pPr>
        <w:rPr>
          <w:rFonts w:ascii="Arial" w:hAnsi="Arial" w:cs="Arial"/>
          <w:b/>
          <w:bCs/>
        </w:rPr>
      </w:pPr>
      <w:r>
        <w:rPr>
          <w:rFonts w:ascii="Arial" w:hAnsi="Arial" w:cs="Arial"/>
          <w:b/>
          <w:bCs/>
        </w:rPr>
        <w:br w:type="page"/>
      </w:r>
    </w:p>
    <w:p w:rsidR="00BD03C6" w:rsidRPr="005B4874" w:rsidRDefault="00BD03C6" w:rsidP="00BD03C6">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spacing w:line="230" w:lineRule="auto"/>
        <w:jc w:val="both"/>
        <w:rPr>
          <w:rFonts w:ascii="Arial" w:hAnsi="Arial" w:cs="Arial"/>
          <w:b/>
          <w:bCs/>
        </w:rPr>
      </w:pPr>
    </w:p>
    <w:p w:rsidR="0056335D" w:rsidRPr="00604792" w:rsidRDefault="0056335D" w:rsidP="0056335D">
      <w:pPr>
        <w:adjustRightInd w:val="0"/>
        <w:spacing w:line="230" w:lineRule="auto"/>
        <w:jc w:val="both"/>
        <w:rPr>
          <w:rFonts w:ascii="Arial" w:hAnsi="Arial" w:cs="Arial"/>
          <w:b/>
          <w:bCs/>
        </w:rPr>
      </w:pPr>
      <w:r w:rsidRPr="00604792">
        <w:rPr>
          <w:rFonts w:ascii="Arial" w:hAnsi="Arial" w:cs="Arial"/>
          <w:b/>
          <w:bCs/>
        </w:rPr>
        <w:t>TMS 28 İştiraklerdeki ve İş Ortaklıklarındaki Yatırımlar (Değişiklik)</w:t>
      </w:r>
    </w:p>
    <w:p w:rsidR="0056335D" w:rsidRPr="00604792" w:rsidRDefault="0056335D" w:rsidP="0056335D">
      <w:pPr>
        <w:adjustRightInd w:val="0"/>
        <w:spacing w:line="230" w:lineRule="auto"/>
        <w:jc w:val="both"/>
        <w:rPr>
          <w:rFonts w:ascii="Arial" w:hAnsi="Arial" w:cs="Arial"/>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TFRS 11</w:t>
      </w:r>
      <w:r>
        <w:rPr>
          <w:rFonts w:ascii="Cambria Math" w:hAnsi="Cambria Math" w:cs="Arial"/>
          <w:bCs/>
        </w:rPr>
        <w:t>’</w:t>
      </w:r>
      <w:r w:rsidRPr="00604792">
        <w:rPr>
          <w:rFonts w:ascii="Arial" w:hAnsi="Arial" w:cs="Arial"/>
          <w:bCs/>
        </w:rPr>
        <w:t xml:space="preserve">in ve TFRS </w:t>
      </w:r>
      <w:proofErr w:type="gramStart"/>
      <w:r w:rsidRPr="00604792">
        <w:rPr>
          <w:rFonts w:ascii="Arial" w:hAnsi="Arial" w:cs="Arial"/>
          <w:bCs/>
        </w:rPr>
        <w:t>12</w:t>
      </w:r>
      <w:r>
        <w:rPr>
          <w:rFonts w:ascii="Cambria Math" w:hAnsi="Cambria Math" w:cs="Arial"/>
          <w:bCs/>
        </w:rPr>
        <w:t>’</w:t>
      </w:r>
      <w:r w:rsidRPr="00604792">
        <w:rPr>
          <w:rFonts w:ascii="Arial" w:hAnsi="Arial" w:cs="Arial"/>
          <w:bCs/>
        </w:rPr>
        <w:t>nin</w:t>
      </w:r>
      <w:proofErr w:type="gramEnd"/>
      <w:r w:rsidRPr="00604792">
        <w:rPr>
          <w:rFonts w:ascii="Arial" w:hAnsi="Arial" w:cs="Arial"/>
          <w:bCs/>
        </w:rPr>
        <w:t xml:space="preserve"> yayınlanmasının sonucu olarak, KGK TMS 28</w:t>
      </w:r>
      <w:r>
        <w:rPr>
          <w:rFonts w:ascii="Cambria Math" w:hAnsi="Cambria Math" w:cs="Arial"/>
          <w:bCs/>
        </w:rPr>
        <w:t>’</w:t>
      </w:r>
      <w:r w:rsidRPr="00604792">
        <w:rPr>
          <w:rFonts w:ascii="Arial" w:hAnsi="Arial" w:cs="Arial"/>
          <w:bCs/>
        </w:rPr>
        <w:t xml:space="preserve">de de değişiklikler yapmış ve standardın ismini TMS 28 İştiraklerdeki ve İş Ortaklıklarındaki Yatırımlar olarak değiştirmiştir. Yapılan değişiklikler ile iştiraklerin yanı </w:t>
      </w:r>
      <w:proofErr w:type="gramStart"/>
      <w:r w:rsidRPr="00604792">
        <w:rPr>
          <w:rFonts w:ascii="Arial" w:hAnsi="Arial" w:cs="Arial"/>
          <w:bCs/>
        </w:rPr>
        <w:t>sıra,</w:t>
      </w:r>
      <w:proofErr w:type="gramEnd"/>
      <w:r w:rsidRPr="00604792">
        <w:rPr>
          <w:rFonts w:ascii="Arial" w:hAnsi="Arial" w:cs="Arial"/>
          <w:bCs/>
        </w:rPr>
        <w:t xml:space="preserve"> iş ortaklıklarında da özkaynak yöntemi ile muhasebeleştirme getirilmiştir.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 xml:space="preserve">’ </w:t>
      </w:r>
      <w:r w:rsidR="00175CCA">
        <w:rPr>
          <w:rFonts w:ascii="Arial" w:hAnsi="Arial" w:cs="Arial"/>
          <w:bCs/>
        </w:rPr>
        <w:t>i</w:t>
      </w:r>
      <w:r w:rsidRPr="00604792">
        <w:rPr>
          <w:rFonts w:ascii="Arial" w:hAnsi="Arial" w:cs="Arial"/>
          <w:bCs/>
        </w:rPr>
        <w:t>n finansal durumunu veya performansı üzerinde hiçbir etkisi olmamıştır.</w:t>
      </w:r>
      <w:proofErr w:type="gramEnd"/>
    </w:p>
    <w:p w:rsidR="0056335D" w:rsidRPr="00604792" w:rsidRDefault="0056335D" w:rsidP="0056335D">
      <w:pPr>
        <w:adjustRightInd w:val="0"/>
        <w:spacing w:line="230" w:lineRule="auto"/>
        <w:rPr>
          <w:rFonts w:ascii="Arial" w:hAnsi="Arial" w:cs="Arial"/>
          <w:b/>
          <w:bCs/>
        </w:rPr>
      </w:pPr>
    </w:p>
    <w:p w:rsidR="0056335D" w:rsidRPr="00604792" w:rsidRDefault="0056335D" w:rsidP="0056335D">
      <w:pPr>
        <w:adjustRightInd w:val="0"/>
        <w:spacing w:line="230" w:lineRule="auto"/>
        <w:rPr>
          <w:rFonts w:ascii="Arial" w:hAnsi="Arial" w:cs="Arial"/>
          <w:b/>
          <w:bCs/>
        </w:rPr>
      </w:pPr>
      <w:r w:rsidRPr="00604792">
        <w:rPr>
          <w:rFonts w:ascii="Arial" w:hAnsi="Arial" w:cs="Arial"/>
          <w:b/>
          <w:bCs/>
        </w:rPr>
        <w:t>TFRS 10 Konsolide Finansal Tablolar</w:t>
      </w:r>
    </w:p>
    <w:p w:rsidR="0056335D" w:rsidRPr="00604792" w:rsidRDefault="0056335D" w:rsidP="0056335D">
      <w:pPr>
        <w:adjustRightInd w:val="0"/>
        <w:spacing w:line="230" w:lineRule="auto"/>
        <w:rPr>
          <w:rFonts w:ascii="Arial" w:hAnsi="Arial" w:cs="Arial"/>
          <w:b/>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 xml:space="preserve">TFRS 10 - TMS 27 Konsolide ve Bireysel Finansal Tablolar Standardının konsolidasyona ilişkin kısmının yerini almıştır. </w:t>
      </w:r>
      <w:proofErr w:type="gramStart"/>
      <w:r w:rsidRPr="00604792">
        <w:rPr>
          <w:rFonts w:ascii="Arial" w:hAnsi="Arial" w:cs="Arial"/>
          <w:bCs/>
        </w:rPr>
        <w:t>Hangi şirketlerin konsolide edileceğini belirlemede kullanılacak yeni bir “kontrol” tanımı yapılmıştır.</w:t>
      </w:r>
      <w:proofErr w:type="gramEnd"/>
      <w:r w:rsidRPr="00604792">
        <w:rPr>
          <w:rFonts w:ascii="Arial" w:hAnsi="Arial" w:cs="Arial"/>
          <w:bCs/>
        </w:rPr>
        <w:t xml:space="preserve"> Mali tablo hazırlayıcılarına karar vermeleri için daha fazla </w:t>
      </w:r>
      <w:proofErr w:type="gramStart"/>
      <w:r w:rsidRPr="00604792">
        <w:rPr>
          <w:rFonts w:ascii="Arial" w:hAnsi="Arial" w:cs="Arial"/>
          <w:bCs/>
        </w:rPr>
        <w:t>alan</w:t>
      </w:r>
      <w:proofErr w:type="gramEnd"/>
      <w:r w:rsidRPr="00604792">
        <w:rPr>
          <w:rFonts w:ascii="Arial" w:hAnsi="Arial" w:cs="Arial"/>
          <w:bCs/>
        </w:rPr>
        <w:t xml:space="preserve"> bırakan, ilke bazlı bir standarttır.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durumunu veya performansı üzerinde hiçbir etkisi olmamıştır.</w:t>
      </w:r>
      <w:proofErr w:type="gramEnd"/>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
          <w:bCs/>
        </w:rPr>
      </w:pPr>
      <w:r w:rsidRPr="00604792">
        <w:rPr>
          <w:rFonts w:ascii="Arial" w:hAnsi="Arial" w:cs="Arial"/>
          <w:b/>
          <w:bCs/>
        </w:rPr>
        <w:t>TFRS 11 Müşterek Düzenlemeler</w:t>
      </w:r>
    </w:p>
    <w:p w:rsidR="0056335D" w:rsidRPr="00604792" w:rsidRDefault="0056335D" w:rsidP="0056335D">
      <w:pPr>
        <w:adjustRightInd w:val="0"/>
        <w:spacing w:line="230" w:lineRule="auto"/>
        <w:rPr>
          <w:rFonts w:ascii="Arial" w:hAnsi="Arial" w:cs="Arial"/>
          <w:b/>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 xml:space="preserve">Standart müşterek yönetilen iş ortaklıklarının ve müşterek faaliyetlerin nasıl muhasebeleştirileceğini düzenlemektedir. Yeni standart kapsamında, artık iş ortaklıklarının oransal konsolidasyona tabi tutulmasına izin verilmemektedir.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hiçbir etkisi olmamıştır.</w:t>
      </w:r>
      <w:proofErr w:type="gramEnd"/>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
          <w:bCs/>
        </w:rPr>
      </w:pPr>
      <w:r w:rsidRPr="00604792">
        <w:rPr>
          <w:rFonts w:ascii="Arial" w:hAnsi="Arial" w:cs="Arial"/>
          <w:b/>
          <w:bCs/>
        </w:rPr>
        <w:t>TFRS 12 Diğer İşletmelerdeki Yatırımların Açıklamaları</w:t>
      </w:r>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 xml:space="preserve">TFRS 12 </w:t>
      </w:r>
      <w:proofErr w:type="gramStart"/>
      <w:r w:rsidRPr="00604792">
        <w:rPr>
          <w:rFonts w:ascii="Arial" w:hAnsi="Arial" w:cs="Arial"/>
          <w:bCs/>
        </w:rPr>
        <w:t>iştirakler,</w:t>
      </w:r>
      <w:proofErr w:type="gramEnd"/>
      <w:r w:rsidRPr="00604792">
        <w:rPr>
          <w:rFonts w:ascii="Arial" w:hAnsi="Arial" w:cs="Arial"/>
          <w:bCs/>
        </w:rPr>
        <w:t xml:space="preserve"> iş ortaklıkları, bağlı ortaklıklar ve yapısal işletmelere ilişkin verilmesi gereken tüm dipnot açıklama gerekliklerini içermektedir. Ara dönemdeki önemli olaylar ve işlemler nedeniyle verilmesi gereken açıklamalar dışında, yeni standart kapsamında yapılması gereken açıklamaların hiçbiri </w:t>
      </w:r>
      <w:proofErr w:type="gramStart"/>
      <w:r w:rsidRPr="00604792">
        <w:rPr>
          <w:rFonts w:ascii="Arial" w:hAnsi="Arial" w:cs="Arial"/>
          <w:bCs/>
        </w:rPr>
        <w:t>ara</w:t>
      </w:r>
      <w:proofErr w:type="gramEnd"/>
      <w:r w:rsidRPr="00604792">
        <w:rPr>
          <w:rFonts w:ascii="Arial" w:hAnsi="Arial" w:cs="Arial"/>
          <w:bCs/>
        </w:rPr>
        <w:t xml:space="preserve"> dönemler için geçerli değildir dolayısıyla </w:t>
      </w:r>
      <w:r w:rsidR="00175CCA">
        <w:rPr>
          <w:rFonts w:ascii="Arial" w:hAnsi="Arial" w:cs="Arial"/>
          <w:bCs/>
        </w:rPr>
        <w:t>Şirket</w:t>
      </w:r>
      <w:r w:rsidRPr="00604792">
        <w:rPr>
          <w:rFonts w:ascii="Arial" w:hAnsi="Arial" w:cs="Arial"/>
          <w:bCs/>
        </w:rPr>
        <w:t xml:space="preserve"> ara dönemde bu açıklamaları sunmamıştır.</w:t>
      </w:r>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
          <w:bCs/>
        </w:rPr>
      </w:pPr>
      <w:r w:rsidRPr="00604792">
        <w:rPr>
          <w:rFonts w:ascii="Arial" w:hAnsi="Arial" w:cs="Arial"/>
          <w:b/>
          <w:bCs/>
        </w:rPr>
        <w:t>TFRS 13 Gerçeğe Uygun Değerin Ölçümü</w:t>
      </w:r>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Cs/>
        </w:rPr>
      </w:pPr>
      <w:proofErr w:type="gramStart"/>
      <w:r w:rsidRPr="00604792">
        <w:rPr>
          <w:rFonts w:ascii="Arial" w:hAnsi="Arial" w:cs="Arial"/>
          <w:bCs/>
        </w:rPr>
        <w:t>Yeni standart gerçeğe uygun değerin TFRS kapsamında nasıl ölçüleceğini açıklamakla beraber, gerçeğe uygun değerin ne zaman kullanılabileceği ve/veya kullanılması gerektiği konusunda bir değişiklik getirmemektedir.</w:t>
      </w:r>
      <w:proofErr w:type="gramEnd"/>
      <w:r w:rsidRPr="00604792">
        <w:rPr>
          <w:rFonts w:ascii="Arial" w:hAnsi="Arial" w:cs="Arial"/>
          <w:bCs/>
        </w:rPr>
        <w:t xml:space="preserve"> </w:t>
      </w:r>
      <w:proofErr w:type="gramStart"/>
      <w:r w:rsidRPr="00604792">
        <w:rPr>
          <w:rFonts w:ascii="Arial" w:hAnsi="Arial" w:cs="Arial"/>
          <w:bCs/>
        </w:rPr>
        <w:t>Tüm gerçeğe uygun değer ölçümleri için rehber niteliğindedir.</w:t>
      </w:r>
      <w:proofErr w:type="gramEnd"/>
      <w:r w:rsidRPr="00604792">
        <w:rPr>
          <w:rFonts w:ascii="Arial" w:hAnsi="Arial" w:cs="Arial"/>
          <w:bCs/>
        </w:rPr>
        <w:t xml:space="preserve"> </w:t>
      </w:r>
      <w:proofErr w:type="gramStart"/>
      <w:r w:rsidRPr="00604792">
        <w:rPr>
          <w:rFonts w:ascii="Arial" w:hAnsi="Arial" w:cs="Arial"/>
          <w:bCs/>
        </w:rPr>
        <w:t>Yeni standart ayrıca, gerçeğe uygun değer ölçümleri ile ilgili ek açıklama yükümlülükleri getirmektedir.</w:t>
      </w:r>
      <w:proofErr w:type="gramEnd"/>
      <w:r w:rsidRPr="00604792">
        <w:rPr>
          <w:rFonts w:ascii="Arial" w:hAnsi="Arial" w:cs="Arial"/>
          <w:bCs/>
        </w:rPr>
        <w:t xml:space="preserve"> </w:t>
      </w:r>
      <w:proofErr w:type="gramStart"/>
      <w:r w:rsidRPr="00604792">
        <w:rPr>
          <w:rFonts w:ascii="Arial" w:hAnsi="Arial" w:cs="Arial"/>
          <w:bCs/>
        </w:rPr>
        <w:t>Yeni açıklamaların sadece TFRS 13’ün uygulamaya başlandığı dönemden itibaren verilmesi gerekmektedir.</w:t>
      </w:r>
      <w:proofErr w:type="gramEnd"/>
      <w:r w:rsidRPr="00604792">
        <w:rPr>
          <w:rFonts w:ascii="Arial" w:hAnsi="Arial" w:cs="Arial"/>
          <w:bCs/>
        </w:rPr>
        <w:t xml:space="preserve"> Söz konusu açıklamaların finansal araçlara ilişkin olanlarının bazılarının TMS 34.16 A (j) uyarınca</w:t>
      </w:r>
      <w:r w:rsidR="00AC1A9D">
        <w:rPr>
          <w:rFonts w:ascii="Arial" w:hAnsi="Arial" w:cs="Arial"/>
          <w:bCs/>
        </w:rPr>
        <w:t xml:space="preserve"> </w:t>
      </w:r>
      <w:proofErr w:type="gramStart"/>
      <w:r w:rsidR="00AC1A9D">
        <w:rPr>
          <w:rFonts w:ascii="Arial" w:hAnsi="Arial" w:cs="Arial"/>
          <w:bCs/>
        </w:rPr>
        <w:t>ara</w:t>
      </w:r>
      <w:proofErr w:type="gramEnd"/>
      <w:r w:rsidR="00AC1A9D">
        <w:rPr>
          <w:rFonts w:ascii="Arial" w:hAnsi="Arial" w:cs="Arial"/>
          <w:bCs/>
        </w:rPr>
        <w:t xml:space="preserve"> dönem</w:t>
      </w:r>
      <w:r w:rsidRPr="00604792">
        <w:rPr>
          <w:rFonts w:ascii="Arial" w:hAnsi="Arial" w:cs="Arial"/>
          <w:bCs/>
        </w:rPr>
        <w:t xml:space="preserve"> finansal tablol</w:t>
      </w:r>
      <w:r>
        <w:rPr>
          <w:rFonts w:ascii="Arial" w:hAnsi="Arial" w:cs="Arial"/>
          <w:bCs/>
        </w:rPr>
        <w:t>arda da sunulması gerekmektedir</w:t>
      </w:r>
      <w:r w:rsidRPr="00604792">
        <w:rPr>
          <w:rFonts w:ascii="Arial" w:hAnsi="Arial" w:cs="Arial"/>
          <w:bCs/>
        </w:rPr>
        <w:t>.</w:t>
      </w:r>
      <w:r w:rsidR="00AC1A9D">
        <w:rPr>
          <w:rFonts w:ascii="Arial" w:hAnsi="Arial" w:cs="Arial"/>
          <w:bCs/>
        </w:rPr>
        <w:t xml:space="preserve"> Şirket bu açıklamaları </w:t>
      </w:r>
      <w:proofErr w:type="gramStart"/>
      <w:r w:rsidR="00AC1A9D">
        <w:rPr>
          <w:rFonts w:ascii="Arial" w:hAnsi="Arial" w:cs="Arial"/>
          <w:bCs/>
        </w:rPr>
        <w:t>Not</w:t>
      </w:r>
      <w:proofErr w:type="gramEnd"/>
      <w:r w:rsidR="00AC1A9D">
        <w:rPr>
          <w:rFonts w:ascii="Arial" w:hAnsi="Arial" w:cs="Arial"/>
          <w:bCs/>
        </w:rPr>
        <w:t xml:space="preserve"> 25’ te vermiştir.</w:t>
      </w:r>
    </w:p>
    <w:p w:rsidR="0056335D" w:rsidRPr="00604792" w:rsidRDefault="0056335D" w:rsidP="0056335D">
      <w:pPr>
        <w:adjustRightInd w:val="0"/>
        <w:spacing w:line="230" w:lineRule="auto"/>
        <w:rPr>
          <w:rFonts w:ascii="Arial" w:hAnsi="Arial" w:cs="Arial"/>
          <w:b/>
          <w:bCs/>
        </w:rPr>
      </w:pPr>
    </w:p>
    <w:p w:rsidR="0056335D" w:rsidRPr="00604792" w:rsidRDefault="0056335D" w:rsidP="0056335D">
      <w:pPr>
        <w:adjustRightInd w:val="0"/>
        <w:spacing w:line="230" w:lineRule="auto"/>
        <w:rPr>
          <w:rFonts w:ascii="Arial" w:hAnsi="Arial" w:cs="Arial"/>
          <w:b/>
          <w:bCs/>
        </w:rPr>
      </w:pPr>
      <w:r>
        <w:rPr>
          <w:rFonts w:ascii="Arial" w:hAnsi="Arial" w:cs="Arial"/>
          <w:b/>
          <w:bCs/>
        </w:rPr>
        <w:t>T</w:t>
      </w:r>
      <w:r w:rsidRPr="00604792">
        <w:rPr>
          <w:rFonts w:ascii="Arial" w:hAnsi="Arial" w:cs="Arial"/>
          <w:b/>
          <w:bCs/>
        </w:rPr>
        <w:t>FRYK 20 Yerüstü Maden İşletmelerinde Üretim Aşamasındaki Hafriyat (Dekapaj) Maliyetleri</w:t>
      </w:r>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 xml:space="preserve">Yorum, üretim aşamasındaki hafriyatların ne zaman ve hangi koşullarda varlık olarak muhasebeleşeceği, muhasebeleşen varlığın ilk kayda </w:t>
      </w:r>
      <w:proofErr w:type="gramStart"/>
      <w:r w:rsidRPr="00604792">
        <w:rPr>
          <w:rFonts w:ascii="Arial" w:hAnsi="Arial" w:cs="Arial"/>
          <w:bCs/>
        </w:rPr>
        <w:t>alma</w:t>
      </w:r>
      <w:proofErr w:type="gramEnd"/>
      <w:r w:rsidRPr="00604792">
        <w:rPr>
          <w:rFonts w:ascii="Arial" w:hAnsi="Arial" w:cs="Arial"/>
          <w:bCs/>
        </w:rPr>
        <w:t xml:space="preserve"> ve sonraki dönemlerde nasıl ölçüleceğine açıklık getirmektedir. </w:t>
      </w:r>
      <w:proofErr w:type="gramStart"/>
      <w:r w:rsidRPr="00604792">
        <w:rPr>
          <w:rFonts w:ascii="Arial" w:hAnsi="Arial" w:cs="Arial"/>
          <w:bCs/>
        </w:rPr>
        <w:t xml:space="preserve">Söz konusu yorum </w:t>
      </w:r>
      <w:r w:rsidR="00175CCA">
        <w:rPr>
          <w:rFonts w:ascii="Arial" w:hAnsi="Arial" w:cs="Arial"/>
          <w:bCs/>
        </w:rPr>
        <w:t>Şirket</w:t>
      </w:r>
      <w:r w:rsidRPr="00604792">
        <w:rPr>
          <w:rFonts w:ascii="Arial" w:hAnsi="Arial" w:cs="Arial"/>
          <w:bCs/>
        </w:rPr>
        <w:t xml:space="preserve"> için geçerli değildir ve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hiçbir etkisi olmamıştır.</w:t>
      </w:r>
      <w:proofErr w:type="gramEnd"/>
    </w:p>
    <w:p w:rsidR="0056335D" w:rsidRPr="00604792" w:rsidRDefault="0056335D" w:rsidP="0056335D">
      <w:pPr>
        <w:adjustRightInd w:val="0"/>
        <w:jc w:val="both"/>
        <w:rPr>
          <w:rFonts w:ascii="Arial" w:hAnsi="Arial" w:cs="Arial"/>
          <w:b/>
          <w:bCs/>
        </w:rPr>
      </w:pPr>
    </w:p>
    <w:p w:rsidR="00BD03C6" w:rsidRDefault="00BD03C6">
      <w:pPr>
        <w:rPr>
          <w:rFonts w:ascii="Arial" w:hAnsi="Arial" w:cs="Arial"/>
          <w:b/>
          <w:bCs/>
        </w:rPr>
      </w:pPr>
      <w:r>
        <w:rPr>
          <w:rFonts w:ascii="Arial" w:hAnsi="Arial" w:cs="Arial"/>
          <w:b/>
          <w:bCs/>
        </w:rPr>
        <w:br w:type="page"/>
      </w:r>
    </w:p>
    <w:p w:rsidR="00BD03C6" w:rsidRPr="005B4874" w:rsidRDefault="00BD03C6" w:rsidP="00BD03C6">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jc w:val="both"/>
        <w:rPr>
          <w:rFonts w:ascii="Arial" w:hAnsi="Arial" w:cs="Arial"/>
          <w:b/>
          <w:bCs/>
        </w:rPr>
      </w:pPr>
    </w:p>
    <w:p w:rsidR="0056335D" w:rsidRPr="00604792" w:rsidRDefault="0056335D" w:rsidP="0056335D">
      <w:pPr>
        <w:adjustRightInd w:val="0"/>
        <w:jc w:val="both"/>
        <w:rPr>
          <w:rFonts w:ascii="Arial" w:hAnsi="Arial" w:cs="Arial"/>
          <w:b/>
          <w:bCs/>
        </w:rPr>
      </w:pPr>
      <w:r w:rsidRPr="00604792">
        <w:rPr>
          <w:rFonts w:ascii="Arial" w:hAnsi="Arial" w:cs="Arial"/>
          <w:b/>
          <w:bCs/>
        </w:rPr>
        <w:t>Uygulama Rehberi (TFRS 10, TFRS 11 ve TFRS 12 değişiklik)</w:t>
      </w:r>
    </w:p>
    <w:p w:rsidR="0056335D" w:rsidRPr="00604792" w:rsidRDefault="0056335D" w:rsidP="0056335D">
      <w:pPr>
        <w:adjustRightInd w:val="0"/>
        <w:jc w:val="both"/>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Değişiklikler geriye dönük düzeltme yapma gerekliliğini ortadan kaldırmak amacıyla sadece uygulama rehberinde yapılmıştır.</w:t>
      </w:r>
      <w:proofErr w:type="gramEnd"/>
      <w:r w:rsidRPr="00604792">
        <w:rPr>
          <w:rFonts w:ascii="Arial" w:hAnsi="Arial" w:cs="Arial"/>
          <w:bCs/>
        </w:rPr>
        <w:t xml:space="preserve"> </w:t>
      </w:r>
      <w:proofErr w:type="gramStart"/>
      <w:r w:rsidRPr="00604792">
        <w:rPr>
          <w:rFonts w:ascii="Arial" w:hAnsi="Arial" w:cs="Arial"/>
          <w:bCs/>
        </w:rPr>
        <w:t>İlk uygulama tarihi “TFRS 10’un ilk defa uygulandığı yıllık hesap döneminin başlangıcı” olarak tanımlanmıştır.</w:t>
      </w:r>
      <w:proofErr w:type="gramEnd"/>
      <w:r w:rsidRPr="00604792">
        <w:rPr>
          <w:rFonts w:ascii="Arial" w:hAnsi="Arial" w:cs="Arial"/>
          <w:bCs/>
        </w:rPr>
        <w:t xml:space="preserve"> </w:t>
      </w:r>
      <w:proofErr w:type="gramStart"/>
      <w:r w:rsidRPr="00604792">
        <w:rPr>
          <w:rFonts w:ascii="Arial" w:hAnsi="Arial" w:cs="Arial"/>
          <w:bCs/>
        </w:rPr>
        <w:t>Kontrolün olup olmadığı değerlendirmesi karşılaştırmalı sunulan dönemin başı yerine ilk uygulama tarihinde yapılacaktır.</w:t>
      </w:r>
      <w:proofErr w:type="gramEnd"/>
      <w:r w:rsidRPr="00604792">
        <w:rPr>
          <w:rFonts w:ascii="Arial" w:hAnsi="Arial" w:cs="Arial"/>
          <w:bCs/>
        </w:rPr>
        <w:t xml:space="preserve"> </w:t>
      </w:r>
      <w:proofErr w:type="gramStart"/>
      <w:r w:rsidRPr="00604792">
        <w:rPr>
          <w:rFonts w:ascii="Arial" w:hAnsi="Arial" w:cs="Arial"/>
          <w:bCs/>
        </w:rPr>
        <w:t>Eğer TFRS 10’a göre kontrol değerlendirmesi TMS 27/TMSYK 12’ye göre yapılandan farklı ise geriye dönük düzeltme etkileri saptanmalıdır.</w:t>
      </w:r>
      <w:proofErr w:type="gramEnd"/>
      <w:r w:rsidRPr="00604792">
        <w:rPr>
          <w:rFonts w:ascii="Arial" w:hAnsi="Arial" w:cs="Arial"/>
          <w:bCs/>
        </w:rPr>
        <w:t xml:space="preserve"> </w:t>
      </w:r>
      <w:proofErr w:type="gramStart"/>
      <w:r w:rsidRPr="00604792">
        <w:rPr>
          <w:rFonts w:ascii="Arial" w:hAnsi="Arial" w:cs="Arial"/>
          <w:bCs/>
        </w:rPr>
        <w:t>Ancak, kontrol değerlendirmesi aynı ise geriye dönük düzeltme gerekmez.</w:t>
      </w:r>
      <w:proofErr w:type="gramEnd"/>
      <w:r w:rsidRPr="00604792">
        <w:rPr>
          <w:rFonts w:ascii="Arial" w:hAnsi="Arial" w:cs="Arial"/>
          <w:bCs/>
        </w:rPr>
        <w:t xml:space="preserve"> </w:t>
      </w:r>
      <w:proofErr w:type="gramStart"/>
      <w:r w:rsidRPr="00604792">
        <w:rPr>
          <w:rFonts w:ascii="Arial" w:hAnsi="Arial" w:cs="Arial"/>
          <w:bCs/>
        </w:rPr>
        <w:t>Eğer birden fazla karşılaştırmalı dönem sunuluyorsa, sadece bir dönemin geriye dönük düzeltilmesine izin verilmiştir.</w:t>
      </w:r>
      <w:proofErr w:type="gramEnd"/>
      <w:r w:rsidRPr="00604792">
        <w:rPr>
          <w:rFonts w:ascii="Arial" w:hAnsi="Arial" w:cs="Arial"/>
          <w:bCs/>
        </w:rPr>
        <w:t xml:space="preserve"> </w:t>
      </w:r>
      <w:proofErr w:type="gramStart"/>
      <w:r w:rsidRPr="00604792">
        <w:rPr>
          <w:rFonts w:ascii="Arial" w:hAnsi="Arial" w:cs="Arial"/>
          <w:bCs/>
        </w:rPr>
        <w:t>KGK, aynı sebeplerle TFRS 11 ve TFRS 12 uygulama rehberlerinde de değişiklik yapmış ve geçiş hükümlerini kolaylaştırmıştır.</w:t>
      </w:r>
      <w:proofErr w:type="gramEnd"/>
      <w:r w:rsidRPr="00604792">
        <w:rPr>
          <w:rFonts w:ascii="Arial" w:hAnsi="Arial" w:cs="Arial"/>
          <w:bCs/>
        </w:rPr>
        <w:t xml:space="preserve"> </w:t>
      </w:r>
      <w:proofErr w:type="gramStart"/>
      <w:r w:rsidRPr="00604792">
        <w:rPr>
          <w:rFonts w:ascii="Arial" w:hAnsi="Arial" w:cs="Arial"/>
          <w:bCs/>
        </w:rPr>
        <w:t xml:space="preserve">Değişikliğin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 performansı üzerinde bir etkisi olmamıştır.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
          <w:bCs/>
        </w:rPr>
      </w:pPr>
      <w:r w:rsidRPr="00604792">
        <w:rPr>
          <w:rFonts w:ascii="Arial" w:hAnsi="Arial" w:cs="Arial"/>
          <w:b/>
          <w:bCs/>
        </w:rPr>
        <w:t>TFRS’deki iyileştirmeler</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 xml:space="preserve">1 Ocak 2013 ve sonrasında başlayan yıllık hesap dönemleri için geçerli olan ve aşağıda açıklanan 2009-2011 dönemi yıllık TFRS iyileştirmelerinin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bir etkisi olmamıştır.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i/>
        </w:rPr>
      </w:pPr>
      <w:r w:rsidRPr="00604792">
        <w:rPr>
          <w:rFonts w:ascii="Arial" w:hAnsi="Arial" w:cs="Arial"/>
          <w:bCs/>
          <w:i/>
        </w:rPr>
        <w:t xml:space="preserve">TMS 1 Finansal Tabloların Sunuşu: </w:t>
      </w:r>
    </w:p>
    <w:p w:rsidR="0056335D" w:rsidRPr="00604792" w:rsidRDefault="0056335D" w:rsidP="0056335D">
      <w:pPr>
        <w:adjustRightInd w:val="0"/>
        <w:rPr>
          <w:rFonts w:ascii="Arial" w:hAnsi="Arial" w:cs="Arial"/>
          <w:bCs/>
        </w:rPr>
      </w:pPr>
      <w:proofErr w:type="gramStart"/>
      <w:r w:rsidRPr="00604792">
        <w:rPr>
          <w:rFonts w:ascii="Arial" w:hAnsi="Arial" w:cs="Arial"/>
          <w:bCs/>
        </w:rPr>
        <w:t>İhtiyari karşılaştırmalı ek bilgi ile asgari sunumu mecburi olan karşılaştırmalı bilgiler arasındaki farka açıklık getirilmiştir.</w:t>
      </w:r>
      <w:proofErr w:type="gramEnd"/>
      <w:r w:rsidRPr="00604792">
        <w:rPr>
          <w:rFonts w:ascii="Arial" w:hAnsi="Arial" w:cs="Arial"/>
          <w:bCs/>
        </w:rPr>
        <w:t xml:space="preserve"> </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i/>
        </w:rPr>
      </w:pPr>
      <w:r w:rsidRPr="00604792">
        <w:rPr>
          <w:rFonts w:ascii="Arial" w:hAnsi="Arial" w:cs="Arial"/>
          <w:bCs/>
          <w:i/>
        </w:rPr>
        <w:t xml:space="preserve">TMS 16 Maddi Duran Varlıklar: </w:t>
      </w:r>
    </w:p>
    <w:p w:rsidR="0056335D" w:rsidRPr="00604792" w:rsidRDefault="0056335D" w:rsidP="0056335D">
      <w:pPr>
        <w:adjustRightInd w:val="0"/>
        <w:rPr>
          <w:rFonts w:ascii="Arial" w:hAnsi="Arial" w:cs="Arial"/>
          <w:bCs/>
        </w:rPr>
      </w:pPr>
      <w:proofErr w:type="gramStart"/>
      <w:r w:rsidRPr="00604792">
        <w:rPr>
          <w:rFonts w:ascii="Arial" w:hAnsi="Arial" w:cs="Arial"/>
          <w:bCs/>
        </w:rPr>
        <w:t>Maddi duran varlık tanımına uyan yedek parça ve bakım ekipmanlarının stok olmadığı konusuna açıklık getirilmiştir.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i/>
        </w:rPr>
      </w:pPr>
      <w:r w:rsidRPr="00604792">
        <w:rPr>
          <w:rFonts w:ascii="Arial" w:hAnsi="Arial" w:cs="Arial"/>
          <w:bCs/>
          <w:i/>
        </w:rPr>
        <w:t xml:space="preserve">TMS 32 Finansal Araçlar: Sunum: </w:t>
      </w:r>
    </w:p>
    <w:p w:rsidR="0056335D" w:rsidRPr="00604792" w:rsidRDefault="0056335D" w:rsidP="0056335D">
      <w:pPr>
        <w:adjustRightInd w:val="0"/>
        <w:rPr>
          <w:rFonts w:ascii="Arial" w:hAnsi="Arial" w:cs="Arial"/>
          <w:bCs/>
        </w:rPr>
      </w:pPr>
      <w:proofErr w:type="gramStart"/>
      <w:r w:rsidRPr="00604792">
        <w:rPr>
          <w:rFonts w:ascii="Arial" w:hAnsi="Arial" w:cs="Arial"/>
          <w:bCs/>
        </w:rPr>
        <w:t>Hisse senedi sahiplerine yapılan dağıtımların vergi etkisinin TMS 12 kapsamında muhasebeleştirilmesi gerektiğine açıklık getirilmiştir.</w:t>
      </w:r>
      <w:proofErr w:type="gramEnd"/>
      <w:r w:rsidRPr="00604792">
        <w:rPr>
          <w:rFonts w:ascii="Arial" w:hAnsi="Arial" w:cs="Arial"/>
          <w:bCs/>
        </w:rPr>
        <w:t xml:space="preserve"> </w:t>
      </w:r>
      <w:proofErr w:type="gramStart"/>
      <w:r w:rsidRPr="00604792">
        <w:rPr>
          <w:rFonts w:ascii="Arial" w:hAnsi="Arial" w:cs="Arial"/>
          <w:bCs/>
        </w:rPr>
        <w:t>Değişiklik, TMS 32’de bulun mevcut yükümlülükleri ortadan kaldırıp şirketlerin hisse senedi sahiplerine yaptığı dağıtımlardan doğan her türlü gelir vergisinin TMS 12 hükümleri çerçevesinde muhasebeleştirmesini gerektirmektedir.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i/>
        </w:rPr>
      </w:pPr>
      <w:r w:rsidRPr="00604792">
        <w:rPr>
          <w:rFonts w:ascii="Arial" w:hAnsi="Arial" w:cs="Arial"/>
          <w:bCs/>
          <w:i/>
        </w:rPr>
        <w:t xml:space="preserve">TMS 34 Ara Dönem Finansal Raporlama: </w:t>
      </w:r>
    </w:p>
    <w:p w:rsidR="0056335D" w:rsidRPr="00604792" w:rsidRDefault="0056335D" w:rsidP="0056335D">
      <w:pPr>
        <w:adjustRightInd w:val="0"/>
        <w:rPr>
          <w:rFonts w:ascii="Arial" w:hAnsi="Arial" w:cs="Arial"/>
          <w:bCs/>
        </w:rPr>
      </w:pPr>
      <w:proofErr w:type="gramStart"/>
      <w:r w:rsidRPr="00604792">
        <w:rPr>
          <w:rFonts w:ascii="Arial" w:hAnsi="Arial" w:cs="Arial"/>
          <w:bCs/>
        </w:rPr>
        <w:t>TMS 34’de her bir faaliyet bölümüne ilişkin toplam bölüm varlıkları ve borçları ile ilgili istenen açıklamalara açıklık getirilmiştir.</w:t>
      </w:r>
      <w:proofErr w:type="gramEnd"/>
      <w:r w:rsidRPr="00604792">
        <w:rPr>
          <w:rFonts w:ascii="Arial" w:hAnsi="Arial" w:cs="Arial"/>
          <w:bCs/>
        </w:rPr>
        <w:t xml:space="preserve"> Faaliyet bölümlerinin toplam varlıkları ve borçları sadece bu bilgiler işletmenin faaliyetlerine ilişkin karar almaya yetkili merciine düzenli olarak raporlanıyorsa ve açıklanan toplam tutarlarda bir önceki yıllık </w:t>
      </w:r>
      <w:proofErr w:type="gramStart"/>
      <w:r w:rsidRPr="00604792">
        <w:rPr>
          <w:rFonts w:ascii="Arial" w:hAnsi="Arial" w:cs="Arial"/>
          <w:bCs/>
        </w:rPr>
        <w:t>mali</w:t>
      </w:r>
      <w:proofErr w:type="gramEnd"/>
      <w:r w:rsidRPr="00604792">
        <w:rPr>
          <w:rFonts w:ascii="Arial" w:hAnsi="Arial" w:cs="Arial"/>
          <w:bCs/>
        </w:rPr>
        <w:t xml:space="preserve"> tablolara göre önemli değişiklik olduysa açıklanmalıdır.</w:t>
      </w:r>
    </w:p>
    <w:p w:rsidR="0056335D" w:rsidRPr="00604792" w:rsidRDefault="0056335D" w:rsidP="0056335D">
      <w:pPr>
        <w:adjustRightInd w:val="0"/>
        <w:rPr>
          <w:rFonts w:ascii="Arial" w:hAnsi="Arial" w:cs="Arial"/>
          <w:b/>
          <w:bCs/>
        </w:rPr>
      </w:pPr>
    </w:p>
    <w:p w:rsidR="0056335D" w:rsidRPr="00604792" w:rsidRDefault="0056335D" w:rsidP="0056335D">
      <w:pPr>
        <w:adjustRightInd w:val="0"/>
        <w:rPr>
          <w:rFonts w:ascii="Arial" w:hAnsi="Arial" w:cs="Arial"/>
          <w:b/>
          <w:bCs/>
        </w:rPr>
      </w:pPr>
      <w:r w:rsidRPr="00604792">
        <w:rPr>
          <w:rFonts w:ascii="Arial" w:hAnsi="Arial" w:cs="Arial"/>
          <w:b/>
          <w:bCs/>
        </w:rPr>
        <w:t>Yayınlanan ama yürürlüğe girmemiş ve erken uygulamaya konulmayan standartlar</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 xml:space="preserve">Ara dönem finansal tabloların onaylanma tarihi itibariyle yayımlanmış fakat cari raporlama dönemi için henüz yürürlüğe girmemiş ve </w:t>
      </w:r>
      <w:r w:rsidR="00175CCA">
        <w:rPr>
          <w:rFonts w:ascii="Arial" w:hAnsi="Arial" w:cs="Arial"/>
          <w:bCs/>
        </w:rPr>
        <w:t>Şirket</w:t>
      </w:r>
      <w:r w:rsidRPr="00604792">
        <w:rPr>
          <w:rFonts w:ascii="Arial" w:hAnsi="Arial" w:cs="Arial"/>
          <w:bCs/>
        </w:rPr>
        <w:t xml:space="preserve"> tarafından erken uygulanmaya başlanmamış yeni standartlar, yorumlar ve değişiklikler aşağıdaki gibidir.</w:t>
      </w:r>
      <w:proofErr w:type="gramEnd"/>
      <w:r w:rsidRPr="00604792">
        <w:rPr>
          <w:rFonts w:ascii="Arial" w:hAnsi="Arial" w:cs="Arial"/>
          <w:bCs/>
        </w:rPr>
        <w:t xml:space="preserve"> </w:t>
      </w:r>
      <w:proofErr w:type="gramStart"/>
      <w:r w:rsidR="00175CCA">
        <w:rPr>
          <w:rFonts w:ascii="Arial" w:hAnsi="Arial" w:cs="Arial"/>
          <w:bCs/>
        </w:rPr>
        <w:t>Şirket</w:t>
      </w:r>
      <w:r w:rsidRPr="00604792">
        <w:rPr>
          <w:rFonts w:ascii="Arial" w:hAnsi="Arial" w:cs="Arial"/>
          <w:bCs/>
        </w:rPr>
        <w:t xml:space="preserve"> aksi belirtilmedikçe yeni standart ve yorumların yürürlüğe girmesinden sonra finansal tablolarını ve dipnotlarını etkileyecek gerekli değişiklikleri yapacaktır.</w:t>
      </w:r>
      <w:proofErr w:type="gramEnd"/>
    </w:p>
    <w:p w:rsidR="0056335D" w:rsidRPr="00604792" w:rsidRDefault="0056335D" w:rsidP="0056335D">
      <w:pPr>
        <w:adjustRightInd w:val="0"/>
        <w:rPr>
          <w:rFonts w:ascii="Arial" w:hAnsi="Arial" w:cs="Arial"/>
          <w:bCs/>
        </w:rPr>
      </w:pPr>
    </w:p>
    <w:p w:rsidR="00BD03C6" w:rsidRDefault="00BD03C6">
      <w:pPr>
        <w:rPr>
          <w:rFonts w:ascii="Arial" w:hAnsi="Arial" w:cs="Arial"/>
          <w:b/>
          <w:bCs/>
        </w:rPr>
      </w:pPr>
      <w:r>
        <w:rPr>
          <w:rFonts w:ascii="Arial" w:hAnsi="Arial" w:cs="Arial"/>
          <w:b/>
          <w:bCs/>
        </w:rPr>
        <w:br w:type="page"/>
      </w:r>
    </w:p>
    <w:p w:rsidR="00BD03C6" w:rsidRPr="005B4874" w:rsidRDefault="00BD03C6" w:rsidP="00BD03C6">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rPr>
          <w:rFonts w:ascii="Arial" w:hAnsi="Arial" w:cs="Arial"/>
          <w:b/>
          <w:bCs/>
        </w:rPr>
      </w:pPr>
    </w:p>
    <w:p w:rsidR="0056335D" w:rsidRPr="00604792" w:rsidRDefault="0056335D" w:rsidP="0056335D">
      <w:pPr>
        <w:adjustRightInd w:val="0"/>
        <w:rPr>
          <w:rFonts w:ascii="Arial" w:hAnsi="Arial" w:cs="Arial"/>
          <w:b/>
          <w:bCs/>
        </w:rPr>
      </w:pPr>
      <w:r w:rsidRPr="00604792">
        <w:rPr>
          <w:rFonts w:ascii="Arial" w:hAnsi="Arial" w:cs="Arial"/>
          <w:b/>
          <w:bCs/>
        </w:rPr>
        <w:t>TMS 32 Finansal Araçlar: Sunum - Finansal Varlık ve Borçların Netleştirilmesi (Değişiklik)</w:t>
      </w:r>
    </w:p>
    <w:p w:rsidR="0056335D" w:rsidRPr="00604792" w:rsidRDefault="0056335D" w:rsidP="0056335D">
      <w:pPr>
        <w:adjustRightInd w:val="0"/>
        <w:rPr>
          <w:rFonts w:ascii="Arial" w:hAnsi="Arial" w:cs="Arial"/>
          <w:bCs/>
        </w:rPr>
      </w:pPr>
    </w:p>
    <w:p w:rsidR="001635E0" w:rsidRDefault="0056335D" w:rsidP="0056335D">
      <w:pPr>
        <w:adjustRightInd w:val="0"/>
        <w:rPr>
          <w:rFonts w:ascii="Arial" w:hAnsi="Arial" w:cs="Arial"/>
          <w:b/>
        </w:rPr>
      </w:pPr>
      <w:proofErr w:type="gramStart"/>
      <w:r w:rsidRPr="00604792">
        <w:rPr>
          <w:rFonts w:ascii="Arial" w:hAnsi="Arial" w:cs="Arial"/>
          <w:bCs/>
        </w:rPr>
        <w:t>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w:t>
      </w:r>
      <w:proofErr w:type="gramEnd"/>
      <w:r w:rsidRPr="00604792">
        <w:rPr>
          <w:rFonts w:ascii="Arial" w:hAnsi="Arial" w:cs="Arial"/>
          <w:bCs/>
        </w:rPr>
        <w:t xml:space="preserve"> </w:t>
      </w:r>
      <w:proofErr w:type="gramStart"/>
      <w:r w:rsidRPr="00604792">
        <w:rPr>
          <w:rFonts w:ascii="Arial" w:hAnsi="Arial" w:cs="Arial"/>
          <w:bCs/>
        </w:rPr>
        <w:t>Değişiklikler 1 Ocak 2014 ve sonrasında başlayan yıllık hesap dönemleri için geriye dönük olarak uygulanacaktır.</w:t>
      </w:r>
      <w:proofErr w:type="gramEnd"/>
      <w:r w:rsidRPr="00604792">
        <w:rPr>
          <w:rFonts w:ascii="Arial" w:hAnsi="Arial" w:cs="Arial"/>
          <w:bCs/>
        </w:rPr>
        <w:t xml:space="preserve">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önemli bir</w:t>
      </w:r>
      <w:r w:rsidR="001635E0">
        <w:rPr>
          <w:rFonts w:ascii="Arial" w:hAnsi="Arial" w:cs="Arial"/>
          <w:bCs/>
        </w:rPr>
        <w:t xml:space="preserve"> etkisi olması beklenmemektedir.</w:t>
      </w:r>
      <w:proofErr w:type="gramEnd"/>
    </w:p>
    <w:p w:rsidR="0056335D" w:rsidRPr="00604792" w:rsidRDefault="0056335D" w:rsidP="0056335D">
      <w:pPr>
        <w:adjustRightInd w:val="0"/>
        <w:jc w:val="both"/>
        <w:rPr>
          <w:rFonts w:ascii="Arial" w:hAnsi="Arial" w:cs="Arial"/>
          <w:bCs/>
        </w:rPr>
      </w:pPr>
    </w:p>
    <w:p w:rsidR="0056335D" w:rsidRPr="00604792" w:rsidRDefault="0056335D" w:rsidP="0056335D">
      <w:pPr>
        <w:adjustRightInd w:val="0"/>
        <w:jc w:val="both"/>
        <w:rPr>
          <w:rFonts w:ascii="Arial" w:hAnsi="Arial" w:cs="Arial"/>
          <w:b/>
          <w:bCs/>
        </w:rPr>
      </w:pPr>
      <w:r w:rsidRPr="00604792">
        <w:rPr>
          <w:rFonts w:ascii="Arial" w:hAnsi="Arial" w:cs="Arial"/>
          <w:b/>
          <w:bCs/>
        </w:rPr>
        <w:t>TFRS 9 Finansal Araçlar – Sınıflandırma ve Açıklama</w:t>
      </w:r>
    </w:p>
    <w:p w:rsidR="0056335D" w:rsidRPr="00604792" w:rsidRDefault="0056335D" w:rsidP="0056335D">
      <w:pPr>
        <w:adjustRightInd w:val="0"/>
        <w:jc w:val="both"/>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Aralık 2011 de yapılan değişiklikle yeni standart, 1 Ocak 2015 tarihi ve sonrasında başlayan yıllık hesap dönemleri için geçerli olacaktır.</w:t>
      </w:r>
      <w:proofErr w:type="gramEnd"/>
      <w:r w:rsidRPr="00604792">
        <w:rPr>
          <w:rFonts w:ascii="Arial" w:hAnsi="Arial" w:cs="Arial"/>
          <w:bCs/>
        </w:rPr>
        <w:t xml:space="preserve"> </w:t>
      </w:r>
      <w:proofErr w:type="gramStart"/>
      <w:r w:rsidRPr="00604792">
        <w:rPr>
          <w:rFonts w:ascii="Arial" w:hAnsi="Arial" w:cs="Arial"/>
          <w:bCs/>
        </w:rPr>
        <w:t>TFRS 9 Finansal Araçlar standardının ilk safhası finansal varlıkların ve yükümlülüklerin ölçülmesi ve sınıflandırılmasına ilişkin yeni hükümler getirmektedir.</w:t>
      </w:r>
      <w:proofErr w:type="gramEnd"/>
      <w:r w:rsidRPr="00604792">
        <w:rPr>
          <w:rFonts w:ascii="Arial" w:hAnsi="Arial" w:cs="Arial"/>
          <w:bCs/>
        </w:rPr>
        <w:t xml:space="preserve"> </w:t>
      </w:r>
      <w:proofErr w:type="gramStart"/>
      <w:r w:rsidRPr="00604792">
        <w:rPr>
          <w:rFonts w:ascii="Arial" w:hAnsi="Arial" w:cs="Arial"/>
          <w:bCs/>
        </w:rPr>
        <w:t>TFRS 9’a yapılan değişiklikler esas olarak finansal varlıkların sınıflama ve ölçümünü ve 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tablosunda sunumunu gerektirmektedir.</w:t>
      </w:r>
      <w:proofErr w:type="gramEnd"/>
      <w:r w:rsidRPr="00604792">
        <w:rPr>
          <w:rFonts w:ascii="Arial" w:hAnsi="Arial" w:cs="Arial"/>
          <w:bCs/>
        </w:rPr>
        <w:t xml:space="preserve"> </w:t>
      </w:r>
      <w:proofErr w:type="gramStart"/>
      <w:r w:rsidRPr="00604792">
        <w:rPr>
          <w:rFonts w:ascii="Arial" w:hAnsi="Arial" w:cs="Arial"/>
          <w:bCs/>
        </w:rPr>
        <w:t>Standardın erken uygulanmasına izin verilmektedir.</w:t>
      </w:r>
      <w:proofErr w:type="gramEnd"/>
      <w:r>
        <w:rPr>
          <w:rFonts w:ascii="Arial" w:hAnsi="Arial" w:cs="Arial"/>
          <w:bCs/>
        </w:rPr>
        <w:t xml:space="preserve"> </w:t>
      </w:r>
      <w:proofErr w:type="gramStart"/>
      <w:r>
        <w:rPr>
          <w:rFonts w:ascii="Arial" w:hAnsi="Arial" w:cs="Arial"/>
          <w:bCs/>
        </w:rPr>
        <w:t>S</w:t>
      </w:r>
      <w:r w:rsidRPr="00604792">
        <w:rPr>
          <w:rFonts w:ascii="Arial" w:hAnsi="Arial" w:cs="Arial"/>
          <w:bCs/>
        </w:rPr>
        <w:t>tandardın</w:t>
      </w:r>
      <w:r>
        <w:rPr>
          <w:rFonts w:ascii="Arial" w:hAnsi="Arial" w:cs="Arial"/>
          <w:bCs/>
        </w:rPr>
        <w:t xml:space="preserve">, </w:t>
      </w:r>
      <w:r w:rsidR="00175CCA">
        <w:rPr>
          <w:rFonts w:ascii="Arial" w:hAnsi="Arial" w:cs="Arial"/>
          <w:bCs/>
        </w:rPr>
        <w:t>Şirket</w:t>
      </w:r>
      <w:r>
        <w:rPr>
          <w:rFonts w:ascii="Arial" w:hAnsi="Arial" w:cs="Arial"/>
          <w:bCs/>
        </w:rPr>
        <w:t>’</w:t>
      </w:r>
      <w:r w:rsidR="00175CCA">
        <w:rPr>
          <w:rFonts w:ascii="Arial" w:hAnsi="Arial" w:cs="Arial"/>
          <w:bCs/>
        </w:rPr>
        <w:t>i</w:t>
      </w:r>
      <w:r>
        <w:rPr>
          <w:rFonts w:ascii="Arial" w:hAnsi="Arial" w:cs="Arial"/>
          <w:bCs/>
        </w:rPr>
        <w:t>n</w:t>
      </w:r>
      <w:r w:rsidRPr="00604792">
        <w:rPr>
          <w:rFonts w:ascii="Arial" w:hAnsi="Arial" w:cs="Arial"/>
          <w:bCs/>
        </w:rPr>
        <w:t xml:space="preserve"> finansal durumu ve performansı üzerin</w:t>
      </w:r>
      <w:r>
        <w:rPr>
          <w:rFonts w:ascii="Arial" w:hAnsi="Arial" w:cs="Arial"/>
          <w:bCs/>
        </w:rPr>
        <w:t>d</w:t>
      </w:r>
      <w:r w:rsidRPr="00604792">
        <w:rPr>
          <w:rFonts w:ascii="Arial" w:hAnsi="Arial" w:cs="Arial"/>
          <w:bCs/>
        </w:rPr>
        <w:t>e</w:t>
      </w:r>
      <w:r w:rsidR="009A4E60">
        <w:rPr>
          <w:rFonts w:ascii="Arial" w:hAnsi="Arial" w:cs="Arial"/>
          <w:bCs/>
        </w:rPr>
        <w:t xml:space="preserve"> bir etkisi olması beklenmemektedir</w:t>
      </w:r>
      <w:r>
        <w:rPr>
          <w:rFonts w:ascii="Arial" w:hAnsi="Arial" w:cs="Arial"/>
          <w:bCs/>
        </w:rPr>
        <w:t>.</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
          <w:bCs/>
        </w:rPr>
      </w:pPr>
      <w:r w:rsidRPr="00604792">
        <w:rPr>
          <w:rFonts w:ascii="Arial" w:hAnsi="Arial" w:cs="Arial"/>
          <w:b/>
          <w:bCs/>
        </w:rPr>
        <w:t>Uluslararası Muhasebe Standartları Kurumu (UMSK) tarafından yayınlanmış fakat KGK tarafından yayınlanmamış yeni ve düzeltilmiş standartlar ve yorumlar</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Aşağıda listelenen yeni standartlar, yorumlar ve mevcut UFRS standartlarındaki değişiklikler UMSK tarafından yayınlanmış fakat cari raporlama dönemi için he</w:t>
      </w:r>
      <w:r>
        <w:rPr>
          <w:rFonts w:ascii="Arial" w:hAnsi="Arial" w:cs="Arial"/>
          <w:bCs/>
        </w:rPr>
        <w:t>nüz yürürlüğe girmemiştir.</w:t>
      </w:r>
      <w:proofErr w:type="gramEnd"/>
      <w:r>
        <w:rPr>
          <w:rFonts w:ascii="Arial" w:hAnsi="Arial" w:cs="Arial"/>
          <w:bCs/>
        </w:rPr>
        <w:t xml:space="preserve"> </w:t>
      </w:r>
      <w:proofErr w:type="gramStart"/>
      <w:r>
        <w:rPr>
          <w:rFonts w:ascii="Arial" w:hAnsi="Arial" w:cs="Arial"/>
          <w:bCs/>
        </w:rPr>
        <w:t>Ancak</w:t>
      </w:r>
      <w:r w:rsidRPr="00604792">
        <w:rPr>
          <w:rFonts w:ascii="Arial" w:hAnsi="Arial" w:cs="Arial"/>
          <w:bCs/>
        </w:rPr>
        <w:t xml:space="preserve"> bu yeni standartlar, yorumlar ve değişiklikler henüz KGK tarafından TFRS’ye uyarlanmamıştır / yayınlanmamıştır ve bu sebeple TFRS’nin bir parçasını oluşturmazlar.</w:t>
      </w:r>
      <w:proofErr w:type="gramEnd"/>
      <w:r w:rsidRPr="00604792">
        <w:rPr>
          <w:rFonts w:ascii="Arial" w:hAnsi="Arial" w:cs="Arial"/>
          <w:bCs/>
        </w:rPr>
        <w:t xml:space="preserve"> </w:t>
      </w:r>
      <w:proofErr w:type="gramStart"/>
      <w:r w:rsidR="00175CCA">
        <w:rPr>
          <w:rFonts w:ascii="Arial" w:hAnsi="Arial" w:cs="Arial"/>
          <w:bCs/>
        </w:rPr>
        <w:t>Şirket</w:t>
      </w:r>
      <w:r w:rsidRPr="00604792">
        <w:rPr>
          <w:rFonts w:ascii="Arial" w:hAnsi="Arial" w:cs="Arial"/>
          <w:bCs/>
        </w:rPr>
        <w:t xml:space="preserve"> finansal tablolarında ve dipnotlarda gerekli değişiklikleri bu standart ve yorumlar TFRS’de yürürlüğe girdikten sonra yapacaktır.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
          <w:bCs/>
        </w:rPr>
      </w:pPr>
      <w:r w:rsidRPr="00604792">
        <w:rPr>
          <w:rFonts w:ascii="Arial" w:hAnsi="Arial" w:cs="Arial"/>
          <w:b/>
          <w:bCs/>
        </w:rPr>
        <w:t>UFRS 10 Konsolide Finansal Tablolar (Değişiklik)</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UFRS 10 standardı yatırım şirketi tanımına uyan şirketlerin konsolidasyon hükümlerinden muaf tutulmasına ilişkin bir istisna getirmek için değiştirilmiştir.</w:t>
      </w:r>
      <w:proofErr w:type="gramEnd"/>
      <w:r w:rsidRPr="00604792">
        <w:rPr>
          <w:rFonts w:ascii="Arial" w:hAnsi="Arial" w:cs="Arial"/>
          <w:bCs/>
        </w:rPr>
        <w:t xml:space="preserve"> </w:t>
      </w:r>
      <w:proofErr w:type="gramStart"/>
      <w:r w:rsidRPr="00604792">
        <w:rPr>
          <w:rFonts w:ascii="Arial" w:hAnsi="Arial" w:cs="Arial"/>
          <w:bCs/>
        </w:rPr>
        <w:t>Konsolidasyon hükümlerine getirilen istisna ile yatırım şirketlerinin bağlı ortaklıklarını UFRS 9 Finansal Araçlar standardı hükümleri çerçevesinde gerçeğe uygun değerden muhasebeleştirmeleri gerekmektedir.</w:t>
      </w:r>
      <w:proofErr w:type="gramEnd"/>
      <w:r w:rsidRPr="00604792">
        <w:rPr>
          <w:rFonts w:ascii="Arial" w:hAnsi="Arial" w:cs="Arial"/>
          <w:bCs/>
        </w:rPr>
        <w:t xml:space="preserve"> </w:t>
      </w:r>
      <w:proofErr w:type="gramStart"/>
      <w:r w:rsidRPr="00604792">
        <w:rPr>
          <w:rFonts w:ascii="Arial" w:hAnsi="Arial" w:cs="Arial"/>
          <w:bCs/>
        </w:rPr>
        <w:t xml:space="preserve">Söz konusu değişikliğin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 performansı üzerinde hiç bir etkisinin olması beklenmemektedir.</w:t>
      </w:r>
      <w:proofErr w:type="gramEnd"/>
    </w:p>
    <w:p w:rsidR="0056335D" w:rsidRPr="00604792" w:rsidRDefault="0056335D" w:rsidP="0056335D">
      <w:pPr>
        <w:adjustRightInd w:val="0"/>
        <w:rPr>
          <w:rFonts w:ascii="Arial" w:hAnsi="Arial" w:cs="Arial"/>
          <w:b/>
          <w:bCs/>
        </w:rPr>
      </w:pPr>
    </w:p>
    <w:p w:rsidR="0056335D" w:rsidRPr="00604792" w:rsidRDefault="0056335D" w:rsidP="0056335D">
      <w:pPr>
        <w:adjustRightInd w:val="0"/>
        <w:rPr>
          <w:rFonts w:ascii="Arial" w:hAnsi="Arial" w:cs="Arial"/>
          <w:b/>
          <w:bCs/>
        </w:rPr>
      </w:pPr>
      <w:r w:rsidRPr="00604792">
        <w:rPr>
          <w:rFonts w:ascii="Arial" w:hAnsi="Arial" w:cs="Arial"/>
          <w:b/>
          <w:bCs/>
        </w:rPr>
        <w:t>UFRYK Yorum 21 Zorunlu Vergiler</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Bu yorum, zorunlu vergiye ilişkin yükümlülüğün işletme tarafından, ödemeyi ortaya çıkaran eylemin ilgili yasalar çerçevesinde gerçekleştiği anda kaydedilmesi gerektiğine açıklık getirmektedir.</w:t>
      </w:r>
      <w:proofErr w:type="gramEnd"/>
      <w:r w:rsidRPr="00604792">
        <w:rPr>
          <w:rFonts w:ascii="Arial" w:hAnsi="Arial" w:cs="Arial"/>
          <w:bCs/>
        </w:rPr>
        <w:t xml:space="preserve"> </w:t>
      </w:r>
      <w:proofErr w:type="gramStart"/>
      <w:r w:rsidRPr="00604792">
        <w:rPr>
          <w:rFonts w:ascii="Arial" w:hAnsi="Arial" w:cs="Arial"/>
          <w:bCs/>
        </w:rPr>
        <w:t>Aynı zamanda bu yorum, zorunlu verginin sadece ilgili yasalar çerçevesinde ödemeyi ortaya çıkaran eylemin bir dönem içerisinde kademeli olarak gerçekleşmesi halinde kademeli olarak tahakkuk edebileceğine açıklık getirmektedir.</w:t>
      </w:r>
      <w:proofErr w:type="gramEnd"/>
      <w:r w:rsidRPr="00604792">
        <w:rPr>
          <w:rFonts w:ascii="Arial" w:hAnsi="Arial" w:cs="Arial"/>
          <w:bCs/>
        </w:rPr>
        <w:t xml:space="preserve"> </w:t>
      </w:r>
      <w:proofErr w:type="gramStart"/>
      <w:r w:rsidRPr="00604792">
        <w:rPr>
          <w:rFonts w:ascii="Arial" w:hAnsi="Arial" w:cs="Arial"/>
          <w:bCs/>
        </w:rPr>
        <w:t>Asgari bir eşiğin aşılması halinde ortaya çıkan bir zorunlu verginin, asgari eşik aşılmadan yükümlülük olarak kayıtlara alınamayacaktır.</w:t>
      </w:r>
      <w:proofErr w:type="gramEnd"/>
      <w:r w:rsidRPr="00604792">
        <w:rPr>
          <w:rFonts w:ascii="Arial" w:hAnsi="Arial" w:cs="Arial"/>
          <w:bCs/>
        </w:rPr>
        <w:t xml:space="preserve"> </w:t>
      </w:r>
      <w:proofErr w:type="gramStart"/>
      <w:r w:rsidRPr="00604792">
        <w:rPr>
          <w:rFonts w:ascii="Arial" w:hAnsi="Arial" w:cs="Arial"/>
          <w:bCs/>
        </w:rPr>
        <w:t>Bu yorum 1 Ocak 2014 ve sonrasında başlayan yıllık hesap dönemleri için geçerli olup erken uygulamaya izin verilmektedir.</w:t>
      </w:r>
      <w:proofErr w:type="gramEnd"/>
      <w:r w:rsidRPr="00604792">
        <w:rPr>
          <w:rFonts w:ascii="Arial" w:hAnsi="Arial" w:cs="Arial"/>
          <w:bCs/>
        </w:rPr>
        <w:t xml:space="preserve"> </w:t>
      </w:r>
      <w:proofErr w:type="gramStart"/>
      <w:r w:rsidRPr="00604792">
        <w:rPr>
          <w:rFonts w:ascii="Arial" w:hAnsi="Arial" w:cs="Arial"/>
          <w:bCs/>
        </w:rPr>
        <w:t>Bu yorumun geçmişe dönük olarak uygulanması zorunludur.</w:t>
      </w:r>
      <w:proofErr w:type="gramEnd"/>
      <w:r w:rsidRPr="00604792">
        <w:rPr>
          <w:rFonts w:ascii="Arial" w:hAnsi="Arial" w:cs="Arial"/>
          <w:bCs/>
        </w:rPr>
        <w:t xml:space="preserve"> </w:t>
      </w:r>
      <w:proofErr w:type="gramStart"/>
      <w:r w:rsidRPr="00604792">
        <w:rPr>
          <w:rFonts w:ascii="Arial" w:hAnsi="Arial" w:cs="Arial"/>
          <w:bCs/>
        </w:rPr>
        <w:t xml:space="preserve">Söz konusu yorum </w:t>
      </w:r>
      <w:r w:rsidR="00175CCA">
        <w:rPr>
          <w:rFonts w:ascii="Arial" w:hAnsi="Arial" w:cs="Arial"/>
          <w:bCs/>
        </w:rPr>
        <w:t>Şirket</w:t>
      </w:r>
      <w:r w:rsidRPr="00604792">
        <w:rPr>
          <w:rFonts w:ascii="Arial" w:hAnsi="Arial" w:cs="Arial"/>
          <w:bCs/>
        </w:rPr>
        <w:t xml:space="preserve"> için geçerli değildir ve </w:t>
      </w:r>
      <w:r w:rsidR="00175CCA">
        <w:rPr>
          <w:rFonts w:ascii="Arial" w:hAnsi="Arial" w:cs="Arial"/>
          <w:bCs/>
        </w:rPr>
        <w:t>Şiekrt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bir etkisinin olması beklenmemektedir.</w:t>
      </w:r>
      <w:proofErr w:type="gramEnd"/>
    </w:p>
    <w:p w:rsidR="0056335D" w:rsidRPr="00604792" w:rsidRDefault="0056335D" w:rsidP="0056335D">
      <w:pPr>
        <w:adjustRightInd w:val="0"/>
        <w:rPr>
          <w:rFonts w:ascii="Arial" w:hAnsi="Arial" w:cs="Arial"/>
          <w:bCs/>
        </w:rPr>
      </w:pPr>
    </w:p>
    <w:p w:rsidR="00BD03C6" w:rsidRDefault="00BD03C6">
      <w:pPr>
        <w:rPr>
          <w:rFonts w:ascii="Arial" w:hAnsi="Arial" w:cs="Arial"/>
          <w:b/>
          <w:bCs/>
        </w:rPr>
      </w:pPr>
      <w:r>
        <w:rPr>
          <w:rFonts w:ascii="Arial" w:hAnsi="Arial" w:cs="Arial"/>
          <w:b/>
          <w:bCs/>
        </w:rPr>
        <w:br w:type="page"/>
      </w:r>
    </w:p>
    <w:p w:rsidR="00BD03C6" w:rsidRPr="005B4874" w:rsidRDefault="00BD03C6" w:rsidP="00BD03C6">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rPr>
          <w:rFonts w:ascii="Arial" w:hAnsi="Arial" w:cs="Arial"/>
          <w:b/>
          <w:bCs/>
        </w:rPr>
      </w:pPr>
    </w:p>
    <w:p w:rsidR="0056335D" w:rsidRPr="00604792" w:rsidRDefault="0056335D" w:rsidP="0056335D">
      <w:pPr>
        <w:adjustRightInd w:val="0"/>
        <w:rPr>
          <w:rFonts w:ascii="Arial" w:hAnsi="Arial" w:cs="Arial"/>
          <w:b/>
          <w:bCs/>
        </w:rPr>
      </w:pPr>
      <w:r w:rsidRPr="00604792">
        <w:rPr>
          <w:rFonts w:ascii="Arial" w:hAnsi="Arial" w:cs="Arial"/>
          <w:b/>
          <w:bCs/>
        </w:rPr>
        <w:t>UMS 36 Varlıklarda Değer Düşüklüğü - Finansal olmayan varlıklar için geri kazanılabilir değer açıklamaları (Değişiklik)</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r w:rsidRPr="00604792">
        <w:rPr>
          <w:rFonts w:ascii="Arial" w:hAnsi="Arial" w:cs="Arial"/>
          <w:bCs/>
        </w:rPr>
        <w:t>UMSK, UFRS 13</w:t>
      </w:r>
      <w:r>
        <w:rPr>
          <w:rFonts w:ascii="Arial" w:hAnsi="Arial" w:cs="Arial"/>
          <w:bCs/>
        </w:rPr>
        <w:t xml:space="preserve"> ‘Gerçeğe uygun değer ölçümleri</w:t>
      </w:r>
      <w:r w:rsidRPr="00604792">
        <w:rPr>
          <w:rFonts w:ascii="Arial" w:hAnsi="Arial" w:cs="Arial"/>
          <w:bCs/>
        </w:rPr>
        <w:t xml:space="preserve">ne getirilen değişiklikten sonra UMS 36 Varlıklarda değer düşüklüğü standardındaki değer düşüklüğüne uğramış varlıkların geri kazanılabilir değerlerine ilişkin bazı açıklama hükümlerini değiştirmiştir. </w:t>
      </w:r>
      <w:proofErr w:type="gramStart"/>
      <w:r w:rsidRPr="00604792">
        <w:rPr>
          <w:rFonts w:ascii="Arial" w:hAnsi="Arial" w:cs="Arial"/>
          <w:bCs/>
        </w:rPr>
        <w:t>Değişiklik, değer düşüklüğüne uğramış varlıkların (ya da bir varlık grubunun) gerçeğe uygun değerinden elden çıkarma maliyetleri düşülmüş geri kazanılabilir tutarının ölçümü ile ilgili ek açıklama hükümleri getirmiştir.</w:t>
      </w:r>
      <w:proofErr w:type="gramEnd"/>
      <w:r w:rsidRPr="00604792">
        <w:rPr>
          <w:rFonts w:ascii="Arial" w:hAnsi="Arial" w:cs="Arial"/>
          <w:bCs/>
        </w:rPr>
        <w:t xml:space="preserve"> </w:t>
      </w:r>
      <w:proofErr w:type="gramStart"/>
      <w:r w:rsidRPr="00604792">
        <w:rPr>
          <w:rFonts w:ascii="Arial" w:hAnsi="Arial" w:cs="Arial"/>
          <w:bCs/>
        </w:rPr>
        <w:t>Bu değişiklik, 1 Ocak 2014 ve sonrasında başlayan yıllık hesap dönemleri için geriye dönük olarak uygulanacaktır.</w:t>
      </w:r>
      <w:proofErr w:type="gramEnd"/>
      <w:r w:rsidRPr="00604792">
        <w:rPr>
          <w:rFonts w:ascii="Arial" w:hAnsi="Arial" w:cs="Arial"/>
          <w:bCs/>
        </w:rPr>
        <w:t xml:space="preserve"> </w:t>
      </w:r>
      <w:proofErr w:type="gramStart"/>
      <w:r w:rsidRPr="00604792">
        <w:rPr>
          <w:rFonts w:ascii="Arial" w:hAnsi="Arial" w:cs="Arial"/>
          <w:bCs/>
        </w:rPr>
        <w:t>İşletme UFRS 13’ü uygulamışsa erken uygulamaya izin verilmektedir.</w:t>
      </w:r>
      <w:proofErr w:type="gramEnd"/>
      <w:r w:rsidRPr="00604792">
        <w:rPr>
          <w:rFonts w:ascii="Arial" w:hAnsi="Arial" w:cs="Arial"/>
          <w:bCs/>
        </w:rPr>
        <w:t xml:space="preserve"> </w:t>
      </w:r>
      <w:proofErr w:type="gramStart"/>
      <w:r w:rsidRPr="00604792">
        <w:rPr>
          <w:rFonts w:ascii="Arial" w:hAnsi="Arial" w:cs="Arial"/>
          <w:bCs/>
        </w:rPr>
        <w:t xml:space="preserve">Söz konusu değişiklik açıklama hükümlerini etkilemiştir ve </w:t>
      </w:r>
      <w:r w:rsidR="00175CCA">
        <w:rPr>
          <w:rFonts w:ascii="Arial" w:hAnsi="Arial" w:cs="Arial"/>
          <w:bCs/>
        </w:rPr>
        <w:t>Şirket</w:t>
      </w:r>
      <w:r>
        <w:rPr>
          <w:rFonts w:ascii="Arial" w:hAnsi="Arial" w:cs="Arial"/>
          <w:bCs/>
        </w:rPr>
        <w:t>’</w:t>
      </w:r>
      <w:r w:rsidR="00175CCA">
        <w:rPr>
          <w:rFonts w:ascii="Arial" w:hAnsi="Arial" w:cs="Arial"/>
          <w:bCs/>
        </w:rPr>
        <w:t>i</w:t>
      </w:r>
      <w:r w:rsidRPr="00604792">
        <w:rPr>
          <w:rFonts w:ascii="Arial" w:hAnsi="Arial" w:cs="Arial"/>
          <w:bCs/>
        </w:rPr>
        <w:t>n finansal durumu veya performan</w:t>
      </w:r>
      <w:r>
        <w:rPr>
          <w:rFonts w:ascii="Arial" w:hAnsi="Arial" w:cs="Arial"/>
          <w:bCs/>
        </w:rPr>
        <w:t>sı üzerinde hiç bir etkisi olma</w:t>
      </w:r>
      <w:r w:rsidRPr="00604792">
        <w:rPr>
          <w:rFonts w:ascii="Arial" w:hAnsi="Arial" w:cs="Arial"/>
          <w:bCs/>
        </w:rPr>
        <w:t>yacaktır.</w:t>
      </w:r>
      <w:proofErr w:type="gramEnd"/>
    </w:p>
    <w:p w:rsidR="0056335D" w:rsidRPr="00604792" w:rsidRDefault="0056335D" w:rsidP="0056335D">
      <w:pPr>
        <w:adjustRightInd w:val="0"/>
        <w:rPr>
          <w:rFonts w:ascii="Arial" w:hAnsi="Arial" w:cs="Arial"/>
          <w:bCs/>
        </w:rPr>
      </w:pPr>
      <w:r w:rsidRPr="00604792">
        <w:rPr>
          <w:rFonts w:ascii="Arial" w:hAnsi="Arial" w:cs="Arial"/>
          <w:bCs/>
        </w:rPr>
        <w:t>.</w:t>
      </w:r>
    </w:p>
    <w:p w:rsidR="0056335D" w:rsidRPr="00604792" w:rsidRDefault="0056335D" w:rsidP="0056335D">
      <w:pPr>
        <w:adjustRightInd w:val="0"/>
        <w:jc w:val="both"/>
        <w:rPr>
          <w:rFonts w:ascii="Arial" w:hAnsi="Arial" w:cs="Arial"/>
          <w:b/>
          <w:bCs/>
        </w:rPr>
      </w:pPr>
      <w:r w:rsidRPr="00604792">
        <w:rPr>
          <w:rFonts w:ascii="Arial" w:hAnsi="Arial" w:cs="Arial"/>
          <w:b/>
          <w:bCs/>
        </w:rPr>
        <w:t>UMS 39 Finansal Araçlar: Muhasebeleştirme ve Ölçme – Türev ürünlerin devri ve riskten korunma muhasebesinin devamlılığı (Değişiklik)</w:t>
      </w:r>
    </w:p>
    <w:p w:rsidR="0056335D" w:rsidRPr="00604792" w:rsidRDefault="0056335D" w:rsidP="0056335D">
      <w:pPr>
        <w:adjustRightInd w:val="0"/>
        <w:jc w:val="both"/>
        <w:rPr>
          <w:rFonts w:ascii="Arial" w:hAnsi="Arial" w:cs="Arial"/>
          <w:bCs/>
        </w:rPr>
      </w:pPr>
    </w:p>
    <w:p w:rsidR="0056335D" w:rsidRPr="00604792" w:rsidRDefault="0056335D" w:rsidP="0056335D">
      <w:pPr>
        <w:shd w:val="clear" w:color="auto" w:fill="FFFFFF"/>
        <w:rPr>
          <w:rFonts w:ascii="Arial" w:hAnsi="Arial" w:cs="Arial"/>
        </w:rPr>
      </w:pPr>
      <w:r w:rsidRPr="00604792">
        <w:rPr>
          <w:rFonts w:ascii="Arial" w:hAnsi="Arial" w:cs="Arial"/>
          <w:bCs/>
        </w:rPr>
        <w:t xml:space="preserve">UMSK, Haziran 2013’de UMS 39 Finansal Araçlar: Muhasebeleştirme ve Ölçme standardına getirilen değişlikleri yayınlamıştır. </w:t>
      </w:r>
      <w:proofErr w:type="gramStart"/>
      <w:r w:rsidRPr="00604792">
        <w:rPr>
          <w:rFonts w:ascii="Arial" w:hAnsi="Arial" w:cs="Arial"/>
          <w:bCs/>
        </w:rPr>
        <w:t>Bu değişiklik, finansal riskten korunma aracının kanunen ya da düzenlemeler sonucunda merkezi bir karşı tarafa devredilmesi durumunda riskten korunma muhasebesinin durdurulmasını zorunlu kılan hükme dar bir istisna getirmektedir.</w:t>
      </w:r>
      <w:proofErr w:type="gramEnd"/>
      <w:r w:rsidRPr="00604792">
        <w:rPr>
          <w:rFonts w:ascii="Arial" w:hAnsi="Arial" w:cs="Arial"/>
          <w:bCs/>
        </w:rPr>
        <w:t xml:space="preserve"> </w:t>
      </w:r>
      <w:proofErr w:type="gramStart"/>
      <w:r w:rsidRPr="00604792">
        <w:rPr>
          <w:rFonts w:ascii="Arial" w:hAnsi="Arial" w:cs="Arial"/>
          <w:bCs/>
        </w:rPr>
        <w:t>Bu değişiklik, 1 Ocak 2014 ve sonrasında başlayan yıllık hesap dönemleri için geriye dönük olarak uygulanacaktır.</w:t>
      </w:r>
      <w:proofErr w:type="gramEnd"/>
      <w:r w:rsidRPr="00604792">
        <w:rPr>
          <w:rFonts w:ascii="Arial" w:hAnsi="Arial" w:cs="Arial"/>
          <w:bCs/>
        </w:rPr>
        <w:t xml:space="preserve">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 xml:space="preserve">n finansal durumu veya performansı üzerinde bir etkisi </w:t>
      </w:r>
      <w:r>
        <w:rPr>
          <w:rFonts w:ascii="Arial" w:hAnsi="Arial" w:cs="Arial"/>
          <w:bCs/>
        </w:rPr>
        <w:t>olmayacaktır</w:t>
      </w:r>
      <w:r w:rsidRPr="00604792">
        <w:rPr>
          <w:rFonts w:ascii="Arial" w:hAnsi="Arial" w:cs="Arial"/>
          <w:bCs/>
        </w:rPr>
        <w:t>.</w:t>
      </w:r>
      <w:proofErr w:type="gramEnd"/>
    </w:p>
    <w:p w:rsidR="0056335D" w:rsidRDefault="0056335D" w:rsidP="0056335D">
      <w:pPr>
        <w:rPr>
          <w:rFonts w:ascii="Arial" w:hAnsi="Arial" w:cs="Arial"/>
        </w:rPr>
      </w:pPr>
    </w:p>
    <w:p w:rsidR="0056335D" w:rsidRPr="00665EB5" w:rsidRDefault="0056335D" w:rsidP="0056335D">
      <w:pPr>
        <w:rPr>
          <w:rFonts w:ascii="Arial" w:hAnsi="Arial" w:cs="Arial"/>
          <w:b/>
          <w:bCs/>
        </w:rPr>
      </w:pPr>
      <w:r w:rsidRPr="00665EB5">
        <w:rPr>
          <w:rFonts w:ascii="Arial" w:hAnsi="Arial" w:cs="Arial"/>
          <w:b/>
          <w:bCs/>
        </w:rPr>
        <w:t>KGK tarafından yayınlanan ilke kararları</w:t>
      </w:r>
    </w:p>
    <w:p w:rsidR="0056335D" w:rsidRPr="00C02831" w:rsidRDefault="0056335D" w:rsidP="0056335D">
      <w:pPr>
        <w:rPr>
          <w:rFonts w:ascii="Arial" w:hAnsi="Arial" w:cs="Arial"/>
          <w:snapToGrid w:val="0"/>
          <w:highlight w:val="yellow"/>
        </w:rPr>
      </w:pPr>
    </w:p>
    <w:p w:rsidR="0056335D" w:rsidRPr="00665EB5" w:rsidRDefault="0056335D" w:rsidP="0056335D">
      <w:pPr>
        <w:shd w:val="clear" w:color="auto" w:fill="FFFFFF"/>
        <w:rPr>
          <w:rFonts w:ascii="Arial" w:hAnsi="Arial" w:cs="Arial"/>
          <w:bCs/>
        </w:rPr>
      </w:pPr>
      <w:proofErr w:type="gramStart"/>
      <w:r w:rsidRPr="00665EB5">
        <w:rPr>
          <w:rFonts w:ascii="Arial" w:hAnsi="Arial" w:cs="Arial"/>
          <w:bCs/>
        </w:rPr>
        <w:t>Yukarıda belirtilenlere ek olarak KGK Türkiye Muhasebe Standartlarının Uygulanmasına yönelik aşağıdaki ilke kararlarını yayımlamıştır.</w:t>
      </w:r>
      <w:proofErr w:type="gramEnd"/>
      <w:r w:rsidRPr="00665EB5">
        <w:rPr>
          <w:rFonts w:ascii="Arial" w:hAnsi="Arial" w:cs="Arial"/>
          <w:bCs/>
        </w:rPr>
        <w:t xml:space="preserve"> </w:t>
      </w:r>
      <w:proofErr w:type="gramStart"/>
      <w:r w:rsidRPr="00665EB5">
        <w:rPr>
          <w:rFonts w:ascii="Arial" w:hAnsi="Arial" w:cs="Arial"/>
          <w:bCs/>
        </w:rPr>
        <w:t>“Finansal tablo örnekleri ve kullanım rehberi” yayınlanma tarihi itibariyle geçerlilik kazanmıştır ancak diğer kararlar 31 Aralık 2012 tarihinden sonra başlayan yıllık raporlama dönemlerinde geçerli olmak üzere uygulanacaktır.</w:t>
      </w:r>
      <w:proofErr w:type="gramEnd"/>
      <w:r w:rsidRPr="00665EB5">
        <w:rPr>
          <w:rFonts w:ascii="Arial" w:hAnsi="Arial" w:cs="Arial"/>
          <w:bCs/>
        </w:rPr>
        <w:t xml:space="preserve"> </w:t>
      </w:r>
    </w:p>
    <w:p w:rsidR="001635E0" w:rsidRDefault="001635E0" w:rsidP="0056335D">
      <w:pPr>
        <w:rPr>
          <w:rFonts w:ascii="Arial" w:hAnsi="Arial" w:cs="Arial"/>
          <w:b/>
          <w:snapToGrid w:val="0"/>
        </w:rPr>
      </w:pPr>
    </w:p>
    <w:p w:rsidR="0056335D" w:rsidRPr="00665EB5" w:rsidRDefault="0056335D" w:rsidP="0056335D">
      <w:pPr>
        <w:rPr>
          <w:rFonts w:ascii="Arial" w:hAnsi="Arial" w:cs="Arial"/>
          <w:b/>
          <w:snapToGrid w:val="0"/>
        </w:rPr>
      </w:pPr>
      <w:r w:rsidRPr="00665EB5">
        <w:rPr>
          <w:rFonts w:ascii="Arial" w:hAnsi="Arial" w:cs="Arial"/>
          <w:b/>
          <w:snapToGrid w:val="0"/>
        </w:rPr>
        <w:t>2013-1 Finansal Tablo Örnekleri ve Kullanım Rehberi</w:t>
      </w:r>
    </w:p>
    <w:p w:rsidR="0056335D" w:rsidRPr="00665EB5" w:rsidRDefault="0056335D" w:rsidP="0056335D">
      <w:pPr>
        <w:shd w:val="clear" w:color="auto" w:fill="FFFFFF"/>
        <w:rPr>
          <w:rFonts w:ascii="Arial" w:hAnsi="Arial" w:cs="Arial"/>
        </w:rPr>
      </w:pPr>
    </w:p>
    <w:p w:rsidR="0056335D" w:rsidRPr="00665EB5" w:rsidRDefault="0056335D" w:rsidP="0056335D">
      <w:pPr>
        <w:shd w:val="clear" w:color="auto" w:fill="FFFFFF"/>
        <w:rPr>
          <w:rFonts w:ascii="Arial" w:hAnsi="Arial" w:cs="Arial"/>
        </w:rPr>
      </w:pPr>
      <w:proofErr w:type="gramStart"/>
      <w:r w:rsidRPr="00665EB5">
        <w:rPr>
          <w:rFonts w:ascii="Arial" w:hAnsi="Arial" w:cs="Arial"/>
        </w:rPr>
        <w:t>KGK, 20 Mayıs 2013 tarihinde finansal tablolarının yeknesak olmasını sağlamak ve denetimini kolaylaştırmak amacıyla “Finansal tablo örnekleri ve kullanım rehberi” yayınlamıştır.</w:t>
      </w:r>
      <w:proofErr w:type="gramEnd"/>
      <w:r w:rsidRPr="00665EB5">
        <w:rPr>
          <w:rFonts w:ascii="Arial" w:hAnsi="Arial" w:cs="Arial"/>
        </w:rPr>
        <w:t xml:space="preserve"> Bu düzenlemede yer </w:t>
      </w:r>
      <w:proofErr w:type="gramStart"/>
      <w:r w:rsidRPr="00665EB5">
        <w:rPr>
          <w:rFonts w:ascii="Arial" w:hAnsi="Arial" w:cs="Arial"/>
        </w:rPr>
        <w:t>alan</w:t>
      </w:r>
      <w:proofErr w:type="gramEnd"/>
      <w:r w:rsidRPr="00665EB5">
        <w:rPr>
          <w:rFonts w:ascii="Arial" w:hAnsi="Arial" w:cs="Arial"/>
        </w:rPr>
        <w:t xml:space="preserve"> finansal tablo örnekleri, bankacılık, sigortacılık, bireysel emeklilik veya sermaye piyasası faaliyetlerinde bulunmak üzere kurulan finansal kuruluşlar dışında TMS’yi uygulamakla yükümlü olan şirketlerin hazırlayacakları finansal tablolara örnek teşkil etmesi amacıyla yayınlanmıştır. </w:t>
      </w:r>
      <w:proofErr w:type="gramStart"/>
      <w:r w:rsidR="00175CCA">
        <w:rPr>
          <w:rFonts w:ascii="Arial" w:hAnsi="Arial" w:cs="Arial"/>
        </w:rPr>
        <w:t>Şirket</w:t>
      </w:r>
      <w:r w:rsidRPr="00665EB5">
        <w:rPr>
          <w:rFonts w:ascii="Arial" w:hAnsi="Arial" w:cs="Arial"/>
        </w:rPr>
        <w:t xml:space="preserve"> bu düzenlemenin gerekliliklerini yerine getirmek amacıyla Not 2</w:t>
      </w:r>
      <w:r>
        <w:rPr>
          <w:rFonts w:ascii="Arial" w:hAnsi="Arial" w:cs="Arial"/>
        </w:rPr>
        <w:t>.1.3</w:t>
      </w:r>
      <w:r w:rsidRPr="00665EB5">
        <w:rPr>
          <w:rFonts w:ascii="Arial" w:hAnsi="Arial" w:cs="Arial"/>
        </w:rPr>
        <w:t>’d</w:t>
      </w:r>
      <w:r>
        <w:rPr>
          <w:rFonts w:ascii="Arial" w:hAnsi="Arial" w:cs="Arial"/>
        </w:rPr>
        <w:t>e</w:t>
      </w:r>
      <w:r w:rsidRPr="00665EB5">
        <w:rPr>
          <w:rFonts w:ascii="Arial" w:hAnsi="Arial" w:cs="Arial"/>
        </w:rPr>
        <w:t xml:space="preserve"> belirtilen sınıflama değişikliklerini yapmıştır.</w:t>
      </w:r>
      <w:proofErr w:type="gramEnd"/>
      <w:r w:rsidRPr="00665EB5">
        <w:rPr>
          <w:rFonts w:ascii="Arial" w:hAnsi="Arial" w:cs="Arial"/>
        </w:rPr>
        <w:t xml:space="preserve"> </w:t>
      </w:r>
    </w:p>
    <w:p w:rsidR="0056335D" w:rsidRPr="00665EB5" w:rsidRDefault="0056335D" w:rsidP="0056335D">
      <w:pPr>
        <w:pStyle w:val="Default"/>
        <w:rPr>
          <w:snapToGrid w:val="0"/>
          <w:color w:val="auto"/>
          <w:sz w:val="20"/>
          <w:szCs w:val="20"/>
        </w:rPr>
      </w:pPr>
    </w:p>
    <w:p w:rsidR="0056335D" w:rsidRPr="00665EB5" w:rsidRDefault="0056335D" w:rsidP="0056335D">
      <w:pPr>
        <w:rPr>
          <w:rFonts w:ascii="Arial" w:hAnsi="Arial" w:cs="Arial"/>
          <w:b/>
          <w:snapToGrid w:val="0"/>
        </w:rPr>
      </w:pPr>
      <w:r w:rsidRPr="00665EB5">
        <w:rPr>
          <w:rFonts w:ascii="Arial" w:hAnsi="Arial" w:cs="Arial"/>
          <w:b/>
          <w:snapToGrid w:val="0"/>
        </w:rPr>
        <w:t xml:space="preserve">2013-2 Ortak Kontrole Tabi İşletme Birleşmelerinin Muhasebeleştirilmesi </w:t>
      </w:r>
    </w:p>
    <w:p w:rsidR="0056335D" w:rsidRPr="00665EB5" w:rsidRDefault="0056335D" w:rsidP="0056335D">
      <w:pPr>
        <w:pStyle w:val="Default"/>
        <w:rPr>
          <w:color w:val="auto"/>
          <w:sz w:val="20"/>
          <w:szCs w:val="20"/>
        </w:rPr>
      </w:pPr>
    </w:p>
    <w:p w:rsidR="0056335D" w:rsidRPr="00665EB5" w:rsidRDefault="0056335D" w:rsidP="0056335D">
      <w:pPr>
        <w:shd w:val="clear" w:color="auto" w:fill="FFFFFF"/>
        <w:rPr>
          <w:rFonts w:ascii="Arial" w:hAnsi="Arial" w:cs="Arial"/>
          <w:i/>
        </w:rPr>
      </w:pPr>
      <w:r w:rsidRPr="00665EB5">
        <w:rPr>
          <w:rFonts w:ascii="Arial" w:hAnsi="Arial" w:cs="Arial"/>
          <w:snapToGrid w:val="0"/>
        </w:rPr>
        <w:t xml:space="preserve">Karara göre i) ortak kontrole tabi işletme birleşmelerinin hakların birleşmesi (pooling of interest) yöntemi ile muhasebeleştirilmesi gerektiği, ii) dolayısıyla finansal tablolarda şerefiyeye yer verilmemesi gerektiği ve iii) hakların birleştirilmesi yöntemi uygulanırken, ortak kontrolün oluştuğu raporlama döneminin başı itibarıyla birleşme gerçekleşmiş gibi finansal tabloların düzeltilmesi ve ortak kontrolün oluştuğu raporlama döneminin başından itibaren karşılaştırmalı olarak sunulması gerektiği hükme bağlanmıştır. </w:t>
      </w:r>
      <w:r w:rsidRPr="00665EB5">
        <w:rPr>
          <w:rFonts w:ascii="Arial" w:hAnsi="Arial" w:cs="Arial"/>
        </w:rPr>
        <w:t xml:space="preserve">Söz konusu kararların </w:t>
      </w:r>
      <w:r w:rsidR="00175CCA">
        <w:rPr>
          <w:rFonts w:ascii="Arial" w:hAnsi="Arial" w:cs="Arial"/>
        </w:rPr>
        <w:t>Şirket</w:t>
      </w:r>
      <w:r w:rsidRPr="00665EB5">
        <w:rPr>
          <w:rFonts w:ascii="Arial" w:hAnsi="Arial" w:cs="Arial"/>
        </w:rPr>
        <w:t>’</w:t>
      </w:r>
      <w:r w:rsidR="00175CCA">
        <w:rPr>
          <w:rFonts w:ascii="Arial" w:hAnsi="Arial" w:cs="Arial"/>
        </w:rPr>
        <w:t>i</w:t>
      </w:r>
      <w:r w:rsidRPr="00665EB5">
        <w:rPr>
          <w:rFonts w:ascii="Arial" w:hAnsi="Arial" w:cs="Arial"/>
        </w:rPr>
        <w:t>n finansal tablolarında bir etkisi</w:t>
      </w:r>
      <w:r w:rsidR="00503B1B">
        <w:rPr>
          <w:rFonts w:ascii="Arial" w:hAnsi="Arial" w:cs="Arial"/>
        </w:rPr>
        <w:t xml:space="preserve"> olmayacaktır</w:t>
      </w:r>
      <w:proofErr w:type="gramStart"/>
      <w:r w:rsidR="00503B1B">
        <w:rPr>
          <w:rFonts w:ascii="Arial" w:hAnsi="Arial" w:cs="Arial"/>
        </w:rPr>
        <w:t>.</w:t>
      </w:r>
      <w:r w:rsidRPr="00665EB5">
        <w:rPr>
          <w:rFonts w:ascii="Arial" w:hAnsi="Arial" w:cs="Arial"/>
        </w:rPr>
        <w:t>.</w:t>
      </w:r>
      <w:proofErr w:type="gramEnd"/>
      <w:r w:rsidRPr="00665EB5">
        <w:rPr>
          <w:rFonts w:ascii="Arial" w:hAnsi="Arial" w:cs="Arial"/>
          <w:i/>
        </w:rPr>
        <w:t xml:space="preserve"> </w:t>
      </w:r>
    </w:p>
    <w:p w:rsidR="0056335D" w:rsidRPr="00665EB5" w:rsidRDefault="0056335D" w:rsidP="0056335D">
      <w:pPr>
        <w:rPr>
          <w:rFonts w:ascii="Arial" w:hAnsi="Arial" w:cs="Arial"/>
          <w:snapToGrid w:val="0"/>
        </w:rPr>
      </w:pPr>
    </w:p>
    <w:p w:rsidR="00BD03C6" w:rsidRDefault="00BD03C6">
      <w:pPr>
        <w:rPr>
          <w:rFonts w:ascii="Arial" w:hAnsi="Arial" w:cs="Arial"/>
          <w:b/>
          <w:snapToGrid w:val="0"/>
        </w:rPr>
      </w:pPr>
      <w:r>
        <w:rPr>
          <w:rFonts w:ascii="Arial" w:hAnsi="Arial" w:cs="Arial"/>
          <w:b/>
          <w:snapToGrid w:val="0"/>
        </w:rPr>
        <w:br w:type="page"/>
      </w:r>
    </w:p>
    <w:p w:rsidR="00BD03C6" w:rsidRPr="005B4874" w:rsidRDefault="00BD03C6" w:rsidP="002A09C6">
      <w:pPr>
        <w:spacing w:line="230" w:lineRule="auto"/>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2A09C6">
      <w:pPr>
        <w:spacing w:line="230" w:lineRule="auto"/>
        <w:rPr>
          <w:rFonts w:ascii="Arial" w:hAnsi="Arial" w:cs="Arial"/>
          <w:b/>
          <w:snapToGrid w:val="0"/>
        </w:rPr>
      </w:pPr>
    </w:p>
    <w:p w:rsidR="0056335D" w:rsidRPr="00665EB5" w:rsidRDefault="0056335D" w:rsidP="002A09C6">
      <w:pPr>
        <w:spacing w:line="230" w:lineRule="auto"/>
        <w:rPr>
          <w:rFonts w:ascii="Arial" w:hAnsi="Arial" w:cs="Arial"/>
          <w:b/>
          <w:snapToGrid w:val="0"/>
        </w:rPr>
      </w:pPr>
      <w:r w:rsidRPr="00665EB5">
        <w:rPr>
          <w:rFonts w:ascii="Arial" w:hAnsi="Arial" w:cs="Arial"/>
          <w:b/>
          <w:snapToGrid w:val="0"/>
        </w:rPr>
        <w:t>2013-3 İntifa Senetlerinin Muhasebeleştirilmesi</w:t>
      </w:r>
    </w:p>
    <w:p w:rsidR="0056335D" w:rsidRPr="00665EB5" w:rsidRDefault="0056335D" w:rsidP="002A09C6">
      <w:pPr>
        <w:pStyle w:val="Default"/>
        <w:spacing w:line="230" w:lineRule="auto"/>
        <w:rPr>
          <w:snapToGrid w:val="0"/>
          <w:color w:val="auto"/>
          <w:sz w:val="20"/>
          <w:szCs w:val="20"/>
        </w:rPr>
      </w:pPr>
    </w:p>
    <w:p w:rsidR="0056335D" w:rsidRPr="00665EB5" w:rsidRDefault="0056335D" w:rsidP="002A09C6">
      <w:pPr>
        <w:shd w:val="clear" w:color="auto" w:fill="FFFFFF"/>
        <w:spacing w:line="230" w:lineRule="auto"/>
        <w:rPr>
          <w:rFonts w:ascii="Arial" w:hAnsi="Arial" w:cs="Arial"/>
          <w:i/>
        </w:rPr>
      </w:pPr>
      <w:proofErr w:type="gramStart"/>
      <w:r w:rsidRPr="00665EB5">
        <w:rPr>
          <w:rFonts w:ascii="Arial" w:hAnsi="Arial" w:cs="Arial"/>
          <w:snapToGrid w:val="0"/>
        </w:rPr>
        <w:t>İntifa senedinin hangi durumlarda finansal bir borç hangi durumlarda ise özkaynağa dayalı finansal araç olarak muhasebeleştirilmesi gerektiği konusuna açıklık getirilmiştir.</w:t>
      </w:r>
      <w:proofErr w:type="gramEnd"/>
      <w:r w:rsidRPr="00665EB5">
        <w:rPr>
          <w:rFonts w:ascii="Arial" w:hAnsi="Arial" w:cs="Arial"/>
          <w:snapToGrid w:val="0"/>
        </w:rPr>
        <w:t xml:space="preserve"> </w:t>
      </w:r>
      <w:proofErr w:type="gramStart"/>
      <w:r w:rsidRPr="00665EB5">
        <w:rPr>
          <w:rFonts w:ascii="Arial" w:hAnsi="Arial" w:cs="Arial"/>
        </w:rPr>
        <w:t xml:space="preserve">Söz konusu kararların </w:t>
      </w:r>
      <w:r w:rsidR="00175CCA">
        <w:rPr>
          <w:rFonts w:ascii="Arial" w:hAnsi="Arial" w:cs="Arial"/>
        </w:rPr>
        <w:t>Şirket</w:t>
      </w:r>
      <w:r w:rsidRPr="00665EB5">
        <w:rPr>
          <w:rFonts w:ascii="Arial" w:hAnsi="Arial" w:cs="Arial"/>
        </w:rPr>
        <w:t>’</w:t>
      </w:r>
      <w:r w:rsidR="00175CCA">
        <w:rPr>
          <w:rFonts w:ascii="Arial" w:hAnsi="Arial" w:cs="Arial"/>
        </w:rPr>
        <w:t>i</w:t>
      </w:r>
      <w:r w:rsidRPr="00665EB5">
        <w:rPr>
          <w:rFonts w:ascii="Arial" w:hAnsi="Arial" w:cs="Arial"/>
        </w:rPr>
        <w:t>n fin</w:t>
      </w:r>
      <w:r w:rsidR="00E0237B">
        <w:rPr>
          <w:rFonts w:ascii="Arial" w:hAnsi="Arial" w:cs="Arial"/>
        </w:rPr>
        <w:t>ansal tablolarında bir etkisi</w:t>
      </w:r>
      <w:r w:rsidRPr="00665EB5">
        <w:rPr>
          <w:rFonts w:ascii="Arial" w:hAnsi="Arial" w:cs="Arial"/>
        </w:rPr>
        <w:t xml:space="preserve"> olma</w:t>
      </w:r>
      <w:r w:rsidR="00E0237B">
        <w:rPr>
          <w:rFonts w:ascii="Arial" w:hAnsi="Arial" w:cs="Arial"/>
        </w:rPr>
        <w:t>yacaktır</w:t>
      </w:r>
      <w:r w:rsidRPr="00665EB5">
        <w:rPr>
          <w:rFonts w:ascii="Arial" w:hAnsi="Arial" w:cs="Arial"/>
        </w:rPr>
        <w:t>.</w:t>
      </w:r>
      <w:proofErr w:type="gramEnd"/>
    </w:p>
    <w:p w:rsidR="0056335D" w:rsidRPr="00665EB5" w:rsidRDefault="0056335D" w:rsidP="002A09C6">
      <w:pPr>
        <w:pStyle w:val="Default"/>
        <w:spacing w:line="230" w:lineRule="auto"/>
        <w:rPr>
          <w:snapToGrid w:val="0"/>
          <w:color w:val="auto"/>
          <w:sz w:val="20"/>
          <w:szCs w:val="20"/>
        </w:rPr>
      </w:pPr>
    </w:p>
    <w:p w:rsidR="0056335D" w:rsidRPr="00665EB5" w:rsidRDefault="0056335D" w:rsidP="002A09C6">
      <w:pPr>
        <w:spacing w:line="230" w:lineRule="auto"/>
        <w:rPr>
          <w:rFonts w:ascii="Arial" w:hAnsi="Arial" w:cs="Arial"/>
          <w:b/>
          <w:snapToGrid w:val="0"/>
        </w:rPr>
      </w:pPr>
      <w:r w:rsidRPr="00665EB5">
        <w:rPr>
          <w:rFonts w:ascii="Arial" w:hAnsi="Arial" w:cs="Arial"/>
          <w:b/>
          <w:snapToGrid w:val="0"/>
        </w:rPr>
        <w:t>2013-4 Karşılıklı İştirak Yatırımlarının Muhasebeleştirilmesi</w:t>
      </w:r>
    </w:p>
    <w:p w:rsidR="0056335D" w:rsidRPr="00665EB5" w:rsidRDefault="0056335D" w:rsidP="002A09C6">
      <w:pPr>
        <w:pStyle w:val="Default"/>
        <w:spacing w:line="230" w:lineRule="auto"/>
        <w:rPr>
          <w:snapToGrid w:val="0"/>
          <w:color w:val="auto"/>
          <w:sz w:val="20"/>
          <w:szCs w:val="20"/>
        </w:rPr>
      </w:pPr>
    </w:p>
    <w:p w:rsidR="0056335D" w:rsidRDefault="0056335D" w:rsidP="002A09C6">
      <w:pPr>
        <w:shd w:val="clear" w:color="auto" w:fill="FFFFFF"/>
        <w:spacing w:line="230" w:lineRule="auto"/>
        <w:rPr>
          <w:rFonts w:ascii="Arial" w:hAnsi="Arial" w:cs="Arial"/>
          <w:snapToGrid w:val="0"/>
        </w:rPr>
      </w:pPr>
      <w:proofErr w:type="gramStart"/>
      <w:r w:rsidRPr="00665EB5">
        <w:rPr>
          <w:rFonts w:ascii="Arial" w:hAnsi="Arial" w:cs="Arial"/>
          <w:snapToGrid w:val="0"/>
        </w:rPr>
        <w:t>Bir işletmenin iştirak yatırımı olan bir işletmede kendisine ait hisselerin bulunması durumu karşılıklı iştirak ilişkisi olarak tanımlanmış ve karşılıklı iştiraklerin muhasebeleştirilmesi konusu, yatırımın türüne ve uygulanan farklı muhasebeleştirme esaslarına bağlı olarak değerlendirilmiştir.</w:t>
      </w:r>
      <w:proofErr w:type="gramEnd"/>
      <w:r w:rsidRPr="00665EB5">
        <w:rPr>
          <w:rFonts w:ascii="Arial" w:hAnsi="Arial" w:cs="Arial"/>
          <w:snapToGrid w:val="0"/>
        </w:rPr>
        <w:t xml:space="preserve"> </w:t>
      </w:r>
      <w:proofErr w:type="gramStart"/>
      <w:r w:rsidRPr="00665EB5">
        <w:rPr>
          <w:rFonts w:ascii="Arial" w:hAnsi="Arial" w:cs="Arial"/>
          <w:snapToGrid w:val="0"/>
        </w:rPr>
        <w:t>Söz konusu ilke kararı ile konu aşağıdaki üç ana başlık altında değerlendirilmiş ve her birinin muhasebeleştirme esasları belirlenmiştir.</w:t>
      </w:r>
      <w:proofErr w:type="gramEnd"/>
    </w:p>
    <w:p w:rsidR="002A09C6" w:rsidRPr="00665EB5" w:rsidRDefault="002A09C6" w:rsidP="002A09C6">
      <w:pPr>
        <w:shd w:val="clear" w:color="auto" w:fill="FFFFFF"/>
        <w:spacing w:line="230" w:lineRule="auto"/>
        <w:rPr>
          <w:rFonts w:ascii="Arial" w:hAnsi="Arial" w:cs="Arial"/>
          <w:snapToGrid w:val="0"/>
        </w:rPr>
      </w:pPr>
    </w:p>
    <w:p w:rsidR="0056335D" w:rsidRPr="00665EB5" w:rsidRDefault="0056335D" w:rsidP="002A09C6">
      <w:pPr>
        <w:pStyle w:val="Default"/>
        <w:numPr>
          <w:ilvl w:val="0"/>
          <w:numId w:val="30"/>
        </w:numPr>
        <w:spacing w:line="230" w:lineRule="auto"/>
        <w:ind w:left="567" w:hanging="567"/>
        <w:rPr>
          <w:color w:val="auto"/>
          <w:sz w:val="20"/>
          <w:szCs w:val="20"/>
        </w:rPr>
      </w:pPr>
      <w:r w:rsidRPr="00665EB5">
        <w:rPr>
          <w:color w:val="auto"/>
          <w:sz w:val="20"/>
          <w:szCs w:val="20"/>
        </w:rPr>
        <w:t>Bağlı ortaklığın, ana ortaklığın özkaynağa dayalı finansal araçlarına sahip olması durumu,</w:t>
      </w:r>
    </w:p>
    <w:p w:rsidR="0056335D" w:rsidRPr="00665EB5" w:rsidRDefault="0056335D" w:rsidP="002A09C6">
      <w:pPr>
        <w:pStyle w:val="Default"/>
        <w:numPr>
          <w:ilvl w:val="0"/>
          <w:numId w:val="30"/>
        </w:numPr>
        <w:spacing w:line="230" w:lineRule="auto"/>
        <w:ind w:left="567" w:hanging="567"/>
        <w:rPr>
          <w:color w:val="auto"/>
          <w:sz w:val="20"/>
          <w:szCs w:val="20"/>
        </w:rPr>
      </w:pPr>
      <w:r w:rsidRPr="00665EB5">
        <w:rPr>
          <w:color w:val="auto"/>
          <w:sz w:val="20"/>
          <w:szCs w:val="20"/>
        </w:rPr>
        <w:t>İştiraklerin veya iş ortaklığının yatırımcı işletmenin özkaynağa dayalı finansal araçlarına sahip olması durumu</w:t>
      </w:r>
    </w:p>
    <w:p w:rsidR="0056335D" w:rsidRPr="00665EB5" w:rsidRDefault="0056335D" w:rsidP="002A09C6">
      <w:pPr>
        <w:pStyle w:val="Default"/>
        <w:numPr>
          <w:ilvl w:val="0"/>
          <w:numId w:val="30"/>
        </w:numPr>
        <w:spacing w:line="230" w:lineRule="auto"/>
        <w:ind w:left="567" w:hanging="567"/>
        <w:rPr>
          <w:color w:val="auto"/>
          <w:sz w:val="20"/>
          <w:szCs w:val="20"/>
        </w:rPr>
      </w:pPr>
      <w:r w:rsidRPr="00665EB5">
        <w:rPr>
          <w:color w:val="auto"/>
          <w:sz w:val="20"/>
          <w:szCs w:val="20"/>
        </w:rPr>
        <w:t>İşletmenin özkaynağa dayalı finansal araçlarına, TMS 39 ve TFRS 9 kapsamında muhasebeleştirdiği bir yatırımının bulunduğu işletme tarafından sahip olunması durumu.</w:t>
      </w:r>
    </w:p>
    <w:p w:rsidR="0056335D" w:rsidRDefault="0056335D" w:rsidP="002A09C6">
      <w:pPr>
        <w:shd w:val="clear" w:color="auto" w:fill="FFFFFF"/>
        <w:spacing w:line="230" w:lineRule="auto"/>
        <w:rPr>
          <w:rFonts w:ascii="Arial" w:hAnsi="Arial" w:cs="Arial"/>
        </w:rPr>
      </w:pPr>
    </w:p>
    <w:p w:rsidR="00615203" w:rsidRPr="005D7AFB" w:rsidRDefault="0056335D" w:rsidP="002A09C6">
      <w:pPr>
        <w:adjustRightInd w:val="0"/>
        <w:spacing w:line="230" w:lineRule="auto"/>
        <w:jc w:val="both"/>
        <w:rPr>
          <w:rFonts w:ascii="Arial" w:hAnsi="Arial" w:cs="Arial"/>
          <w:bCs/>
        </w:rPr>
      </w:pPr>
      <w:proofErr w:type="gramStart"/>
      <w:r w:rsidRPr="00665EB5">
        <w:rPr>
          <w:rFonts w:ascii="Arial" w:hAnsi="Arial" w:cs="Arial"/>
        </w:rPr>
        <w:t xml:space="preserve">Söz konusu kararların </w:t>
      </w:r>
      <w:r w:rsidR="00B67F1E">
        <w:rPr>
          <w:rFonts w:ascii="Arial" w:hAnsi="Arial" w:cs="Arial"/>
        </w:rPr>
        <w:t>Şirket’in</w:t>
      </w:r>
      <w:r w:rsidRPr="00665EB5">
        <w:rPr>
          <w:rFonts w:ascii="Arial" w:hAnsi="Arial" w:cs="Arial"/>
        </w:rPr>
        <w:t xml:space="preserve"> fin</w:t>
      </w:r>
      <w:r w:rsidR="00B61B05">
        <w:rPr>
          <w:rFonts w:ascii="Arial" w:hAnsi="Arial" w:cs="Arial"/>
        </w:rPr>
        <w:t>ansal tablolarında bir etkisi olmayacaktır.</w:t>
      </w:r>
      <w:proofErr w:type="gramEnd"/>
    </w:p>
    <w:p w:rsidR="00A27292" w:rsidRDefault="00A27292" w:rsidP="002A09C6">
      <w:pPr>
        <w:tabs>
          <w:tab w:val="left" w:pos="567"/>
        </w:tabs>
        <w:autoSpaceDE w:val="0"/>
        <w:autoSpaceDN w:val="0"/>
        <w:adjustRightInd w:val="0"/>
        <w:spacing w:line="230" w:lineRule="auto"/>
        <w:rPr>
          <w:rFonts w:ascii="Arial" w:hAnsi="Arial" w:cs="Arial"/>
          <w:b/>
          <w:lang w:val="tr-TR"/>
        </w:rPr>
      </w:pPr>
    </w:p>
    <w:p w:rsidR="002D6D77" w:rsidRPr="008C62AF" w:rsidRDefault="002D6D77" w:rsidP="002A09C6">
      <w:pPr>
        <w:spacing w:line="230" w:lineRule="auto"/>
        <w:rPr>
          <w:rFonts w:ascii="Arial" w:hAnsi="Arial" w:cs="Arial"/>
          <w:b/>
          <w:spacing w:val="-2"/>
          <w:lang w:val="tr-TR"/>
        </w:rPr>
      </w:pPr>
      <w:r w:rsidRPr="008C62AF">
        <w:rPr>
          <w:rFonts w:ascii="Arial" w:hAnsi="Arial" w:cs="Arial"/>
          <w:b/>
          <w:spacing w:val="-2"/>
          <w:lang w:val="tr-TR"/>
        </w:rPr>
        <w:t xml:space="preserve">2.3 </w:t>
      </w:r>
      <w:r w:rsidRPr="008C62AF">
        <w:rPr>
          <w:rFonts w:ascii="Arial" w:hAnsi="Arial" w:cs="Arial"/>
          <w:b/>
          <w:spacing w:val="-2"/>
          <w:lang w:val="tr-TR"/>
        </w:rPr>
        <w:tab/>
        <w:t xml:space="preserve">Muhasebe </w:t>
      </w:r>
      <w:r w:rsidRPr="00F920C3">
        <w:rPr>
          <w:rFonts w:ascii="Arial" w:hAnsi="Arial" w:cs="Arial"/>
          <w:b/>
          <w:lang w:val="tr-TR"/>
        </w:rPr>
        <w:t>politikalarında</w:t>
      </w:r>
      <w:r w:rsidRPr="008C62AF">
        <w:rPr>
          <w:rFonts w:ascii="Arial" w:hAnsi="Arial" w:cs="Arial"/>
          <w:b/>
          <w:spacing w:val="-2"/>
          <w:lang w:val="tr-TR"/>
        </w:rPr>
        <w:t xml:space="preserve"> değişiklikler ve hatalar</w:t>
      </w:r>
    </w:p>
    <w:p w:rsidR="002D6D77" w:rsidRPr="008C62AF" w:rsidRDefault="002D6D77" w:rsidP="002A09C6">
      <w:pPr>
        <w:pStyle w:val="body0"/>
        <w:spacing w:after="0" w:line="230" w:lineRule="auto"/>
        <w:jc w:val="left"/>
        <w:rPr>
          <w:rFonts w:ascii="Arial" w:hAnsi="Arial" w:cs="Arial"/>
          <w:sz w:val="20"/>
          <w:szCs w:val="20"/>
          <w:lang w:val="tr-TR"/>
        </w:rPr>
      </w:pPr>
    </w:p>
    <w:p w:rsidR="00CA7076" w:rsidRPr="009279D8" w:rsidRDefault="00CA7076" w:rsidP="002A09C6">
      <w:pPr>
        <w:tabs>
          <w:tab w:val="left" w:pos="567"/>
        </w:tabs>
        <w:autoSpaceDE w:val="0"/>
        <w:autoSpaceDN w:val="0"/>
        <w:adjustRightInd w:val="0"/>
        <w:spacing w:line="230" w:lineRule="auto"/>
        <w:rPr>
          <w:rFonts w:ascii="Arial" w:hAnsi="Arial" w:cs="Arial"/>
          <w:b/>
          <w:lang w:val="tr-TR"/>
        </w:rPr>
      </w:pPr>
      <w:proofErr w:type="gramStart"/>
      <w:r>
        <w:rPr>
          <w:rFonts w:ascii="Arial" w:hAnsi="Arial" w:cs="Arial"/>
        </w:rPr>
        <w:t>Yeni bir standardın ilk kez uygulanmasından kaynaklanan muhasebe politikası değişiklikleri, şayet varsa, geçiş hükümlerine uygun olarak, geriye veya ileriye dönük olarak uygulanmaktadır.</w:t>
      </w:r>
      <w:proofErr w:type="gramEnd"/>
      <w:r>
        <w:rPr>
          <w:rFonts w:ascii="Arial" w:hAnsi="Arial" w:cs="Arial"/>
        </w:rPr>
        <w:t xml:space="preserve"> </w:t>
      </w:r>
      <w:proofErr w:type="gramStart"/>
      <w:r>
        <w:rPr>
          <w:rFonts w:ascii="Arial" w:hAnsi="Arial" w:cs="Arial"/>
        </w:rPr>
        <w:t>Herhangi bir geçiş hükmünün yer almadığı değişiklikler, muhasebe politikasında isteğe bağlı yapılan önemli değişiklikler veya tespit edilen muhasebe hataları geriye dönük olarak uygulanmakta ve önceki dönem finansal tabloları yeniden düzenlenmektedir.</w:t>
      </w:r>
      <w:proofErr w:type="gramEnd"/>
    </w:p>
    <w:p w:rsidR="002D6D77" w:rsidRDefault="002D6D77" w:rsidP="002A09C6">
      <w:pPr>
        <w:tabs>
          <w:tab w:val="left" w:pos="567"/>
        </w:tabs>
        <w:autoSpaceDE w:val="0"/>
        <w:autoSpaceDN w:val="0"/>
        <w:adjustRightInd w:val="0"/>
        <w:spacing w:line="230" w:lineRule="auto"/>
        <w:rPr>
          <w:rFonts w:ascii="Arial" w:hAnsi="Arial" w:cs="Arial"/>
          <w:b/>
          <w:highlight w:val="yellow"/>
          <w:lang w:val="tr-TR"/>
        </w:rPr>
      </w:pPr>
    </w:p>
    <w:p w:rsidR="002D6D77" w:rsidRDefault="002D6D77" w:rsidP="002A09C6">
      <w:pPr>
        <w:spacing w:line="230" w:lineRule="auto"/>
        <w:rPr>
          <w:rFonts w:ascii="Arial" w:hAnsi="Arial" w:cs="Arial"/>
          <w:b/>
          <w:lang w:val="tr-TR"/>
        </w:rPr>
      </w:pPr>
      <w:r w:rsidRPr="008C62AF">
        <w:rPr>
          <w:rFonts w:ascii="Arial" w:hAnsi="Arial" w:cs="Arial"/>
          <w:b/>
          <w:spacing w:val="-2"/>
          <w:lang w:val="tr-TR"/>
        </w:rPr>
        <w:t>2.</w:t>
      </w:r>
      <w:r>
        <w:rPr>
          <w:rFonts w:ascii="Arial" w:hAnsi="Arial" w:cs="Arial"/>
          <w:b/>
          <w:spacing w:val="-2"/>
          <w:lang w:val="tr-TR"/>
        </w:rPr>
        <w:t>4</w:t>
      </w:r>
      <w:r w:rsidRPr="008C62AF">
        <w:rPr>
          <w:rFonts w:ascii="Arial" w:hAnsi="Arial" w:cs="Arial"/>
          <w:b/>
          <w:spacing w:val="-2"/>
          <w:lang w:val="tr-TR"/>
        </w:rPr>
        <w:t xml:space="preserve"> </w:t>
      </w:r>
      <w:r w:rsidRPr="008C62AF">
        <w:rPr>
          <w:rFonts w:ascii="Arial" w:hAnsi="Arial" w:cs="Arial"/>
          <w:b/>
          <w:spacing w:val="-2"/>
          <w:lang w:val="tr-TR"/>
        </w:rPr>
        <w:tab/>
      </w:r>
      <w:r w:rsidRPr="00F920C3">
        <w:rPr>
          <w:rFonts w:ascii="Arial" w:hAnsi="Arial" w:cs="Arial"/>
          <w:b/>
          <w:lang w:val="tr-TR"/>
        </w:rPr>
        <w:t>Muhasebe tahminlerindeki değişiklikler</w:t>
      </w:r>
    </w:p>
    <w:p w:rsidR="002D6D77" w:rsidRPr="002D6D77" w:rsidRDefault="002D6D77" w:rsidP="002A09C6">
      <w:pPr>
        <w:spacing w:line="230" w:lineRule="auto"/>
        <w:rPr>
          <w:rFonts w:ascii="Arial" w:hAnsi="Arial" w:cs="Arial"/>
          <w:b/>
          <w:lang w:val="tr-TR"/>
        </w:rPr>
      </w:pPr>
    </w:p>
    <w:p w:rsidR="00CA7076" w:rsidRPr="00F675A7" w:rsidRDefault="00CA7076" w:rsidP="002A09C6">
      <w:pPr>
        <w:spacing w:line="230" w:lineRule="auto"/>
        <w:rPr>
          <w:rFonts w:ascii="Arial" w:hAnsi="Arial" w:cs="Arial"/>
          <w:lang w:val="tr-TR"/>
        </w:rPr>
      </w:pPr>
      <w:r w:rsidRPr="002D6D77">
        <w:rPr>
          <w:rFonts w:ascii="Arial" w:hAnsi="Arial" w:cs="Arial"/>
        </w:rPr>
        <w:t xml:space="preserve">Muhasebe tahminlerindeki değişiklikler, yalnızca bir döneme ilişkin ise, değişikliğin yapıldığı cari dönemde, gelecek dönemlere ilişkin ise, hem değişikliğin yapıldığı dönemde hem de gelecek </w:t>
      </w:r>
      <w:r w:rsidRPr="00F675A7">
        <w:rPr>
          <w:rFonts w:ascii="Arial" w:hAnsi="Arial" w:cs="Arial"/>
        </w:rPr>
        <w:t xml:space="preserve">dönemde, ileriye yönelik olarak, net dönem </w:t>
      </w:r>
      <w:proofErr w:type="gramStart"/>
      <w:r w:rsidRPr="00F675A7">
        <w:rPr>
          <w:rFonts w:ascii="Arial" w:hAnsi="Arial" w:cs="Arial"/>
        </w:rPr>
        <w:t>karı</w:t>
      </w:r>
      <w:proofErr w:type="gramEnd"/>
      <w:r w:rsidRPr="00F675A7">
        <w:rPr>
          <w:rFonts w:ascii="Arial" w:hAnsi="Arial" w:cs="Arial"/>
        </w:rPr>
        <w:t xml:space="preserve"> veya zararının belirlenmesinde dikkate alınacak şekilde finansal tablolara yansıtılır. </w:t>
      </w:r>
      <w:proofErr w:type="gramStart"/>
      <w:r w:rsidRPr="00F675A7">
        <w:rPr>
          <w:rFonts w:ascii="Arial" w:hAnsi="Arial" w:cs="Arial"/>
        </w:rPr>
        <w:t xml:space="preserve">1 Ocak - </w:t>
      </w:r>
      <w:r>
        <w:rPr>
          <w:rFonts w:ascii="Arial" w:hAnsi="Arial" w:cs="Arial"/>
        </w:rPr>
        <w:t>30 Haziran 2013</w:t>
      </w:r>
      <w:r w:rsidRPr="00F675A7">
        <w:rPr>
          <w:rFonts w:ascii="Arial" w:hAnsi="Arial" w:cs="Arial"/>
        </w:rPr>
        <w:t xml:space="preserve"> hesap döneminde muhasebe tahminlerinde herhangi bir değişiklik yapılmamıştır.</w:t>
      </w:r>
      <w:proofErr w:type="gramEnd"/>
    </w:p>
    <w:p w:rsidR="00D268DD" w:rsidRPr="00F675A7" w:rsidRDefault="00D268DD" w:rsidP="002A09C6">
      <w:pPr>
        <w:tabs>
          <w:tab w:val="left" w:pos="567"/>
        </w:tabs>
        <w:autoSpaceDE w:val="0"/>
        <w:autoSpaceDN w:val="0"/>
        <w:adjustRightInd w:val="0"/>
        <w:spacing w:line="230" w:lineRule="auto"/>
        <w:rPr>
          <w:rFonts w:ascii="Arial" w:hAnsi="Arial" w:cs="Arial"/>
          <w:b/>
          <w:lang w:val="tr-TR"/>
        </w:rPr>
      </w:pPr>
    </w:p>
    <w:p w:rsidR="00D268DD" w:rsidRPr="00F675A7" w:rsidRDefault="00D268DD" w:rsidP="002A09C6">
      <w:pPr>
        <w:spacing w:line="230" w:lineRule="auto"/>
        <w:rPr>
          <w:rFonts w:ascii="Arial" w:hAnsi="Arial" w:cs="Arial"/>
          <w:b/>
          <w:lang w:val="tr-TR"/>
        </w:rPr>
      </w:pPr>
      <w:r w:rsidRPr="00F675A7">
        <w:rPr>
          <w:rFonts w:ascii="Arial" w:hAnsi="Arial" w:cs="Arial"/>
          <w:b/>
          <w:spacing w:val="-2"/>
          <w:lang w:val="tr-TR"/>
        </w:rPr>
        <w:t xml:space="preserve">2.5 </w:t>
      </w:r>
      <w:r w:rsidRPr="00F675A7">
        <w:rPr>
          <w:rFonts w:ascii="Arial" w:hAnsi="Arial" w:cs="Arial"/>
          <w:b/>
          <w:spacing w:val="-2"/>
          <w:lang w:val="tr-TR"/>
        </w:rPr>
        <w:tab/>
      </w:r>
      <w:r w:rsidR="009C1612" w:rsidRPr="00F675A7">
        <w:rPr>
          <w:rFonts w:ascii="Arial" w:hAnsi="Arial" w:cs="Arial"/>
          <w:b/>
          <w:lang w:val="tr-TR"/>
        </w:rPr>
        <w:t>Önemli muhasebe politikalarının özeti</w:t>
      </w:r>
    </w:p>
    <w:p w:rsidR="00B521EE" w:rsidRPr="00F675A7" w:rsidRDefault="00B521EE" w:rsidP="002A09C6">
      <w:pPr>
        <w:tabs>
          <w:tab w:val="left" w:pos="567"/>
        </w:tabs>
        <w:autoSpaceDE w:val="0"/>
        <w:autoSpaceDN w:val="0"/>
        <w:adjustRightInd w:val="0"/>
        <w:spacing w:line="230" w:lineRule="auto"/>
        <w:rPr>
          <w:rFonts w:ascii="Arial" w:hAnsi="Arial" w:cs="Arial"/>
          <w:b/>
          <w:lang w:val="tr-TR"/>
        </w:rPr>
      </w:pPr>
    </w:p>
    <w:p w:rsidR="00D65061" w:rsidRPr="008C62AF" w:rsidRDefault="00D65061" w:rsidP="002A09C6">
      <w:pPr>
        <w:pStyle w:val="body0"/>
        <w:spacing w:after="0" w:line="230" w:lineRule="auto"/>
        <w:jc w:val="left"/>
        <w:rPr>
          <w:rFonts w:ascii="Arial" w:hAnsi="Arial" w:cs="Arial"/>
          <w:b/>
          <w:sz w:val="20"/>
          <w:szCs w:val="20"/>
          <w:lang w:val="tr-TR"/>
        </w:rPr>
      </w:pPr>
      <w:r w:rsidRPr="008C62AF">
        <w:rPr>
          <w:rFonts w:ascii="Arial" w:hAnsi="Arial" w:cs="Arial"/>
          <w:b/>
          <w:bCs/>
          <w:noProof/>
          <w:sz w:val="20"/>
          <w:szCs w:val="20"/>
          <w:lang w:val="tr-TR"/>
        </w:rPr>
        <w:t>Ücret, komisyon ve faiz gelir/giderleri</w:t>
      </w:r>
    </w:p>
    <w:p w:rsidR="00D65061" w:rsidRPr="008C62AF" w:rsidRDefault="00D65061" w:rsidP="002A09C6">
      <w:pPr>
        <w:suppressAutoHyphens/>
        <w:spacing w:line="230" w:lineRule="auto"/>
        <w:rPr>
          <w:rFonts w:ascii="Arial" w:hAnsi="Arial" w:cs="Arial"/>
          <w:lang w:val="tr-TR"/>
        </w:rPr>
      </w:pPr>
    </w:p>
    <w:p w:rsidR="00D65061" w:rsidRPr="008C62AF" w:rsidRDefault="00D65061" w:rsidP="002A09C6">
      <w:pPr>
        <w:autoSpaceDE w:val="0"/>
        <w:autoSpaceDN w:val="0"/>
        <w:adjustRightInd w:val="0"/>
        <w:spacing w:line="230" w:lineRule="auto"/>
        <w:rPr>
          <w:rFonts w:ascii="Arial" w:hAnsi="Arial" w:cs="Arial"/>
          <w:bCs/>
          <w:lang w:val="tr-TR"/>
        </w:rPr>
      </w:pPr>
      <w:r>
        <w:rPr>
          <w:rFonts w:ascii="Arial" w:hAnsi="Arial" w:cs="Arial"/>
          <w:bCs/>
          <w:lang w:val="tr-TR"/>
        </w:rPr>
        <w:t>Ücret ve komisyon, gelir</w:t>
      </w:r>
      <w:r w:rsidRPr="008C62AF">
        <w:rPr>
          <w:rFonts w:ascii="Arial" w:hAnsi="Arial" w:cs="Arial"/>
          <w:bCs/>
          <w:lang w:val="tr-TR"/>
        </w:rPr>
        <w:t xml:space="preserve"> ve giderleri</w:t>
      </w:r>
    </w:p>
    <w:p w:rsidR="00D65061" w:rsidRPr="008C62AF" w:rsidRDefault="00D65061" w:rsidP="002A09C6">
      <w:pPr>
        <w:spacing w:line="230" w:lineRule="auto"/>
        <w:rPr>
          <w:rFonts w:ascii="Arial" w:hAnsi="Arial" w:cs="Arial"/>
          <w:color w:val="231F20"/>
          <w:lang w:val="tr-TR"/>
        </w:rPr>
      </w:pPr>
    </w:p>
    <w:p w:rsidR="00D65061" w:rsidRPr="008C62AF" w:rsidRDefault="00D65061" w:rsidP="002A09C6">
      <w:pPr>
        <w:autoSpaceDE w:val="0"/>
        <w:autoSpaceDN w:val="0"/>
        <w:adjustRightInd w:val="0"/>
        <w:spacing w:line="230" w:lineRule="auto"/>
        <w:rPr>
          <w:rFonts w:ascii="Arial" w:hAnsi="Arial" w:cs="Arial"/>
          <w:color w:val="231F20"/>
          <w:lang w:val="tr-TR"/>
        </w:rPr>
      </w:pPr>
      <w:r w:rsidRPr="008C62AF">
        <w:rPr>
          <w:rFonts w:ascii="Arial" w:hAnsi="Arial" w:cs="Arial"/>
          <w:color w:val="231F20"/>
          <w:lang w:val="tr-TR"/>
        </w:rPr>
        <w:t>Ücret ve komisyonlar, fon yönetim ücreti komisyonları, portföy yönetimi komisyonları, yatırım danışmanlığı hizmet gelirleri tahakkuk esasına göre muhasebeleştirilmektedir.</w:t>
      </w:r>
    </w:p>
    <w:p w:rsidR="00D65061" w:rsidRPr="008C62AF" w:rsidRDefault="00D65061" w:rsidP="002A09C6">
      <w:pPr>
        <w:autoSpaceDE w:val="0"/>
        <w:autoSpaceDN w:val="0"/>
        <w:adjustRightInd w:val="0"/>
        <w:spacing w:line="230" w:lineRule="auto"/>
        <w:rPr>
          <w:rFonts w:ascii="Arial" w:hAnsi="Arial" w:cs="Arial"/>
          <w:bCs/>
          <w:lang w:val="tr-TR"/>
        </w:rPr>
      </w:pPr>
    </w:p>
    <w:p w:rsidR="00D65061" w:rsidRPr="008C62AF" w:rsidRDefault="00D65061" w:rsidP="002A09C6">
      <w:pPr>
        <w:autoSpaceDE w:val="0"/>
        <w:autoSpaceDN w:val="0"/>
        <w:adjustRightInd w:val="0"/>
        <w:spacing w:line="230" w:lineRule="auto"/>
        <w:rPr>
          <w:rFonts w:ascii="Arial" w:hAnsi="Arial" w:cs="Arial"/>
          <w:color w:val="231F20"/>
          <w:lang w:val="tr-TR"/>
        </w:rPr>
      </w:pPr>
      <w:r w:rsidRPr="008C62AF">
        <w:rPr>
          <w:rFonts w:ascii="Arial" w:hAnsi="Arial" w:cs="Arial"/>
          <w:color w:val="231F20"/>
          <w:lang w:val="tr-TR"/>
        </w:rPr>
        <w:t>Ücret ve komisyon giderleri hizmet gerçekleştiği veya ödeme yapıldığı esnada gider olarak kaydedilirler.</w:t>
      </w:r>
    </w:p>
    <w:p w:rsidR="00767346" w:rsidRDefault="00767346" w:rsidP="002A09C6">
      <w:pPr>
        <w:spacing w:line="230" w:lineRule="auto"/>
        <w:rPr>
          <w:rFonts w:ascii="Arial" w:hAnsi="Arial" w:cs="Arial"/>
          <w:color w:val="231F20"/>
          <w:lang w:val="tr-TR"/>
        </w:rPr>
      </w:pPr>
    </w:p>
    <w:p w:rsidR="00AA3FE9" w:rsidRPr="008C62AF" w:rsidRDefault="00AA3FE9" w:rsidP="002A09C6">
      <w:pPr>
        <w:autoSpaceDE w:val="0"/>
        <w:autoSpaceDN w:val="0"/>
        <w:adjustRightInd w:val="0"/>
        <w:spacing w:line="230" w:lineRule="auto"/>
        <w:rPr>
          <w:rFonts w:ascii="Arial" w:hAnsi="Arial" w:cs="Arial"/>
          <w:bCs/>
          <w:lang w:val="tr-TR"/>
        </w:rPr>
      </w:pPr>
      <w:r w:rsidRPr="008C62AF">
        <w:rPr>
          <w:rFonts w:ascii="Arial" w:hAnsi="Arial" w:cs="Arial"/>
          <w:bCs/>
          <w:lang w:val="tr-TR"/>
        </w:rPr>
        <w:t>Faiz gelir ve gideri</w:t>
      </w:r>
    </w:p>
    <w:p w:rsidR="00AA3FE9" w:rsidRDefault="00AA3FE9" w:rsidP="002A09C6">
      <w:pPr>
        <w:spacing w:line="230" w:lineRule="auto"/>
        <w:rPr>
          <w:rFonts w:ascii="Arial" w:hAnsi="Arial" w:cs="Arial"/>
          <w:color w:val="231F20"/>
          <w:lang w:val="tr-TR"/>
        </w:rPr>
      </w:pPr>
    </w:p>
    <w:p w:rsidR="002A09C6" w:rsidRDefault="00D65061" w:rsidP="002A09C6">
      <w:pPr>
        <w:spacing w:line="230" w:lineRule="auto"/>
        <w:rPr>
          <w:rFonts w:ascii="Arial" w:hAnsi="Arial" w:cs="Arial"/>
          <w:b/>
          <w:lang w:val="tr-TR"/>
        </w:rPr>
      </w:pPr>
      <w:r w:rsidRPr="008C62AF">
        <w:rPr>
          <w:rFonts w:ascii="Arial" w:hAnsi="Arial" w:cs="Arial"/>
          <w:color w:val="231F20"/>
          <w:lang w:val="tr-TR"/>
        </w:rPr>
        <w:t xml:space="preserve">Faiz gelir ve giderleri gelir tablosunda tahakkuk esasına göre muhasebeleştirilmektedir. Faiz gelirleri; vadeli mevduat faiz gelirleri, sabit getirili menkul kıymetlerden alınan kupon faizlerini, borsa para piyasası ile ters repo işlemlerinden kaynaklanan faizleri ve vadeli işlem teminatlarının nemalarını içermektedir. </w:t>
      </w:r>
      <w:r w:rsidR="002A09C6">
        <w:rPr>
          <w:rFonts w:ascii="Arial" w:hAnsi="Arial" w:cs="Arial"/>
          <w:b/>
          <w:lang w:val="tr-TR"/>
        </w:rPr>
        <w:br w:type="page"/>
      </w:r>
    </w:p>
    <w:p w:rsidR="00BD03C6" w:rsidRPr="00F77DCD" w:rsidRDefault="00BD03C6" w:rsidP="00BD03C6">
      <w:pPr>
        <w:ind w:left="567" w:right="-1" w:hanging="567"/>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D65061">
      <w:pPr>
        <w:autoSpaceDE w:val="0"/>
        <w:autoSpaceDN w:val="0"/>
        <w:adjustRightInd w:val="0"/>
        <w:ind w:right="-23"/>
        <w:rPr>
          <w:rFonts w:ascii="Arial" w:hAnsi="Arial" w:cs="Arial"/>
          <w:bCs/>
          <w:lang w:val="tr-TR"/>
        </w:rPr>
      </w:pPr>
    </w:p>
    <w:p w:rsidR="00D65061" w:rsidRPr="008C62AF" w:rsidRDefault="00D65061" w:rsidP="00D65061">
      <w:pPr>
        <w:autoSpaceDE w:val="0"/>
        <w:autoSpaceDN w:val="0"/>
        <w:adjustRightInd w:val="0"/>
        <w:ind w:right="-23"/>
        <w:rPr>
          <w:rFonts w:ascii="Arial" w:hAnsi="Arial" w:cs="Arial"/>
          <w:bCs/>
          <w:lang w:val="tr-TR"/>
        </w:rPr>
      </w:pPr>
      <w:r w:rsidRPr="008C62AF">
        <w:rPr>
          <w:rFonts w:ascii="Arial" w:hAnsi="Arial" w:cs="Arial"/>
          <w:bCs/>
          <w:lang w:val="tr-TR"/>
        </w:rPr>
        <w:t>Temettü geliri</w:t>
      </w:r>
    </w:p>
    <w:p w:rsidR="00D65061" w:rsidRPr="008C62AF" w:rsidRDefault="00D65061" w:rsidP="00D65061">
      <w:pPr>
        <w:autoSpaceDE w:val="0"/>
        <w:autoSpaceDN w:val="0"/>
        <w:adjustRightInd w:val="0"/>
        <w:ind w:right="-23"/>
        <w:rPr>
          <w:rFonts w:ascii="Arial" w:hAnsi="Arial" w:cs="Arial"/>
          <w:bCs/>
          <w:lang w:val="tr-TR"/>
        </w:rPr>
      </w:pPr>
    </w:p>
    <w:p w:rsidR="00D65061" w:rsidRDefault="00D65061" w:rsidP="00D65061">
      <w:pPr>
        <w:widowControl w:val="0"/>
        <w:rPr>
          <w:rFonts w:ascii="Arial" w:hAnsi="Arial" w:cs="Arial"/>
          <w:color w:val="231F20"/>
          <w:lang w:val="tr-TR"/>
        </w:rPr>
      </w:pPr>
      <w:r w:rsidRPr="008C62AF">
        <w:rPr>
          <w:rFonts w:ascii="Arial" w:hAnsi="Arial" w:cs="Arial"/>
          <w:color w:val="231F20"/>
          <w:lang w:val="tr-TR"/>
        </w:rPr>
        <w:t>Hisse senedi yatırımlarından elde edilen temettü geliri, hissedarların temettü alma hakkı doğduğu zaman kayda alınır.</w:t>
      </w:r>
    </w:p>
    <w:p w:rsidR="00D65061" w:rsidRDefault="00D65061" w:rsidP="00D65061">
      <w:pPr>
        <w:widowControl w:val="0"/>
        <w:rPr>
          <w:rFonts w:ascii="Arial" w:hAnsi="Arial" w:cs="Arial"/>
          <w:color w:val="231F20"/>
          <w:lang w:val="tr-TR"/>
        </w:rPr>
      </w:pPr>
    </w:p>
    <w:p w:rsidR="00D65061" w:rsidRPr="008C62AF" w:rsidRDefault="00D65061" w:rsidP="00D65061">
      <w:pPr>
        <w:autoSpaceDE w:val="0"/>
        <w:autoSpaceDN w:val="0"/>
        <w:adjustRightInd w:val="0"/>
        <w:ind w:right="-23"/>
        <w:rPr>
          <w:rFonts w:ascii="Arial" w:hAnsi="Arial" w:cs="Arial"/>
          <w:b/>
          <w:color w:val="000000"/>
          <w:lang w:val="tr-TR"/>
        </w:rPr>
      </w:pPr>
      <w:r w:rsidRPr="008C62AF">
        <w:rPr>
          <w:rFonts w:ascii="Arial" w:hAnsi="Arial" w:cs="Arial"/>
          <w:b/>
          <w:color w:val="000000"/>
          <w:lang w:val="tr-TR"/>
        </w:rPr>
        <w:t>Maddi duran varlıklar</w:t>
      </w:r>
    </w:p>
    <w:p w:rsidR="00D65061" w:rsidRPr="008C62AF" w:rsidRDefault="00D65061" w:rsidP="00D65061">
      <w:pPr>
        <w:autoSpaceDE w:val="0"/>
        <w:autoSpaceDN w:val="0"/>
        <w:adjustRightInd w:val="0"/>
        <w:ind w:right="-23"/>
        <w:rPr>
          <w:rFonts w:ascii="Arial" w:hAnsi="Arial" w:cs="Arial"/>
          <w:color w:val="000000"/>
          <w:lang w:val="tr-TR"/>
        </w:rPr>
      </w:pPr>
    </w:p>
    <w:p w:rsidR="00D65061" w:rsidRPr="008C62AF" w:rsidRDefault="00D65061" w:rsidP="00D65061">
      <w:pPr>
        <w:pStyle w:val="BodyTextIndent"/>
        <w:ind w:left="0" w:firstLine="0"/>
        <w:rPr>
          <w:rFonts w:ascii="Arial" w:hAnsi="Arial" w:cs="Arial"/>
          <w:color w:val="000000"/>
          <w:sz w:val="20"/>
          <w:lang w:val="tr-TR"/>
        </w:rPr>
      </w:pPr>
      <w:r w:rsidRPr="008C62AF">
        <w:rPr>
          <w:rFonts w:ascii="Arial" w:hAnsi="Arial" w:cs="Arial"/>
          <w:color w:val="000000"/>
          <w:sz w:val="20"/>
          <w:lang w:val="tr-TR"/>
        </w:rPr>
        <w:t>Maddi duran varlıkların maliyet tutarları, beklenen faydalı ömürlerine göre doğrusal amortisman yöntemi kullanılarak amortismana tabi tutulur. Beklenen faydalı ömür, kalıntı değer ve amortisman yöntemi, tahminlerde ortaya çıkan değişikliklerin olası etkileri için her yıl gözden geçirilir ve tahminlerde bir değişiklik varsa ileriye dönük olarak muhasebeleştirilir.</w:t>
      </w:r>
    </w:p>
    <w:p w:rsidR="00D65061" w:rsidRDefault="00D65061" w:rsidP="00D65061">
      <w:pPr>
        <w:widowControl w:val="0"/>
        <w:rPr>
          <w:rFonts w:ascii="Arial" w:hAnsi="Arial" w:cs="Arial"/>
          <w:spacing w:val="-2"/>
          <w:highlight w:val="yellow"/>
          <w:u w:val="single"/>
          <w:lang w:val="tr-TR"/>
        </w:rPr>
      </w:pPr>
    </w:p>
    <w:p w:rsidR="00D65061" w:rsidRPr="008C62AF" w:rsidRDefault="00D65061" w:rsidP="00D65061">
      <w:pPr>
        <w:pStyle w:val="BodyTextIndent"/>
        <w:ind w:left="0" w:firstLine="0"/>
        <w:rPr>
          <w:rFonts w:ascii="Arial" w:hAnsi="Arial" w:cs="Arial"/>
          <w:color w:val="000000"/>
          <w:sz w:val="20"/>
          <w:lang w:val="tr-TR"/>
        </w:rPr>
      </w:pPr>
      <w:r w:rsidRPr="008C62AF">
        <w:rPr>
          <w:rFonts w:ascii="Arial" w:hAnsi="Arial" w:cs="Arial"/>
          <w:color w:val="000000"/>
          <w:sz w:val="20"/>
          <w:lang w:val="tr-TR"/>
        </w:rPr>
        <w:t>Maddi duran varlıkların elden çıkarılması ya da bir maddi duran varlığın hizmetten alınması sonucu oluşan kazanç veya kayıp satış hasılatı ile varlığın defter değeri arasındaki fark olarak belirlenir ve gelir tablosuna dahil edilir.</w:t>
      </w:r>
    </w:p>
    <w:p w:rsidR="00D65061" w:rsidRPr="008C62AF" w:rsidRDefault="00D65061" w:rsidP="00D65061">
      <w:pPr>
        <w:pStyle w:val="BodyTextIndent"/>
        <w:ind w:left="0" w:firstLine="0"/>
        <w:rPr>
          <w:rFonts w:ascii="Arial" w:hAnsi="Arial" w:cs="Arial"/>
          <w:color w:val="000000"/>
          <w:sz w:val="20"/>
          <w:lang w:val="tr-TR"/>
        </w:rPr>
      </w:pPr>
    </w:p>
    <w:p w:rsidR="00D65061" w:rsidRPr="008C62AF" w:rsidRDefault="00D65061" w:rsidP="00D65061">
      <w:pPr>
        <w:pStyle w:val="000normal"/>
        <w:autoSpaceDE w:val="0"/>
        <w:autoSpaceDN w:val="0"/>
        <w:adjustRightInd w:val="0"/>
        <w:spacing w:before="0" w:after="0" w:afterAutospacing="0"/>
        <w:ind w:right="-327"/>
        <w:rPr>
          <w:rFonts w:eastAsia="Times New Roman"/>
          <w:lang w:val="tr-TR"/>
        </w:rPr>
      </w:pPr>
      <w:r w:rsidRPr="008C62AF">
        <w:rPr>
          <w:lang w:val="tr-TR"/>
        </w:rPr>
        <w:t>Maddi duran varlıklara ait amortisman süreleri aşağıdaki gibidir</w:t>
      </w:r>
      <w:r w:rsidRPr="008C62AF">
        <w:rPr>
          <w:rFonts w:eastAsia="Times New Roman"/>
          <w:lang w:val="tr-TR"/>
        </w:rPr>
        <w:t>:</w:t>
      </w:r>
    </w:p>
    <w:p w:rsidR="00D65061" w:rsidRPr="008C62AF" w:rsidRDefault="00D65061" w:rsidP="00D65061">
      <w:pPr>
        <w:pStyle w:val="000normal"/>
        <w:autoSpaceDE w:val="0"/>
        <w:autoSpaceDN w:val="0"/>
        <w:adjustRightInd w:val="0"/>
        <w:spacing w:before="0" w:after="0" w:afterAutospacing="0"/>
        <w:rPr>
          <w:rFonts w:eastAsia="Times New Roman"/>
          <w:lang w:val="tr-TR"/>
        </w:rPr>
      </w:pPr>
    </w:p>
    <w:tbl>
      <w:tblPr>
        <w:tblW w:w="5700" w:type="dxa"/>
        <w:tblInd w:w="108" w:type="dxa"/>
        <w:tblLook w:val="0000" w:firstRow="0" w:lastRow="0" w:firstColumn="0" w:lastColumn="0" w:noHBand="0" w:noVBand="0"/>
      </w:tblPr>
      <w:tblGrid>
        <w:gridCol w:w="3969"/>
        <w:gridCol w:w="1731"/>
      </w:tblGrid>
      <w:tr w:rsidR="00D65061" w:rsidRPr="008C62AF" w:rsidTr="009A5458">
        <w:tc>
          <w:tcPr>
            <w:tcW w:w="3969" w:type="dxa"/>
          </w:tcPr>
          <w:p w:rsidR="00D65061" w:rsidRPr="008C62AF" w:rsidRDefault="00D65061" w:rsidP="009A5458">
            <w:pPr>
              <w:pStyle w:val="000normal"/>
              <w:autoSpaceDE w:val="0"/>
              <w:autoSpaceDN w:val="0"/>
              <w:adjustRightInd w:val="0"/>
              <w:spacing w:before="0" w:after="0" w:afterAutospacing="0"/>
              <w:ind w:left="709"/>
              <w:rPr>
                <w:rFonts w:eastAsia="Times New Roman"/>
                <w:b/>
                <w:lang w:val="tr-TR"/>
              </w:rPr>
            </w:pPr>
          </w:p>
        </w:tc>
        <w:tc>
          <w:tcPr>
            <w:tcW w:w="1731" w:type="dxa"/>
            <w:tcBorders>
              <w:bottom w:val="single" w:sz="4" w:space="0" w:color="auto"/>
            </w:tcBorders>
          </w:tcPr>
          <w:p w:rsidR="00D65061" w:rsidRPr="008C62AF" w:rsidRDefault="00D65061" w:rsidP="009A5458">
            <w:pPr>
              <w:pStyle w:val="000normal"/>
              <w:autoSpaceDE w:val="0"/>
              <w:autoSpaceDN w:val="0"/>
              <w:adjustRightInd w:val="0"/>
              <w:spacing w:before="0" w:after="0" w:afterAutospacing="0"/>
              <w:ind w:left="-108"/>
              <w:jc w:val="right"/>
              <w:rPr>
                <w:rFonts w:eastAsia="Times New Roman"/>
                <w:b/>
                <w:lang w:val="tr-TR"/>
              </w:rPr>
            </w:pPr>
            <w:r w:rsidRPr="008C62AF">
              <w:rPr>
                <w:b/>
                <w:lang w:val="tr-TR"/>
              </w:rPr>
              <w:t>Ekonomik ömrü</w:t>
            </w:r>
          </w:p>
        </w:tc>
      </w:tr>
      <w:tr w:rsidR="00D65061" w:rsidRPr="008C62AF" w:rsidTr="009A5458">
        <w:tc>
          <w:tcPr>
            <w:tcW w:w="3969" w:type="dxa"/>
          </w:tcPr>
          <w:p w:rsidR="00D65061" w:rsidRPr="008C62AF" w:rsidRDefault="00D65061" w:rsidP="009A5458">
            <w:pPr>
              <w:ind w:left="709"/>
              <w:jc w:val="both"/>
              <w:rPr>
                <w:rFonts w:ascii="Arial" w:hAnsi="Arial" w:cs="Arial"/>
                <w:lang w:val="tr-TR"/>
              </w:rPr>
            </w:pPr>
          </w:p>
        </w:tc>
        <w:tc>
          <w:tcPr>
            <w:tcW w:w="1731" w:type="dxa"/>
            <w:tcBorders>
              <w:top w:val="single" w:sz="4" w:space="0" w:color="auto"/>
            </w:tcBorders>
          </w:tcPr>
          <w:p w:rsidR="00D65061" w:rsidRPr="008C62AF" w:rsidRDefault="00D65061" w:rsidP="009A5458">
            <w:pPr>
              <w:pStyle w:val="BodyTextIndent"/>
              <w:ind w:left="709" w:firstLine="0"/>
              <w:jc w:val="right"/>
              <w:rPr>
                <w:rFonts w:ascii="Arial" w:hAnsi="Arial" w:cs="Arial"/>
                <w:sz w:val="20"/>
                <w:lang w:val="tr-TR"/>
              </w:rPr>
            </w:pPr>
          </w:p>
        </w:tc>
      </w:tr>
      <w:tr w:rsidR="00D65061" w:rsidRPr="008C62AF" w:rsidTr="009A5458">
        <w:tc>
          <w:tcPr>
            <w:tcW w:w="3969" w:type="dxa"/>
          </w:tcPr>
          <w:p w:rsidR="00D65061" w:rsidRPr="008C62AF" w:rsidRDefault="00D65061" w:rsidP="009A5458">
            <w:pPr>
              <w:ind w:left="-108"/>
              <w:jc w:val="both"/>
              <w:rPr>
                <w:rFonts w:ascii="Arial" w:hAnsi="Arial" w:cs="Arial"/>
                <w:lang w:val="tr-TR"/>
              </w:rPr>
            </w:pPr>
            <w:r w:rsidRPr="008C62AF">
              <w:rPr>
                <w:rFonts w:ascii="Arial" w:hAnsi="Arial" w:cs="Arial"/>
                <w:lang w:val="tr-TR"/>
              </w:rPr>
              <w:t>Makine ve cihazlar</w:t>
            </w:r>
          </w:p>
        </w:tc>
        <w:tc>
          <w:tcPr>
            <w:tcW w:w="1731" w:type="dxa"/>
          </w:tcPr>
          <w:p w:rsidR="00D65061" w:rsidRPr="008C62AF" w:rsidRDefault="00D65061" w:rsidP="009A5458">
            <w:pPr>
              <w:pStyle w:val="BodyTextIndent"/>
              <w:ind w:left="709" w:firstLine="0"/>
              <w:jc w:val="right"/>
              <w:rPr>
                <w:rFonts w:ascii="Arial" w:hAnsi="Arial" w:cs="Arial"/>
                <w:sz w:val="20"/>
                <w:lang w:val="tr-TR"/>
              </w:rPr>
            </w:pPr>
            <w:r w:rsidRPr="008C62AF">
              <w:rPr>
                <w:rFonts w:ascii="Arial" w:hAnsi="Arial" w:cs="Arial"/>
                <w:sz w:val="20"/>
                <w:lang w:val="tr-TR"/>
              </w:rPr>
              <w:t>4-5 yıl</w:t>
            </w:r>
          </w:p>
        </w:tc>
      </w:tr>
      <w:tr w:rsidR="00D65061" w:rsidRPr="008C62AF" w:rsidTr="009A5458">
        <w:tc>
          <w:tcPr>
            <w:tcW w:w="3969" w:type="dxa"/>
          </w:tcPr>
          <w:p w:rsidR="00D65061" w:rsidRPr="008C62AF" w:rsidRDefault="00D65061" w:rsidP="009A5458">
            <w:pPr>
              <w:ind w:left="-108"/>
              <w:jc w:val="both"/>
              <w:rPr>
                <w:rFonts w:ascii="Arial" w:hAnsi="Arial" w:cs="Arial"/>
                <w:lang w:val="tr-TR"/>
              </w:rPr>
            </w:pPr>
            <w:r w:rsidRPr="008C62AF">
              <w:rPr>
                <w:rFonts w:ascii="Arial" w:hAnsi="Arial" w:cs="Arial"/>
                <w:lang w:val="tr-TR"/>
              </w:rPr>
              <w:t>Döşeme ve demirbaşlar</w:t>
            </w:r>
          </w:p>
        </w:tc>
        <w:tc>
          <w:tcPr>
            <w:tcW w:w="1731" w:type="dxa"/>
          </w:tcPr>
          <w:p w:rsidR="00D65061" w:rsidRPr="008C62AF" w:rsidRDefault="00D65061" w:rsidP="009A5458">
            <w:pPr>
              <w:pStyle w:val="BodyTextIndent"/>
              <w:ind w:left="709" w:firstLine="0"/>
              <w:jc w:val="right"/>
              <w:rPr>
                <w:rFonts w:ascii="Arial" w:hAnsi="Arial" w:cs="Arial"/>
                <w:sz w:val="20"/>
                <w:lang w:val="tr-TR"/>
              </w:rPr>
            </w:pPr>
            <w:r w:rsidRPr="008C62AF">
              <w:rPr>
                <w:rFonts w:ascii="Arial" w:hAnsi="Arial" w:cs="Arial"/>
                <w:sz w:val="20"/>
                <w:lang w:val="tr-TR"/>
              </w:rPr>
              <w:t>4-5 yıl</w:t>
            </w:r>
          </w:p>
        </w:tc>
      </w:tr>
      <w:tr w:rsidR="00D65061" w:rsidRPr="008C62AF" w:rsidTr="009A5458">
        <w:tc>
          <w:tcPr>
            <w:tcW w:w="3969" w:type="dxa"/>
          </w:tcPr>
          <w:p w:rsidR="00D65061" w:rsidRPr="008C62AF" w:rsidRDefault="00D65061" w:rsidP="009A5458">
            <w:pPr>
              <w:ind w:left="-108"/>
              <w:jc w:val="both"/>
              <w:rPr>
                <w:rFonts w:ascii="Arial" w:hAnsi="Arial" w:cs="Arial"/>
                <w:lang w:val="tr-TR"/>
              </w:rPr>
            </w:pPr>
            <w:r w:rsidRPr="008C62AF">
              <w:rPr>
                <w:rFonts w:ascii="Arial" w:hAnsi="Arial" w:cs="Arial"/>
                <w:lang w:val="tr-TR"/>
              </w:rPr>
              <w:t>Özel maliyetler</w:t>
            </w:r>
          </w:p>
        </w:tc>
        <w:tc>
          <w:tcPr>
            <w:tcW w:w="1731" w:type="dxa"/>
          </w:tcPr>
          <w:p w:rsidR="00D65061" w:rsidRPr="008C62AF" w:rsidRDefault="00D65061" w:rsidP="009A5458">
            <w:pPr>
              <w:pStyle w:val="BodyTextIndent"/>
              <w:ind w:left="709" w:firstLine="0"/>
              <w:jc w:val="right"/>
              <w:rPr>
                <w:rFonts w:ascii="Arial" w:hAnsi="Arial" w:cs="Arial"/>
                <w:sz w:val="20"/>
                <w:lang w:val="tr-TR"/>
              </w:rPr>
            </w:pPr>
            <w:r w:rsidRPr="008C62AF">
              <w:rPr>
                <w:rFonts w:ascii="Arial" w:hAnsi="Arial" w:cs="Arial"/>
                <w:sz w:val="20"/>
                <w:lang w:val="tr-TR"/>
              </w:rPr>
              <w:t>5 yıl</w:t>
            </w:r>
          </w:p>
        </w:tc>
      </w:tr>
    </w:tbl>
    <w:p w:rsidR="00D65061" w:rsidRDefault="00D65061" w:rsidP="00D65061">
      <w:pPr>
        <w:widowControl w:val="0"/>
        <w:rPr>
          <w:rFonts w:ascii="Arial" w:hAnsi="Arial" w:cs="Arial"/>
          <w:spacing w:val="-2"/>
          <w:highlight w:val="yellow"/>
          <w:u w:val="single"/>
          <w:lang w:val="tr-TR"/>
        </w:rPr>
      </w:pPr>
    </w:p>
    <w:p w:rsidR="00D65061" w:rsidRPr="00D65061" w:rsidRDefault="00D65061" w:rsidP="00D65061">
      <w:pPr>
        <w:tabs>
          <w:tab w:val="left" w:pos="567"/>
        </w:tabs>
        <w:suppressAutoHyphens/>
        <w:rPr>
          <w:rFonts w:ascii="Arial" w:hAnsi="Arial" w:cs="Arial"/>
          <w:b/>
        </w:rPr>
      </w:pPr>
      <w:r w:rsidRPr="00D65061">
        <w:rPr>
          <w:rFonts w:ascii="Arial" w:hAnsi="Arial" w:cs="Arial"/>
          <w:b/>
        </w:rPr>
        <w:t>Maddi olmayan duran varlıklar</w:t>
      </w:r>
    </w:p>
    <w:p w:rsidR="00D65061" w:rsidRPr="00D65061" w:rsidRDefault="00D65061" w:rsidP="00D65061">
      <w:pPr>
        <w:pStyle w:val="Teknik4"/>
        <w:tabs>
          <w:tab w:val="clear" w:pos="-720"/>
          <w:tab w:val="left" w:pos="426"/>
        </w:tabs>
        <w:suppressAutoHyphens w:val="0"/>
        <w:rPr>
          <w:rFonts w:ascii="Arial" w:hAnsi="Arial" w:cs="Arial"/>
          <w:sz w:val="20"/>
          <w:lang w:val="tr-TR"/>
        </w:rPr>
      </w:pPr>
    </w:p>
    <w:p w:rsidR="00D65061" w:rsidRPr="00D65061" w:rsidRDefault="00D65061" w:rsidP="00D65061">
      <w:pPr>
        <w:widowControl w:val="0"/>
        <w:rPr>
          <w:rFonts w:ascii="Arial" w:hAnsi="Arial" w:cs="Arial"/>
          <w:spacing w:val="-2"/>
          <w:highlight w:val="yellow"/>
          <w:u w:val="single"/>
          <w:lang w:val="tr-TR"/>
        </w:rPr>
      </w:pPr>
      <w:proofErr w:type="gramStart"/>
      <w:r w:rsidRPr="00D65061">
        <w:rPr>
          <w:rFonts w:ascii="Arial" w:hAnsi="Arial" w:cs="Arial"/>
        </w:rPr>
        <w:t xml:space="preserve">Maddi olmayan </w:t>
      </w:r>
      <w:r w:rsidR="00517865">
        <w:rPr>
          <w:rFonts w:ascii="Arial" w:hAnsi="Arial" w:cs="Arial"/>
        </w:rPr>
        <w:t xml:space="preserve">duran </w:t>
      </w:r>
      <w:r w:rsidRPr="00D65061">
        <w:rPr>
          <w:rFonts w:ascii="Arial" w:hAnsi="Arial" w:cs="Arial"/>
        </w:rPr>
        <w:t xml:space="preserve">varlıklar, </w:t>
      </w:r>
      <w:r w:rsidRPr="006E7086">
        <w:rPr>
          <w:rFonts w:ascii="Arial" w:hAnsi="Arial" w:cs="Arial"/>
        </w:rPr>
        <w:t xml:space="preserve">iktisap edilmiş hakları, bilgi sistemlerini ve bilgisayar yazılımlarını içermektedir </w:t>
      </w:r>
      <w:r w:rsidR="006E7086" w:rsidRPr="006E7086">
        <w:rPr>
          <w:rFonts w:ascii="Arial" w:hAnsi="Arial" w:cs="Arial"/>
        </w:rPr>
        <w:t>(Dipnot 9</w:t>
      </w:r>
      <w:r w:rsidRPr="006E7086">
        <w:rPr>
          <w:rFonts w:ascii="Arial" w:hAnsi="Arial" w:cs="Arial"/>
        </w:rPr>
        <w:t>).</w:t>
      </w:r>
      <w:proofErr w:type="gramEnd"/>
      <w:r w:rsidRPr="00D65061">
        <w:rPr>
          <w:rFonts w:ascii="Arial" w:hAnsi="Arial" w:cs="Arial"/>
        </w:rPr>
        <w:t xml:space="preserve"> </w:t>
      </w:r>
      <w:proofErr w:type="gramStart"/>
      <w:r w:rsidRPr="00D65061">
        <w:rPr>
          <w:rFonts w:ascii="Arial" w:hAnsi="Arial" w:cs="Arial"/>
        </w:rPr>
        <w:t>Bunlar, iktisap maliyeti üzerinden kaydedilir ve iktisap edildikleri tarihten itibaren 5 yıl olan tahmini faydalı ömürleri üzerinden doğrusal amortisman yöntemi ile amortismana tabi tutulur.</w:t>
      </w:r>
      <w:proofErr w:type="gramEnd"/>
      <w:r w:rsidRPr="00D65061">
        <w:rPr>
          <w:rFonts w:ascii="Arial" w:hAnsi="Arial" w:cs="Arial"/>
        </w:rPr>
        <w:t xml:space="preserve"> </w:t>
      </w:r>
      <w:proofErr w:type="gramStart"/>
      <w:r w:rsidRPr="00D65061">
        <w:rPr>
          <w:rFonts w:ascii="Arial" w:hAnsi="Arial" w:cs="Arial"/>
        </w:rPr>
        <w:t>Değer düşüklüğünün olması durumunda maddi olmayan varlıkların kayıtlı değeri, geri kazanılabilir değerine indirilir.</w:t>
      </w:r>
      <w:proofErr w:type="gramEnd"/>
    </w:p>
    <w:p w:rsidR="00CE39DB" w:rsidRDefault="00CE39DB" w:rsidP="00CE39DB">
      <w:pPr>
        <w:rPr>
          <w:rFonts w:ascii="Arial" w:hAnsi="Arial" w:cs="Arial"/>
          <w:lang w:val="tr-TR"/>
        </w:rPr>
      </w:pPr>
    </w:p>
    <w:p w:rsidR="00942BE7" w:rsidRPr="008C62AF" w:rsidRDefault="00942BE7" w:rsidP="00942BE7">
      <w:pPr>
        <w:widowControl w:val="0"/>
        <w:rPr>
          <w:rFonts w:ascii="Arial" w:hAnsi="Arial" w:cs="Arial"/>
          <w:b/>
          <w:spacing w:val="-2"/>
          <w:lang w:val="tr-TR"/>
        </w:rPr>
      </w:pPr>
      <w:r w:rsidRPr="008C62AF">
        <w:rPr>
          <w:rFonts w:ascii="Arial" w:hAnsi="Arial" w:cs="Arial"/>
          <w:b/>
          <w:spacing w:val="-2"/>
          <w:lang w:val="tr-TR"/>
        </w:rPr>
        <w:t>Varlıklarda değer düşüklüğü</w:t>
      </w:r>
    </w:p>
    <w:p w:rsidR="00942BE7" w:rsidRPr="008C62AF" w:rsidRDefault="00942BE7" w:rsidP="00942BE7">
      <w:pPr>
        <w:rPr>
          <w:rFonts w:ascii="Arial" w:hAnsi="Arial" w:cs="Arial"/>
          <w:spacing w:val="-2"/>
          <w:lang w:val="tr-TR"/>
        </w:rPr>
      </w:pPr>
    </w:p>
    <w:p w:rsidR="00942BE7" w:rsidRPr="008C62AF" w:rsidRDefault="00942BE7" w:rsidP="00942BE7">
      <w:pPr>
        <w:autoSpaceDE w:val="0"/>
        <w:autoSpaceDN w:val="0"/>
        <w:adjustRightInd w:val="0"/>
        <w:rPr>
          <w:rFonts w:ascii="Arial" w:hAnsi="Arial" w:cs="Arial"/>
          <w:color w:val="000000"/>
          <w:lang w:val="tr-TR"/>
        </w:rPr>
      </w:pPr>
      <w:r w:rsidRPr="008C62AF">
        <w:rPr>
          <w:rFonts w:ascii="Arial" w:hAnsi="Arial" w:cs="Arial"/>
          <w:color w:val="000000"/>
          <w:lang w:val="tr-TR"/>
        </w:rPr>
        <w:t>Sınırsız ömrü olan varlıklar itfaya tabi tutulmazlar. Bu varlıklar için her yıl değer düşüklüğü testi uygulanır. İtfaya tabi olan varlıklar için ise defter değerinin geri kazanılmasının mümkün olmadığı durum ya da olayların ortaya çıkması halinde değer düşüklüğü testi uygulanır. Varlığın defter değerinin geri kazanılabilir tutarını aşması durumunda değer düşüklüğü karşılığı kaydedilir. Geri kazanılabilir tutar, satış maliyetleri düşüldükten sonra elde edilen gerçeğe uygun değer veya kullanımdaki değerin büyük olanıdır. Değer düşüklüğünün değerlendirilmesi için varlıkla</w:t>
      </w:r>
      <w:r w:rsidR="00527312">
        <w:rPr>
          <w:rFonts w:ascii="Arial" w:hAnsi="Arial" w:cs="Arial"/>
          <w:color w:val="000000"/>
          <w:lang w:val="tr-TR"/>
        </w:rPr>
        <w:t>r ayrı tanımlanabilir nakit akış</w:t>
      </w:r>
      <w:r w:rsidRPr="008C62AF">
        <w:rPr>
          <w:rFonts w:ascii="Arial" w:hAnsi="Arial" w:cs="Arial"/>
          <w:color w:val="000000"/>
          <w:lang w:val="tr-TR"/>
        </w:rPr>
        <w:t>larının olduğu en düşük seviyede gruplanır (nakit üreten birimler). Şerefiye haricinde değer düşüklüğüne tabi olan finansal olmayan varlıklar her raporlama tarihinde değer düşüklüğünün olası iptali için gözden geçirilir.</w:t>
      </w:r>
    </w:p>
    <w:p w:rsidR="002C0C67" w:rsidRDefault="002C0C67" w:rsidP="00942BE7">
      <w:pPr>
        <w:rPr>
          <w:rFonts w:ascii="Arial" w:hAnsi="Arial" w:cs="Arial"/>
          <w:b/>
          <w:lang w:val="tr-TR"/>
        </w:rPr>
      </w:pPr>
    </w:p>
    <w:p w:rsidR="00942BE7" w:rsidRPr="008C62AF" w:rsidRDefault="00942BE7" w:rsidP="00942BE7">
      <w:pPr>
        <w:rPr>
          <w:rFonts w:ascii="Arial" w:hAnsi="Arial" w:cs="Arial"/>
          <w:b/>
          <w:lang w:val="tr-TR"/>
        </w:rPr>
      </w:pPr>
      <w:r w:rsidRPr="008C62AF">
        <w:rPr>
          <w:rFonts w:ascii="Arial" w:hAnsi="Arial" w:cs="Arial"/>
          <w:b/>
          <w:lang w:val="tr-TR"/>
        </w:rPr>
        <w:t>Borçlanma maliyetleri</w:t>
      </w:r>
    </w:p>
    <w:p w:rsidR="00942BE7" w:rsidRPr="008C62AF" w:rsidRDefault="00942BE7" w:rsidP="00942BE7">
      <w:pPr>
        <w:rPr>
          <w:rFonts w:ascii="Arial" w:hAnsi="Arial" w:cs="Arial"/>
          <w:spacing w:val="-2"/>
          <w:lang w:val="tr-TR"/>
        </w:rPr>
      </w:pPr>
    </w:p>
    <w:p w:rsidR="00BD03C6" w:rsidRDefault="00942BE7" w:rsidP="00D04499">
      <w:pPr>
        <w:tabs>
          <w:tab w:val="left" w:pos="567"/>
        </w:tabs>
        <w:rPr>
          <w:rFonts w:ascii="Arial" w:hAnsi="Arial" w:cs="Arial"/>
          <w:b/>
          <w:lang w:val="tr-TR"/>
        </w:rPr>
      </w:pPr>
      <w:r w:rsidRPr="008C62AF">
        <w:rPr>
          <w:rFonts w:ascii="Arial" w:hAnsi="Arial" w:cs="Arial"/>
          <w:spacing w:val="-2"/>
          <w:lang w:val="tr-TR"/>
        </w:rPr>
        <w:t>Borçlanma maliyetleri gider olarak kaydedilmektedir. Özellikli varlıkla ilişkili borçlanma maliyetleri doğrudan ilgili bulunduğu özellikli varlığın maliyetine dahil edilir. Özellikli bir varlığın amaçlandığı şekilde kullanıma veya satışa hazır hale getirilmesi için gerekli faaliyetlerin tamamen bitirilmesi durumunda, borçlanma maliyetlerinin aktifleştirilmesine son verilir.</w:t>
      </w:r>
      <w:r w:rsidR="00BD03C6">
        <w:rPr>
          <w:rFonts w:ascii="Arial" w:hAnsi="Arial" w:cs="Arial"/>
          <w:b/>
          <w:color w:val="000000"/>
          <w:lang w:val="tr-TR"/>
        </w:rPr>
        <w:br w:type="page"/>
      </w:r>
      <w:r w:rsidR="00BD03C6" w:rsidRPr="00F77DCD">
        <w:rPr>
          <w:rFonts w:ascii="Arial" w:hAnsi="Arial" w:cs="Arial"/>
          <w:b/>
          <w:lang w:val="tr-TR"/>
        </w:rPr>
        <w:lastRenderedPageBreak/>
        <w:t>2.</w:t>
      </w:r>
      <w:r w:rsidR="00BD03C6" w:rsidRPr="00F77DCD">
        <w:rPr>
          <w:rFonts w:ascii="Arial" w:hAnsi="Arial" w:cs="Arial"/>
          <w:b/>
          <w:lang w:val="tr-TR"/>
        </w:rPr>
        <w:tab/>
        <w:t>Finansal tabloların sunumuna ilişkin esaslar (devamı)</w:t>
      </w:r>
    </w:p>
    <w:p w:rsidR="00BD03C6" w:rsidRDefault="00BD03C6" w:rsidP="00942BE7">
      <w:pPr>
        <w:pStyle w:val="BodyTextIndent"/>
        <w:ind w:left="0" w:firstLine="0"/>
        <w:rPr>
          <w:rFonts w:ascii="Arial" w:hAnsi="Arial" w:cs="Arial"/>
          <w:b/>
          <w:color w:val="000000"/>
          <w:sz w:val="20"/>
          <w:lang w:val="tr-TR"/>
        </w:rPr>
      </w:pPr>
    </w:p>
    <w:p w:rsidR="00942BE7" w:rsidRPr="008C62AF" w:rsidRDefault="00942BE7" w:rsidP="00942BE7">
      <w:pPr>
        <w:pStyle w:val="BodyTextIndent"/>
        <w:ind w:left="0" w:firstLine="0"/>
        <w:rPr>
          <w:rFonts w:ascii="Arial" w:hAnsi="Arial" w:cs="Arial"/>
          <w:b/>
          <w:color w:val="000000"/>
          <w:sz w:val="20"/>
          <w:lang w:val="tr-TR"/>
        </w:rPr>
      </w:pPr>
      <w:r w:rsidRPr="008C62AF">
        <w:rPr>
          <w:rFonts w:ascii="Arial" w:hAnsi="Arial" w:cs="Arial"/>
          <w:b/>
          <w:color w:val="000000"/>
          <w:sz w:val="20"/>
          <w:lang w:val="tr-TR"/>
        </w:rPr>
        <w:t>Finansal araçlar</w:t>
      </w:r>
    </w:p>
    <w:p w:rsidR="00942BE7" w:rsidRPr="008C62AF" w:rsidRDefault="00942BE7" w:rsidP="00942BE7">
      <w:pPr>
        <w:pStyle w:val="BodyTextIndent"/>
        <w:ind w:left="0" w:firstLine="0"/>
        <w:rPr>
          <w:rFonts w:ascii="Arial" w:hAnsi="Arial" w:cs="Arial"/>
          <w:color w:val="000000"/>
          <w:sz w:val="20"/>
          <w:u w:val="single"/>
          <w:lang w:val="tr-TR"/>
        </w:rPr>
      </w:pPr>
    </w:p>
    <w:p w:rsidR="00942BE7" w:rsidRPr="008C62AF" w:rsidRDefault="00942BE7" w:rsidP="00942BE7">
      <w:pPr>
        <w:pStyle w:val="BodyTextIndent"/>
        <w:rPr>
          <w:rFonts w:ascii="Arial" w:hAnsi="Arial" w:cs="Arial"/>
          <w:color w:val="000000"/>
          <w:sz w:val="20"/>
          <w:u w:val="single"/>
          <w:lang w:val="tr-TR"/>
        </w:rPr>
      </w:pPr>
      <w:r w:rsidRPr="008C62AF">
        <w:rPr>
          <w:rFonts w:ascii="Arial" w:hAnsi="Arial" w:cs="Arial"/>
          <w:color w:val="000000"/>
          <w:sz w:val="20"/>
          <w:u w:val="single"/>
          <w:lang w:val="tr-TR"/>
        </w:rPr>
        <w:t>Etkin faiz yöntemi</w:t>
      </w:r>
    </w:p>
    <w:p w:rsidR="00942BE7" w:rsidRPr="008C62AF" w:rsidRDefault="00942BE7" w:rsidP="00942BE7">
      <w:pPr>
        <w:autoSpaceDE w:val="0"/>
        <w:autoSpaceDN w:val="0"/>
        <w:adjustRightInd w:val="0"/>
        <w:rPr>
          <w:rFonts w:ascii="Arial" w:hAnsi="Arial" w:cs="Arial"/>
          <w:color w:val="00000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Etkin faiz yöntemi, finansal varlığın itfa edilmiş maliyet ile değerlenmesi ve ilgili faiz gelirinin ilişkili olduğu döneme dağıtılması yöntemidir. Etkin faiz oranı; finansal aracın beklenen ömrü boyunca veya uygun olması durumunda daha kısa bir zaman dilimi süresince tahsil edilecek tahmini nakit toplamının, ilgili finansal varlığın tam olarak net bugünkü değerine indirgeyen orandır.</w:t>
      </w:r>
    </w:p>
    <w:p w:rsidR="00942BE7" w:rsidRPr="008C62AF" w:rsidRDefault="00942BE7" w:rsidP="00942BE7">
      <w:pPr>
        <w:pStyle w:val="BodyTextIndent"/>
        <w:rPr>
          <w:rFonts w:ascii="Arial" w:hAnsi="Arial" w:cs="Arial"/>
          <w:color w:val="000000"/>
          <w:sz w:val="20"/>
          <w:lang w:val="tr-TR"/>
        </w:rPr>
      </w:pPr>
    </w:p>
    <w:p w:rsidR="00F675A7" w:rsidRDefault="00942BE7" w:rsidP="00942BE7">
      <w:pPr>
        <w:rPr>
          <w:rFonts w:ascii="Arial" w:hAnsi="Arial" w:cs="Arial"/>
          <w:color w:val="000000"/>
          <w:lang w:val="tr-TR"/>
        </w:rPr>
      </w:pPr>
      <w:r w:rsidRPr="008C62AF">
        <w:rPr>
          <w:rFonts w:ascii="Arial" w:hAnsi="Arial" w:cs="Arial"/>
          <w:color w:val="000000"/>
          <w:lang w:val="tr-TR"/>
        </w:rPr>
        <w:t>Gerçeğe uygun değer farkı kar veya zarara yansıtılan finansal varlıklar dışında sınıflandırılan finansal varlıklar ile ilgili gelirler etkin faiz yöntemi kullanmak suretiyle hesaplanmaktadır.</w:t>
      </w:r>
    </w:p>
    <w:p w:rsidR="00942BE7" w:rsidRDefault="00942BE7" w:rsidP="00942BE7">
      <w:pPr>
        <w:rPr>
          <w:rFonts w:ascii="Arial" w:hAnsi="Arial" w:cs="Arial"/>
          <w:color w:val="000000"/>
          <w:lang w:val="tr-TR"/>
        </w:rPr>
      </w:pPr>
    </w:p>
    <w:p w:rsidR="00942BE7" w:rsidRPr="008C62AF" w:rsidRDefault="00942BE7" w:rsidP="00942BE7">
      <w:pPr>
        <w:ind w:right="-157"/>
        <w:rPr>
          <w:rFonts w:ascii="Arial" w:hAnsi="Arial" w:cs="Arial"/>
          <w:b/>
          <w:color w:val="000000"/>
          <w:lang w:val="tr-TR"/>
        </w:rPr>
      </w:pPr>
      <w:r w:rsidRPr="008C62AF">
        <w:rPr>
          <w:rFonts w:ascii="Arial" w:hAnsi="Arial" w:cs="Arial"/>
          <w:b/>
          <w:color w:val="000000"/>
          <w:lang w:val="tr-TR"/>
        </w:rPr>
        <w:t>Gerçeğe uygun değer farkı kar veya zarara yansıtılan finansal varlıklar</w:t>
      </w:r>
    </w:p>
    <w:p w:rsidR="00942BE7" w:rsidRPr="008C62AF" w:rsidRDefault="00942BE7" w:rsidP="00942BE7">
      <w:pPr>
        <w:pStyle w:val="bodycopyindent"/>
        <w:spacing w:before="0" w:line="240" w:lineRule="auto"/>
        <w:ind w:left="0" w:right="-157"/>
        <w:rPr>
          <w:sz w:val="20"/>
          <w:szCs w:val="20"/>
        </w:rPr>
      </w:pPr>
    </w:p>
    <w:p w:rsidR="00942BE7" w:rsidRDefault="00942BE7" w:rsidP="00942BE7">
      <w:pPr>
        <w:rPr>
          <w:rFonts w:ascii="Arial" w:hAnsi="Arial" w:cs="Arial"/>
          <w:color w:val="000000"/>
          <w:lang w:val="tr-TR"/>
        </w:rPr>
      </w:pPr>
      <w:r w:rsidRPr="00A76E8B">
        <w:rPr>
          <w:rFonts w:ascii="Arial" w:hAnsi="Arial" w:cs="Arial"/>
          <w:color w:val="000000"/>
          <w:lang w:val="tr-TR"/>
        </w:rPr>
        <w:t>“Gerçeğe uygun değer farkı kar/zarara yansıtılan finansal varlıklar” olarak sınıflandırılan finansal varlıklar, alım satım amaçlı finansal varlıklar olup piyasada kısa dönemde oluşan fiyat ve benzeri unsurlardaki dalgalanmalardan kar sağlama amacıyla elde edilen veya elde edilme nedeninden bağımsız olarak, kısa dönemde kar sağlamaya yönelik bir portföyün parçası olan finansal varlıklardır.</w:t>
      </w:r>
    </w:p>
    <w:p w:rsidR="00942BE7" w:rsidRDefault="00942BE7" w:rsidP="00942BE7">
      <w:pPr>
        <w:rPr>
          <w:rFonts w:ascii="Arial" w:hAnsi="Arial" w:cs="Arial"/>
          <w:color w:val="000000"/>
          <w:lang w:val="tr-TR"/>
        </w:rPr>
      </w:pPr>
    </w:p>
    <w:p w:rsidR="00942BE7" w:rsidRPr="00A76E8B" w:rsidRDefault="00942BE7" w:rsidP="00942BE7">
      <w:pPr>
        <w:tabs>
          <w:tab w:val="left" w:pos="567"/>
        </w:tabs>
        <w:autoSpaceDE w:val="0"/>
        <w:autoSpaceDN w:val="0"/>
        <w:adjustRightInd w:val="0"/>
        <w:rPr>
          <w:rFonts w:ascii="Arial" w:hAnsi="Arial" w:cs="Arial"/>
          <w:color w:val="000000"/>
          <w:lang w:val="tr-TR"/>
        </w:rPr>
      </w:pPr>
      <w:r w:rsidRPr="00A76E8B">
        <w:rPr>
          <w:rFonts w:ascii="Arial" w:hAnsi="Arial" w:cs="Arial"/>
          <w:color w:val="000000"/>
          <w:lang w:val="tr-TR"/>
        </w:rPr>
        <w:t xml:space="preserve">Alım satım amaçlı finansal varlıklar ilk olarak kayda alınmalarında gerçeğe uygun değerleri kullanılmakta ve kayda alınmalarını izleyen dönemlerde gerçeğe uygun değerleri ile </w:t>
      </w:r>
      <w:r w:rsidR="000C25F5">
        <w:rPr>
          <w:rFonts w:ascii="Arial" w:hAnsi="Arial" w:cs="Arial"/>
          <w:color w:val="000000"/>
          <w:lang w:val="tr-TR"/>
        </w:rPr>
        <w:t>izlenmektedir</w:t>
      </w:r>
      <w:r w:rsidRPr="00A76E8B">
        <w:rPr>
          <w:rFonts w:ascii="Arial" w:hAnsi="Arial" w:cs="Arial"/>
          <w:color w:val="000000"/>
          <w:lang w:val="tr-TR"/>
        </w:rPr>
        <w:t xml:space="preserve">. Yapılan değerleme sonucu oluşan kazanç ve kayıplar kar/zarar hesaplarına dahil edilmektedir. Alım-satım amaçlı finansal varlıkların alım-satımında elde edilen kar veya zarar gelir tablosunda sürdürülen faaliyetlerden brüt kar/(zarar)’a dahil edilir. Alım-satım amaçlı finansal varlıklardan elde edilen faiz ve kupon gelirleri ve gerçeğe uygun değerinde meydana gelen gerçekleşmemiş değer artış ve azalışları sonucu ortaya çıkan tutarlar gelir tablosunda “Esas Faaliyetlerden diğer gelirler/(giderler)” hesabına dahil edilmiştir. </w:t>
      </w:r>
    </w:p>
    <w:p w:rsidR="00942BE7" w:rsidRPr="00A76E8B" w:rsidRDefault="00942BE7" w:rsidP="00942BE7">
      <w:pPr>
        <w:tabs>
          <w:tab w:val="left" w:pos="567"/>
        </w:tabs>
        <w:autoSpaceDE w:val="0"/>
        <w:autoSpaceDN w:val="0"/>
        <w:adjustRightInd w:val="0"/>
        <w:rPr>
          <w:rFonts w:ascii="Arial" w:hAnsi="Arial" w:cs="Arial"/>
          <w:color w:val="000000"/>
          <w:lang w:val="tr-TR"/>
        </w:rPr>
      </w:pPr>
    </w:p>
    <w:p w:rsidR="00942BE7" w:rsidRPr="00A76E8B" w:rsidRDefault="00942BE7" w:rsidP="00942BE7">
      <w:pPr>
        <w:tabs>
          <w:tab w:val="left" w:pos="567"/>
        </w:tabs>
        <w:autoSpaceDE w:val="0"/>
        <w:autoSpaceDN w:val="0"/>
        <w:adjustRightInd w:val="0"/>
        <w:rPr>
          <w:rFonts w:ascii="Arial" w:hAnsi="Arial" w:cs="Arial"/>
          <w:color w:val="000000"/>
          <w:lang w:val="tr-TR"/>
        </w:rPr>
      </w:pPr>
      <w:r w:rsidRPr="00A76E8B">
        <w:rPr>
          <w:rFonts w:ascii="Arial" w:hAnsi="Arial" w:cs="Arial"/>
          <w:color w:val="000000"/>
          <w:lang w:val="tr-TR"/>
        </w:rPr>
        <w:t xml:space="preserve">Gerçeğe uygun değer farkı kar/zarara yansıtılan finansal varlıklar olarak sınıflandırılan hisse senetleri, devlet iç borçlanma senetleri ve özel kesim tahvil ve senetleri </w:t>
      </w:r>
      <w:r w:rsidR="000C25F5">
        <w:rPr>
          <w:rFonts w:ascii="Arial" w:hAnsi="Arial" w:cs="Arial"/>
          <w:color w:val="000000"/>
          <w:lang w:val="tr-TR"/>
        </w:rPr>
        <w:t>B</w:t>
      </w:r>
      <w:r w:rsidRPr="00A76E8B">
        <w:rPr>
          <w:rFonts w:ascii="Arial" w:hAnsi="Arial" w:cs="Arial"/>
          <w:color w:val="000000"/>
          <w:lang w:val="tr-TR"/>
        </w:rPr>
        <w:t>İ</w:t>
      </w:r>
      <w:r w:rsidR="000C25F5">
        <w:rPr>
          <w:rFonts w:ascii="Arial" w:hAnsi="Arial" w:cs="Arial"/>
          <w:color w:val="000000"/>
          <w:lang w:val="tr-TR"/>
        </w:rPr>
        <w:t>ST</w:t>
      </w:r>
      <w:r w:rsidRPr="00A76E8B">
        <w:rPr>
          <w:rFonts w:ascii="Arial" w:hAnsi="Arial" w:cs="Arial"/>
          <w:color w:val="000000"/>
          <w:lang w:val="tr-TR"/>
        </w:rPr>
        <w:t>’</w:t>
      </w:r>
      <w:r w:rsidR="000C25F5">
        <w:rPr>
          <w:rFonts w:ascii="Arial" w:hAnsi="Arial" w:cs="Arial"/>
          <w:color w:val="000000"/>
          <w:lang w:val="tr-TR"/>
        </w:rPr>
        <w:t>t</w:t>
      </w:r>
      <w:r w:rsidRPr="00A76E8B">
        <w:rPr>
          <w:rFonts w:ascii="Arial" w:hAnsi="Arial" w:cs="Arial"/>
          <w:color w:val="000000"/>
          <w:lang w:val="tr-TR"/>
        </w:rPr>
        <w:t>e bilanço tarihi itibariyle bekleyen en iyi alış emri üzerinden değerlenmiştir.</w:t>
      </w:r>
    </w:p>
    <w:p w:rsidR="00942BE7" w:rsidRPr="00A76E8B" w:rsidRDefault="00942BE7" w:rsidP="00942BE7">
      <w:pPr>
        <w:tabs>
          <w:tab w:val="left" w:pos="567"/>
        </w:tabs>
        <w:autoSpaceDE w:val="0"/>
        <w:autoSpaceDN w:val="0"/>
        <w:adjustRightInd w:val="0"/>
        <w:rPr>
          <w:rFonts w:ascii="Arial" w:hAnsi="Arial" w:cs="Arial"/>
          <w:color w:val="000000"/>
          <w:lang w:val="tr-TR"/>
        </w:rPr>
      </w:pPr>
    </w:p>
    <w:p w:rsidR="00942BE7" w:rsidRPr="00A76E8B" w:rsidRDefault="00942BE7" w:rsidP="00942BE7">
      <w:pPr>
        <w:tabs>
          <w:tab w:val="left" w:pos="567"/>
        </w:tabs>
        <w:autoSpaceDE w:val="0"/>
        <w:autoSpaceDN w:val="0"/>
        <w:adjustRightInd w:val="0"/>
        <w:rPr>
          <w:rFonts w:ascii="Arial" w:hAnsi="Arial" w:cs="Arial"/>
          <w:color w:val="000000"/>
          <w:lang w:val="tr-TR"/>
        </w:rPr>
      </w:pPr>
      <w:r w:rsidRPr="00A76E8B">
        <w:rPr>
          <w:rFonts w:ascii="Arial" w:hAnsi="Arial" w:cs="Arial"/>
          <w:color w:val="000000"/>
          <w:lang w:val="tr-TR"/>
        </w:rPr>
        <w:t>Alım-satım amaçlı finansal varlıklar işlem tarihi esasına göre kayda alınmakta ve kayıtlardan çıkarılmaktadır.</w:t>
      </w:r>
    </w:p>
    <w:p w:rsidR="00942BE7" w:rsidRDefault="00942BE7" w:rsidP="00942BE7">
      <w:pPr>
        <w:rPr>
          <w:rFonts w:ascii="Arial" w:hAnsi="Arial" w:cs="Arial"/>
          <w:lang w:val="tr-TR"/>
        </w:rPr>
      </w:pPr>
    </w:p>
    <w:p w:rsidR="00942BE7" w:rsidRPr="008C62AF" w:rsidRDefault="00942BE7" w:rsidP="00942BE7">
      <w:pPr>
        <w:pStyle w:val="bodycopyindent"/>
        <w:spacing w:before="0" w:line="240" w:lineRule="auto"/>
        <w:ind w:left="0"/>
        <w:rPr>
          <w:b/>
          <w:sz w:val="20"/>
          <w:szCs w:val="20"/>
        </w:rPr>
      </w:pPr>
      <w:r w:rsidRPr="008C62AF">
        <w:rPr>
          <w:b/>
          <w:sz w:val="20"/>
          <w:szCs w:val="20"/>
        </w:rPr>
        <w:t>Satım ve geri alım anlaşmaları</w:t>
      </w:r>
    </w:p>
    <w:p w:rsidR="00942BE7" w:rsidRPr="008C62AF" w:rsidRDefault="00942BE7" w:rsidP="00942BE7">
      <w:pPr>
        <w:ind w:firstLine="600"/>
        <w:rPr>
          <w:rFonts w:ascii="Arial" w:hAnsi="Arial" w:cs="Arial"/>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Geri almak kaydıyla satılan menkul kıymetler (“repo”) finansal tablolara yansıtılır ve karşı tarafa olan yükümlülük müşterilere borçlar hesabına kaydedilir. Geri satmak kaydıyla alınan menkul kıymetler (“ters repo”), satış ve geri alış fiyatı arasındaki farkın iç iskonto oranı yöntemine göre döneme isabet eden kısmının ters repoların maliyetine eklenmesi suretiyle nakit ve nakit benzerleri hesabına ters repo işlemlerinden alacaklar olarak kaydedilir.</w:t>
      </w:r>
    </w:p>
    <w:p w:rsidR="00874616" w:rsidRDefault="00874616" w:rsidP="00942BE7">
      <w:pPr>
        <w:rPr>
          <w:rFonts w:ascii="Arial" w:hAnsi="Arial" w:cs="Arial"/>
          <w:b/>
          <w:color w:val="000000"/>
          <w:lang w:val="tr-TR"/>
        </w:rPr>
      </w:pPr>
    </w:p>
    <w:p w:rsidR="00942BE7" w:rsidRPr="008C62AF" w:rsidRDefault="00942BE7" w:rsidP="00942BE7">
      <w:pPr>
        <w:rPr>
          <w:rFonts w:ascii="Arial" w:hAnsi="Arial" w:cs="Arial"/>
          <w:b/>
          <w:color w:val="000000"/>
          <w:lang w:val="tr-TR"/>
        </w:rPr>
      </w:pPr>
      <w:r w:rsidRPr="008C62AF">
        <w:rPr>
          <w:rFonts w:ascii="Arial" w:hAnsi="Arial" w:cs="Arial"/>
          <w:b/>
          <w:color w:val="000000"/>
          <w:lang w:val="tr-TR"/>
        </w:rPr>
        <w:t>Krediler ve alacaklar</w:t>
      </w:r>
    </w:p>
    <w:p w:rsidR="00874616" w:rsidRDefault="00874616" w:rsidP="00942BE7">
      <w:pPr>
        <w:rPr>
          <w:rFonts w:ascii="Arial" w:hAnsi="Arial" w:cs="Arial"/>
          <w:color w:val="000000"/>
          <w:lang w:val="tr-TR"/>
        </w:rPr>
      </w:pPr>
    </w:p>
    <w:p w:rsidR="00942BE7" w:rsidRDefault="00942BE7" w:rsidP="00942BE7">
      <w:pPr>
        <w:rPr>
          <w:rFonts w:ascii="Arial" w:hAnsi="Arial" w:cs="Arial"/>
          <w:color w:val="000000"/>
          <w:lang w:val="tr-TR"/>
        </w:rPr>
      </w:pPr>
      <w:r w:rsidRPr="008C62AF">
        <w:rPr>
          <w:rFonts w:ascii="Arial" w:hAnsi="Arial" w:cs="Arial"/>
          <w:color w:val="000000"/>
          <w:lang w:val="tr-TR"/>
        </w:rPr>
        <w:t>Sabit ve belirlenebilir ödemeleri olan, piyasada işlem görmeyen ticari ve diğer alacaklar ve krediler bu kategoride sınıflandırılır. Krediler ve alacaklar etkin faiz yöntemi kullanılarak iskonto edilmiş maliyeti üzerinden değer düşüklüğü düşülerek gösterilir.</w:t>
      </w:r>
    </w:p>
    <w:p w:rsidR="00942BE7" w:rsidRDefault="00942BE7" w:rsidP="00942BE7">
      <w:pPr>
        <w:rPr>
          <w:rFonts w:ascii="Arial" w:hAnsi="Arial" w:cs="Arial"/>
          <w:color w:val="000000"/>
          <w:lang w:val="tr-TR"/>
        </w:rPr>
      </w:pPr>
    </w:p>
    <w:p w:rsidR="00BD03C6" w:rsidRDefault="00BD03C6">
      <w:pPr>
        <w:rPr>
          <w:rFonts w:ascii="Arial" w:hAnsi="Arial" w:cs="Arial"/>
          <w:b/>
          <w:color w:val="000000"/>
          <w:lang w:val="tr-TR"/>
        </w:rPr>
      </w:pPr>
      <w:r>
        <w:rPr>
          <w:b/>
        </w:rPr>
        <w:br w:type="page"/>
      </w:r>
    </w:p>
    <w:p w:rsidR="00BD03C6" w:rsidRDefault="00BD03C6" w:rsidP="00BD03C6">
      <w:pPr>
        <w:widowControl w:val="0"/>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pStyle w:val="bodycopyindent"/>
        <w:spacing w:before="0" w:line="240" w:lineRule="auto"/>
        <w:ind w:left="0"/>
        <w:rPr>
          <w:b/>
          <w:sz w:val="20"/>
          <w:szCs w:val="20"/>
        </w:rPr>
      </w:pPr>
    </w:p>
    <w:p w:rsidR="00942BE7" w:rsidRPr="00942BE7" w:rsidRDefault="00942BE7" w:rsidP="00942BE7">
      <w:pPr>
        <w:pStyle w:val="bodycopyindent"/>
        <w:spacing w:before="0" w:line="240" w:lineRule="auto"/>
        <w:ind w:left="0"/>
        <w:rPr>
          <w:b/>
          <w:sz w:val="20"/>
          <w:szCs w:val="20"/>
        </w:rPr>
      </w:pPr>
      <w:r w:rsidRPr="00942BE7">
        <w:rPr>
          <w:b/>
          <w:sz w:val="20"/>
          <w:szCs w:val="20"/>
        </w:rPr>
        <w:t>Finansal varlıklarda değer düşüklüğü</w:t>
      </w:r>
    </w:p>
    <w:p w:rsidR="00942BE7" w:rsidRPr="00942BE7" w:rsidRDefault="00942BE7" w:rsidP="00942BE7">
      <w:pPr>
        <w:ind w:firstLine="567"/>
        <w:rPr>
          <w:rFonts w:ascii="Arial" w:hAnsi="Arial" w:cs="Arial"/>
          <w:color w:val="000000"/>
          <w:lang w:val="tr-TR"/>
        </w:rPr>
      </w:pPr>
    </w:p>
    <w:p w:rsidR="000C6CAB" w:rsidRDefault="00942BE7" w:rsidP="00942BE7">
      <w:pPr>
        <w:rPr>
          <w:rFonts w:ascii="Arial" w:hAnsi="Arial" w:cs="Arial"/>
          <w:color w:val="000000"/>
          <w:lang w:val="tr-TR"/>
        </w:rPr>
      </w:pPr>
      <w:r w:rsidRPr="00942BE7">
        <w:rPr>
          <w:rFonts w:ascii="Arial" w:hAnsi="Arial" w:cs="Arial"/>
          <w:color w:val="000000"/>
          <w:lang w:val="tr-TR"/>
        </w:rPr>
        <w:t xml:space="preserve">Gerçeğe uygun değer farkı kar veya zarara yansıtılan finansal varlıklar dışındaki finansal varlık veya finansal varlık grupları, her bilanço tarihinde değer düşüklüğüne uğradıklarına ilişkin göstergelerin bulunup bulunmadığına dair değerlendirmeye tabi tutulur. Finansal varlığın ilk muhasebeleştirilmesinden sonra bir veya birden fazla olayın meydana gelmesi ve söz konusu olayın </w:t>
      </w:r>
    </w:p>
    <w:p w:rsidR="000C6CAB" w:rsidRDefault="000C6CAB" w:rsidP="00942BE7">
      <w:pPr>
        <w:rPr>
          <w:rFonts w:ascii="Arial" w:hAnsi="Arial" w:cs="Arial"/>
          <w:color w:val="000000"/>
          <w:lang w:val="tr-TR"/>
        </w:rPr>
      </w:pPr>
    </w:p>
    <w:p w:rsidR="00942BE7" w:rsidRPr="00942BE7" w:rsidRDefault="00942BE7" w:rsidP="00942BE7">
      <w:pPr>
        <w:rPr>
          <w:rFonts w:ascii="Arial" w:hAnsi="Arial" w:cs="Arial"/>
          <w:color w:val="000000"/>
          <w:lang w:val="tr-TR"/>
        </w:rPr>
      </w:pPr>
      <w:r w:rsidRPr="00942BE7">
        <w:rPr>
          <w:rFonts w:ascii="Arial" w:hAnsi="Arial" w:cs="Arial"/>
          <w:color w:val="000000"/>
          <w:lang w:val="tr-TR"/>
        </w:rPr>
        <w:t>ilgili finansal varlık veya varlık grubunun güvenilir bir biçimde tahmin e</w:t>
      </w:r>
      <w:r w:rsidR="00527312">
        <w:rPr>
          <w:rFonts w:ascii="Arial" w:hAnsi="Arial" w:cs="Arial"/>
          <w:color w:val="000000"/>
          <w:lang w:val="tr-TR"/>
        </w:rPr>
        <w:t>dilebilen gelecekteki nakit akış</w:t>
      </w:r>
      <w:r w:rsidRPr="00942BE7">
        <w:rPr>
          <w:rFonts w:ascii="Arial" w:hAnsi="Arial" w:cs="Arial"/>
          <w:color w:val="000000"/>
          <w:lang w:val="tr-TR"/>
        </w:rPr>
        <w:t>ları üzerindeki olumsuz etkisi sonucunda ilgili finansal varlığın değer düşüklüğüne uğradığına ilişkin tarafsız bir göstergenin bulunması durumunda değer düşüklüğü zararı oluşur. Kredi ve alacaklar için değer düşüklüğü tutarı gelec</w:t>
      </w:r>
      <w:r w:rsidR="00527312">
        <w:rPr>
          <w:rFonts w:ascii="Arial" w:hAnsi="Arial" w:cs="Arial"/>
          <w:color w:val="000000"/>
          <w:lang w:val="tr-TR"/>
        </w:rPr>
        <w:t>ekte beklenen tahmini nakit akış</w:t>
      </w:r>
      <w:r w:rsidRPr="00942BE7">
        <w:rPr>
          <w:rFonts w:ascii="Arial" w:hAnsi="Arial" w:cs="Arial"/>
          <w:color w:val="000000"/>
          <w:lang w:val="tr-TR"/>
        </w:rPr>
        <w:t>larının finansal varlığın etkin faiz oranı üzerinden iskonto edilerek hesaplanan bugünkü değeri ile defter değeri arasındaki farktır.</w:t>
      </w:r>
    </w:p>
    <w:p w:rsidR="00942BE7" w:rsidRPr="00942BE7" w:rsidRDefault="00942BE7" w:rsidP="00942BE7">
      <w:pPr>
        <w:rPr>
          <w:rFonts w:ascii="Arial" w:hAnsi="Arial" w:cs="Arial"/>
          <w:lang w:val="tr-TR"/>
        </w:rPr>
      </w:pPr>
    </w:p>
    <w:p w:rsidR="00942BE7" w:rsidRPr="00942BE7" w:rsidRDefault="00942BE7" w:rsidP="00942BE7">
      <w:pPr>
        <w:pStyle w:val="bodycopyindent"/>
        <w:spacing w:before="0" w:line="240" w:lineRule="auto"/>
        <w:ind w:left="0"/>
        <w:rPr>
          <w:sz w:val="20"/>
          <w:szCs w:val="20"/>
        </w:rPr>
      </w:pPr>
      <w:r w:rsidRPr="00942BE7">
        <w:rPr>
          <w:sz w:val="20"/>
          <w:szCs w:val="20"/>
        </w:rPr>
        <w:t xml:space="preserve">Bir karşılık hesabının kullanılması yoluyla defter değerinin azaltıldığı ticari alacaklar haricinde bütün finansal varlıklarda, değer düşüklüğü doğrudan ilgili finansal varlığın kayıtlı değerinden düşülür. Ticari alacağın tahsil edilememesi durumunda söz konusu tutar karşılık hesabından düşülerek silinir. Karşılık hesabındaki değişimler gelir tablosunda muhasebeleştirilir. </w:t>
      </w:r>
    </w:p>
    <w:p w:rsidR="00942BE7" w:rsidRPr="00942BE7" w:rsidRDefault="00942BE7" w:rsidP="00942BE7">
      <w:pPr>
        <w:rPr>
          <w:rFonts w:ascii="Arial" w:hAnsi="Arial" w:cs="Arial"/>
          <w:color w:val="000000"/>
          <w:lang w:val="tr-TR"/>
        </w:rPr>
      </w:pPr>
    </w:p>
    <w:p w:rsidR="00942BE7" w:rsidRPr="00942BE7" w:rsidRDefault="00942BE7" w:rsidP="00942BE7">
      <w:pPr>
        <w:rPr>
          <w:rFonts w:ascii="Arial" w:hAnsi="Arial" w:cs="Arial"/>
        </w:rPr>
      </w:pPr>
      <w:r w:rsidRPr="00942BE7">
        <w:rPr>
          <w:rFonts w:ascii="Arial" w:hAnsi="Arial" w:cs="Arial"/>
        </w:rPr>
        <w:t xml:space="preserve">Satılmaya hazır özsermaye araçları haricinde, değer düşüklüğü zararı sonraki dönemde azalırsa ve azalış değer düşüklüğü zararının muhasebeleştirilmesi sonrasında meydana gelen bir olayla ilişkilendirilebiliyorsa, önceden muhasebeleştirilen değer düşüklüğü zararı değer düşüklüğünün iptal edileceği tarihte yatırımın değer düşüklüğü hiçbir zaman muhasabeleştirilmemiş olması durumunda ulaşacağı itfa edilmiş maliyet tutarını aşmayacak şekilde gelir tablosunda iptal edilir. </w:t>
      </w:r>
      <w:proofErr w:type="gramStart"/>
      <w:r w:rsidRPr="00942BE7">
        <w:rPr>
          <w:rFonts w:ascii="Arial" w:hAnsi="Arial" w:cs="Arial"/>
        </w:rPr>
        <w:t>Satılmaya hazır özsermaye araçlarının gerçeğe uygun değerinde değer düşüklüğü sonrasında meydana gelen artış, doğrudan özsermayede muhasebeleştirilir.</w:t>
      </w:r>
      <w:proofErr w:type="gramEnd"/>
    </w:p>
    <w:p w:rsidR="00942BE7" w:rsidRPr="00942BE7" w:rsidRDefault="00942BE7" w:rsidP="00942BE7">
      <w:pPr>
        <w:rPr>
          <w:rFonts w:ascii="Arial" w:hAnsi="Arial" w:cs="Arial"/>
        </w:rPr>
      </w:pPr>
    </w:p>
    <w:p w:rsidR="00942BE7" w:rsidRPr="00942BE7" w:rsidRDefault="00942BE7" w:rsidP="00942BE7">
      <w:pPr>
        <w:pStyle w:val="BodyTextIndent"/>
        <w:ind w:left="0" w:firstLine="0"/>
        <w:rPr>
          <w:rFonts w:ascii="Arial" w:hAnsi="Arial" w:cs="Arial"/>
          <w:b/>
          <w:sz w:val="20"/>
          <w:lang w:val="tr-TR"/>
        </w:rPr>
      </w:pPr>
      <w:r w:rsidRPr="00942BE7">
        <w:rPr>
          <w:rFonts w:ascii="Arial" w:hAnsi="Arial" w:cs="Arial"/>
          <w:b/>
          <w:sz w:val="20"/>
          <w:lang w:val="tr-TR"/>
        </w:rPr>
        <w:t>Nakit ve nakit benzerleri</w:t>
      </w:r>
    </w:p>
    <w:p w:rsidR="00942BE7" w:rsidRPr="00942BE7" w:rsidRDefault="00942BE7" w:rsidP="00942BE7">
      <w:pPr>
        <w:autoSpaceDE w:val="0"/>
        <w:autoSpaceDN w:val="0"/>
        <w:adjustRightInd w:val="0"/>
        <w:rPr>
          <w:rFonts w:ascii="Arial" w:hAnsi="Arial" w:cs="Arial"/>
          <w:lang w:val="tr-TR"/>
        </w:rPr>
      </w:pPr>
    </w:p>
    <w:p w:rsidR="00942BE7" w:rsidRPr="00942BE7" w:rsidRDefault="00942BE7" w:rsidP="00942BE7">
      <w:pPr>
        <w:rPr>
          <w:rFonts w:ascii="Arial" w:hAnsi="Arial" w:cs="Arial"/>
          <w:lang w:val="tr-TR"/>
        </w:rPr>
      </w:pPr>
      <w:r w:rsidRPr="00942BE7">
        <w:rPr>
          <w:rFonts w:ascii="Arial" w:hAnsi="Arial" w:cs="Arial"/>
        </w:rPr>
        <w:t>Nakit ve nakit benzeri kalemleri, nakit para, vadesiz mevduat ve satın alım tarihinden itibaren orijinal vadeleri 3 ay veya 3 aydan daha az olan, hemen nakde çevrilebilecek olan ve önemli tutarda değer değişikliği riski taşımayan yüksek likiditeye sahip diğer kısa vadeli yatırımlardır.</w:t>
      </w:r>
    </w:p>
    <w:p w:rsidR="00F675A7" w:rsidRDefault="00F675A7" w:rsidP="00CE39DB">
      <w:pPr>
        <w:rPr>
          <w:rFonts w:ascii="Arial" w:hAnsi="Arial" w:cs="Arial"/>
          <w:lang w:val="tr-TR"/>
        </w:rPr>
      </w:pPr>
    </w:p>
    <w:p w:rsidR="00942BE7" w:rsidRPr="008C62AF" w:rsidRDefault="00942BE7" w:rsidP="00942BE7">
      <w:pPr>
        <w:autoSpaceDE w:val="0"/>
        <w:autoSpaceDN w:val="0"/>
        <w:adjustRightInd w:val="0"/>
        <w:rPr>
          <w:rFonts w:ascii="Arial" w:hAnsi="Arial" w:cs="Arial"/>
          <w:b/>
          <w:color w:val="000000"/>
          <w:lang w:val="tr-TR"/>
        </w:rPr>
      </w:pPr>
      <w:r w:rsidRPr="008C62AF">
        <w:rPr>
          <w:rFonts w:ascii="Arial" w:hAnsi="Arial" w:cs="Arial"/>
          <w:b/>
          <w:color w:val="000000"/>
          <w:lang w:val="tr-TR"/>
        </w:rPr>
        <w:t>Finansal yükümlülükler</w:t>
      </w:r>
    </w:p>
    <w:p w:rsidR="00942BE7" w:rsidRPr="008C62AF" w:rsidRDefault="00942BE7" w:rsidP="00942BE7">
      <w:pPr>
        <w:suppressAutoHyphens/>
        <w:rPr>
          <w:rFonts w:ascii="Arial" w:hAnsi="Arial" w:cs="Arial"/>
          <w:color w:val="000000"/>
          <w:lang w:val="tr-TR"/>
        </w:rPr>
      </w:pPr>
    </w:p>
    <w:p w:rsidR="003C151F" w:rsidRPr="00E63069" w:rsidRDefault="00942BE7" w:rsidP="003C151F">
      <w:pPr>
        <w:rPr>
          <w:rFonts w:ascii="Arial" w:hAnsi="Arial" w:cs="Arial"/>
          <w:spacing w:val="-2"/>
          <w:lang w:val="tr-TR"/>
        </w:rPr>
      </w:pPr>
      <w:r w:rsidRPr="008C62AF">
        <w:rPr>
          <w:rFonts w:ascii="Arial" w:hAnsi="Arial" w:cs="Arial"/>
          <w:color w:val="000000"/>
          <w:lang w:val="tr-TR"/>
        </w:rPr>
        <w:t>Şirket’in finansal yükümlülükleri ve</w:t>
      </w:r>
      <w:r w:rsidR="00645B10">
        <w:rPr>
          <w:rFonts w:ascii="Arial" w:hAnsi="Arial" w:cs="Arial"/>
          <w:color w:val="000000"/>
          <w:lang w:val="tr-TR"/>
        </w:rPr>
        <w:t xml:space="preserve"> </w:t>
      </w:r>
      <w:r w:rsidRPr="008C62AF">
        <w:rPr>
          <w:rFonts w:ascii="Arial" w:hAnsi="Arial" w:cs="Arial"/>
          <w:color w:val="000000"/>
          <w:lang w:val="tr-TR"/>
        </w:rPr>
        <w:t xml:space="preserve">araçları, sözleşmeye bağlı düzenlemelere, finansal bir yükümlülüğün ve özkaynağa dayalı bir aracın tanımlanma esasına göre sınıflandırılır. Şirket’in tüm borçları düşüldükten sonra kalan varlıklarındaki hakkı temsil eden sözleşme özkaynağa dayalı finansal araçtır. </w:t>
      </w:r>
      <w:r w:rsidR="003C151F" w:rsidRPr="00E63069">
        <w:rPr>
          <w:rFonts w:ascii="Arial" w:hAnsi="Arial" w:cs="Arial"/>
          <w:spacing w:val="-2"/>
          <w:lang w:val="tr-TR"/>
        </w:rPr>
        <w:t xml:space="preserve">Finansal yükümlülükler gerçeğe uygun değer farkı kar veya zarara yansıtılan finansal yükümlülükler veya diğer finansal yükümlülükler olarak sınıflandırılır. </w:t>
      </w:r>
    </w:p>
    <w:p w:rsidR="001635E0" w:rsidRDefault="001635E0" w:rsidP="003C151F">
      <w:pPr>
        <w:suppressAutoHyphens/>
        <w:rPr>
          <w:rFonts w:ascii="Arial" w:hAnsi="Arial" w:cs="Arial"/>
          <w:b/>
          <w:spacing w:val="-2"/>
          <w:lang w:val="tr-TR"/>
        </w:rPr>
      </w:pPr>
    </w:p>
    <w:p w:rsidR="00942BE7" w:rsidRPr="008C62AF" w:rsidRDefault="00942BE7" w:rsidP="00942BE7">
      <w:pPr>
        <w:rPr>
          <w:rFonts w:ascii="Arial" w:hAnsi="Arial" w:cs="Arial"/>
          <w:b/>
          <w:spacing w:val="-2"/>
          <w:lang w:val="tr-TR"/>
        </w:rPr>
      </w:pPr>
      <w:r w:rsidRPr="008C62AF">
        <w:rPr>
          <w:rFonts w:ascii="Arial" w:hAnsi="Arial" w:cs="Arial"/>
          <w:b/>
          <w:spacing w:val="-2"/>
          <w:lang w:val="tr-TR"/>
        </w:rPr>
        <w:t>Diğer finansal yükümlülükler</w:t>
      </w:r>
    </w:p>
    <w:p w:rsidR="00942BE7" w:rsidRPr="008C62AF" w:rsidRDefault="00942BE7" w:rsidP="00942BE7">
      <w:pPr>
        <w:pStyle w:val="bodycopyindent"/>
        <w:spacing w:before="0" w:line="240" w:lineRule="auto"/>
        <w:ind w:left="0" w:right="-23"/>
        <w:rPr>
          <w:sz w:val="20"/>
          <w:szCs w:val="20"/>
        </w:rPr>
      </w:pPr>
    </w:p>
    <w:p w:rsidR="00942BE7" w:rsidRPr="008C62AF" w:rsidRDefault="00942BE7" w:rsidP="00942BE7">
      <w:pPr>
        <w:rPr>
          <w:rFonts w:ascii="Arial" w:hAnsi="Arial" w:cs="Arial"/>
          <w:spacing w:val="-2"/>
          <w:lang w:val="tr-TR"/>
        </w:rPr>
      </w:pPr>
      <w:r w:rsidRPr="008C62AF">
        <w:rPr>
          <w:rFonts w:ascii="Arial" w:hAnsi="Arial" w:cs="Arial"/>
          <w:spacing w:val="-2"/>
          <w:lang w:val="tr-TR"/>
        </w:rPr>
        <w:t xml:space="preserve">Diğer finansal yükümlülükler başlangıçta işlem maliyetlerinden arındırılmış gerçeğe uygun değerleriyle muhasebeleştirilir. </w:t>
      </w:r>
    </w:p>
    <w:p w:rsidR="00942BE7" w:rsidRPr="008C62AF" w:rsidRDefault="00942BE7" w:rsidP="00942BE7">
      <w:pPr>
        <w:rPr>
          <w:rFonts w:ascii="Arial" w:hAnsi="Arial" w:cs="Arial"/>
          <w:spacing w:val="-2"/>
          <w:lang w:val="tr-TR"/>
        </w:rPr>
      </w:pPr>
    </w:p>
    <w:p w:rsidR="00942BE7" w:rsidRPr="008C62AF" w:rsidRDefault="00942BE7" w:rsidP="00942BE7">
      <w:pPr>
        <w:rPr>
          <w:rFonts w:ascii="Arial" w:hAnsi="Arial" w:cs="Arial"/>
          <w:spacing w:val="-2"/>
          <w:lang w:val="tr-TR"/>
        </w:rPr>
      </w:pPr>
      <w:r w:rsidRPr="008C62AF">
        <w:rPr>
          <w:rFonts w:ascii="Arial" w:hAnsi="Arial" w:cs="Arial"/>
          <w:spacing w:val="-2"/>
          <w:lang w:val="tr-TR"/>
        </w:rPr>
        <w:t xml:space="preserve">Diğer finansal yükümlülükler sonraki dönemlerde etkin faiz oranı üzerinden hesaplanan faiz gideri ile birlikte etkin faiz yöntemi kullanılarak itfa edilmiş maliyet bedelinden muhasebeleştirilir. </w:t>
      </w:r>
    </w:p>
    <w:p w:rsidR="00942BE7" w:rsidRPr="008C62AF" w:rsidRDefault="00942BE7" w:rsidP="00942BE7">
      <w:pPr>
        <w:rPr>
          <w:rFonts w:ascii="Arial" w:hAnsi="Arial" w:cs="Arial"/>
          <w:spacing w:val="-2"/>
          <w:lang w:val="tr-TR"/>
        </w:rPr>
      </w:pPr>
    </w:p>
    <w:p w:rsidR="00942BE7" w:rsidRDefault="00942BE7" w:rsidP="00942BE7">
      <w:pPr>
        <w:rPr>
          <w:rFonts w:ascii="Arial" w:hAnsi="Arial" w:cs="Arial"/>
          <w:spacing w:val="-2"/>
          <w:lang w:val="tr-TR"/>
        </w:rPr>
      </w:pPr>
      <w:r w:rsidRPr="008C62AF">
        <w:rPr>
          <w:rFonts w:ascii="Arial" w:hAnsi="Arial" w:cs="Arial"/>
          <w:spacing w:val="-2"/>
          <w:lang w:val="tr-TR"/>
        </w:rPr>
        <w:t>Etkin faiz yöntemi, finansal yükümlülüğün itfa edilmiş maliyetlerinin hesaplanması ve ilgili faiz giderinin ilişkili olduğu döneme dağıtılması yöntemidir. Etkin faiz oranı; finansal aracın beklenen ömrü boyunca veya uygun olması halinde daha kısa bir zaman dilimi süresince gelecekte yapılacak tahmini nakit ödemelerini tam olarak ilgili finansal yükümlülüğün net bugünkü değerine indirgeyen orandır.</w:t>
      </w:r>
    </w:p>
    <w:p w:rsidR="00D04499" w:rsidRDefault="00D04499">
      <w:pPr>
        <w:rPr>
          <w:rFonts w:ascii="Arial" w:hAnsi="Arial" w:cs="Arial"/>
          <w:spacing w:val="-2"/>
          <w:lang w:val="tr-TR"/>
        </w:rPr>
      </w:pPr>
      <w:r>
        <w:rPr>
          <w:rFonts w:ascii="Arial" w:hAnsi="Arial" w:cs="Arial"/>
          <w:spacing w:val="-2"/>
          <w:lang w:val="tr-TR"/>
        </w:rPr>
        <w:br w:type="page"/>
      </w:r>
    </w:p>
    <w:p w:rsidR="00BD03C6" w:rsidRDefault="00BD03C6" w:rsidP="00D04499">
      <w:pPr>
        <w:widowControl w:val="0"/>
        <w:tabs>
          <w:tab w:val="left" w:pos="567"/>
        </w:tabs>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ind w:right="-23"/>
        <w:rPr>
          <w:rFonts w:ascii="Arial" w:hAnsi="Arial" w:cs="Arial"/>
          <w:b/>
          <w:lang w:val="tr-TR"/>
        </w:rPr>
      </w:pPr>
    </w:p>
    <w:p w:rsidR="00942BE7" w:rsidRPr="008C62AF" w:rsidRDefault="00942BE7" w:rsidP="00942BE7">
      <w:pPr>
        <w:ind w:right="-23"/>
        <w:rPr>
          <w:rFonts w:ascii="Arial" w:hAnsi="Arial" w:cs="Arial"/>
          <w:b/>
          <w:lang w:val="tr-TR"/>
        </w:rPr>
      </w:pPr>
      <w:r w:rsidRPr="008C62AF">
        <w:rPr>
          <w:rFonts w:ascii="Arial" w:hAnsi="Arial" w:cs="Arial"/>
          <w:b/>
          <w:lang w:val="tr-TR"/>
        </w:rPr>
        <w:t>Kur değişiminin etkileri</w:t>
      </w:r>
    </w:p>
    <w:p w:rsidR="00942BE7" w:rsidRPr="008C62AF" w:rsidRDefault="00942BE7" w:rsidP="00942BE7">
      <w:pPr>
        <w:ind w:right="-23"/>
        <w:rPr>
          <w:rFonts w:ascii="Arial" w:hAnsi="Arial" w:cs="Arial"/>
          <w:lang w:val="tr-TR"/>
        </w:rPr>
      </w:pPr>
    </w:p>
    <w:p w:rsidR="00942BE7" w:rsidRPr="008C62AF" w:rsidRDefault="00942BE7" w:rsidP="00942BE7">
      <w:pPr>
        <w:autoSpaceDE w:val="0"/>
        <w:autoSpaceDN w:val="0"/>
        <w:adjustRightInd w:val="0"/>
        <w:rPr>
          <w:rFonts w:ascii="Arial" w:hAnsi="Arial" w:cs="Arial"/>
          <w:lang w:val="tr-TR"/>
        </w:rPr>
      </w:pPr>
      <w:r w:rsidRPr="008C62AF">
        <w:rPr>
          <w:rFonts w:ascii="Arial" w:hAnsi="Arial" w:cs="Arial"/>
          <w:lang w:val="tr-TR"/>
        </w:rPr>
        <w:t>Şirket’in finansal tabloları, faaliyette bulunduğu temel ekonomik çevrede geçerli olan para birimi (fonksiyonel para birimi) ile sunulmuştur. Şirket’in mali durumu ve faaliyet sonucu, Şirket’in geçerli para birimi olan ve finansal tablo için sunum para birimi olan TL cinsinden ifade edilmiştir.</w:t>
      </w:r>
    </w:p>
    <w:p w:rsidR="00942BE7" w:rsidRPr="008C62AF" w:rsidRDefault="00942BE7" w:rsidP="00942BE7">
      <w:pPr>
        <w:autoSpaceDE w:val="0"/>
        <w:autoSpaceDN w:val="0"/>
        <w:adjustRightInd w:val="0"/>
        <w:rPr>
          <w:rFonts w:ascii="Arial" w:hAnsi="Arial" w:cs="Arial"/>
          <w:color w:val="000000"/>
          <w:lang w:val="tr-TR"/>
        </w:rPr>
      </w:pPr>
    </w:p>
    <w:p w:rsidR="000C6CAB" w:rsidRDefault="00942BE7" w:rsidP="00942BE7">
      <w:pPr>
        <w:autoSpaceDE w:val="0"/>
        <w:autoSpaceDN w:val="0"/>
        <w:adjustRightInd w:val="0"/>
        <w:rPr>
          <w:rFonts w:ascii="Arial" w:hAnsi="Arial" w:cs="Arial"/>
          <w:color w:val="000000"/>
          <w:lang w:val="tr-TR"/>
        </w:rPr>
      </w:pPr>
      <w:r w:rsidRPr="008C62AF">
        <w:rPr>
          <w:rFonts w:ascii="Arial" w:hAnsi="Arial" w:cs="Arial"/>
          <w:color w:val="000000"/>
          <w:lang w:val="tr-TR"/>
        </w:rPr>
        <w:t xml:space="preserve">Şirket’in finansal tablolarının hazırlanması sırasında yabancı para cinsinden (TL dışındaki para birimleri) gerçekleşen işlemler, işlem tarihindeki kurlar esas alınmak suretiyle kaydedilmektedir. </w:t>
      </w:r>
    </w:p>
    <w:p w:rsidR="000C6CAB" w:rsidRDefault="000C6CAB" w:rsidP="00942BE7">
      <w:pPr>
        <w:autoSpaceDE w:val="0"/>
        <w:autoSpaceDN w:val="0"/>
        <w:adjustRightInd w:val="0"/>
        <w:rPr>
          <w:rFonts w:ascii="Arial" w:hAnsi="Arial" w:cs="Arial"/>
          <w:color w:val="000000"/>
          <w:lang w:val="tr-TR"/>
        </w:rPr>
      </w:pPr>
    </w:p>
    <w:p w:rsidR="00942BE7" w:rsidRPr="008C62AF" w:rsidRDefault="00942BE7" w:rsidP="00942BE7">
      <w:pPr>
        <w:autoSpaceDE w:val="0"/>
        <w:autoSpaceDN w:val="0"/>
        <w:adjustRightInd w:val="0"/>
        <w:rPr>
          <w:rFonts w:ascii="Arial" w:hAnsi="Arial" w:cs="Arial"/>
          <w:color w:val="000000"/>
          <w:lang w:val="tr-TR"/>
        </w:rPr>
      </w:pPr>
      <w:r w:rsidRPr="008C62AF">
        <w:rPr>
          <w:rFonts w:ascii="Arial" w:hAnsi="Arial" w:cs="Arial"/>
          <w:color w:val="000000"/>
          <w:lang w:val="tr-TR"/>
        </w:rPr>
        <w:t xml:space="preserve">Bilançoda yer alan </w:t>
      </w:r>
      <w:r w:rsidR="00C15110">
        <w:rPr>
          <w:rFonts w:ascii="Arial" w:hAnsi="Arial" w:cs="Arial"/>
          <w:color w:val="000000"/>
          <w:lang w:val="tr-TR"/>
        </w:rPr>
        <w:t xml:space="preserve">yabancı para cinsinden </w:t>
      </w:r>
      <w:r w:rsidRPr="008C62AF">
        <w:rPr>
          <w:rFonts w:ascii="Arial" w:hAnsi="Arial" w:cs="Arial"/>
          <w:color w:val="000000"/>
          <w:lang w:val="tr-TR"/>
        </w:rPr>
        <w:t>varlık ve yükümlülükler bilanço tarihinde geçerli olan kurlar kullanılmak suretiyle Türk Lirası’na çevrilmektedir.</w:t>
      </w:r>
    </w:p>
    <w:p w:rsidR="00942BE7" w:rsidRPr="008C62AF" w:rsidRDefault="00942BE7" w:rsidP="00942BE7">
      <w:pPr>
        <w:autoSpaceDE w:val="0"/>
        <w:autoSpaceDN w:val="0"/>
        <w:adjustRightInd w:val="0"/>
        <w:rPr>
          <w:rFonts w:ascii="Arial" w:hAnsi="Arial" w:cs="Arial"/>
          <w:color w:val="000000"/>
          <w:lang w:val="tr-TR"/>
        </w:rPr>
      </w:pPr>
    </w:p>
    <w:p w:rsidR="00942BE7" w:rsidRPr="008C62AF" w:rsidRDefault="00942BE7" w:rsidP="00942BE7">
      <w:pPr>
        <w:ind w:right="-23"/>
        <w:rPr>
          <w:rFonts w:ascii="Arial" w:hAnsi="Arial" w:cs="Arial"/>
          <w:b/>
          <w:lang w:val="tr-TR"/>
        </w:rPr>
      </w:pPr>
      <w:r w:rsidRPr="008C62AF">
        <w:rPr>
          <w:rFonts w:ascii="Arial" w:hAnsi="Arial" w:cs="Arial"/>
          <w:b/>
          <w:lang w:val="tr-TR"/>
        </w:rPr>
        <w:t>Hisse başına kazanç</w:t>
      </w:r>
    </w:p>
    <w:p w:rsidR="00942BE7" w:rsidRPr="008C62AF" w:rsidRDefault="00942BE7" w:rsidP="00942BE7">
      <w:pPr>
        <w:ind w:right="-23"/>
        <w:rPr>
          <w:rFonts w:ascii="Arial" w:hAnsi="Arial" w:cs="Arial"/>
          <w:lang w:val="tr-TR"/>
        </w:rPr>
      </w:pPr>
    </w:p>
    <w:p w:rsidR="00942BE7" w:rsidRDefault="00942BE7" w:rsidP="00942BE7">
      <w:pPr>
        <w:rPr>
          <w:rFonts w:ascii="Arial" w:hAnsi="Arial" w:cs="Arial"/>
          <w:color w:val="000000"/>
          <w:lang w:val="tr-TR"/>
        </w:rPr>
      </w:pPr>
      <w:r w:rsidRPr="008C62AF">
        <w:rPr>
          <w:rFonts w:ascii="Arial" w:hAnsi="Arial" w:cs="Arial"/>
          <w:color w:val="000000"/>
          <w:lang w:val="tr-TR"/>
        </w:rPr>
        <w:t>UMS 33 “Hisse Başına Kazanç” standardına göre, hisse senetleri borsada işlem görmeyen işletmeler hisse başına kazanç açıklamak zorunda değildirler. Şirket’in hisseleri borsada işlem görmediğinden ekli finansal tablolarda hisse başına kazanç/zarar hesaplanmamıştır.</w:t>
      </w:r>
    </w:p>
    <w:p w:rsidR="00942BE7" w:rsidRDefault="00942BE7" w:rsidP="00942BE7">
      <w:pPr>
        <w:rPr>
          <w:rFonts w:ascii="Arial" w:hAnsi="Arial" w:cs="Arial"/>
          <w:color w:val="000000"/>
          <w:lang w:val="tr-TR"/>
        </w:rPr>
      </w:pPr>
    </w:p>
    <w:p w:rsidR="00942BE7" w:rsidRPr="008C62AF" w:rsidRDefault="00942BE7" w:rsidP="00942BE7">
      <w:pPr>
        <w:rPr>
          <w:rFonts w:ascii="Arial" w:hAnsi="Arial" w:cs="Arial"/>
          <w:b/>
          <w:spacing w:val="-2"/>
          <w:lang w:val="tr-TR"/>
        </w:rPr>
      </w:pPr>
      <w:r w:rsidRPr="008C62AF">
        <w:rPr>
          <w:rFonts w:ascii="Arial" w:hAnsi="Arial" w:cs="Arial"/>
          <w:b/>
          <w:spacing w:val="-2"/>
          <w:lang w:val="tr-TR"/>
        </w:rPr>
        <w:t>Bilanço tarihinden sonraki olaylar</w:t>
      </w:r>
    </w:p>
    <w:p w:rsidR="00942BE7" w:rsidRPr="008C62AF" w:rsidRDefault="00942BE7" w:rsidP="00942BE7">
      <w:pPr>
        <w:autoSpaceDE w:val="0"/>
        <w:autoSpaceDN w:val="0"/>
        <w:adjustRightInd w:val="0"/>
        <w:rPr>
          <w:rFonts w:ascii="Arial" w:hAnsi="Arial" w:cs="Arial"/>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Bilanço tarihinden sonraki olaylar; kara ilişkin herhangi bir duyuru veya diğer seçilmiş finansal bilgilerin kamuya açıklanmasından sonra ortaya çıkmış olsalar bile, bilanço tarihi ile bilançonun yayımı için yetkilendirilme tarihi arasındaki tüm olayları kapsar.</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Şirket’in, bilanço tarihinden sonraki düzeltme gerektiren olayların ortaya çıkması durumunda, finansal tablolara alınan tutarları bu yeni duruma uygun şekilde düzeltir.</w:t>
      </w:r>
    </w:p>
    <w:p w:rsidR="00942BE7" w:rsidRDefault="00942BE7" w:rsidP="00942BE7">
      <w:pPr>
        <w:rPr>
          <w:rFonts w:ascii="Arial" w:hAnsi="Arial" w:cs="Arial"/>
          <w:lang w:val="tr-TR"/>
        </w:rPr>
      </w:pPr>
    </w:p>
    <w:p w:rsidR="00942BE7" w:rsidRPr="008C62AF" w:rsidRDefault="00942BE7" w:rsidP="00942BE7">
      <w:pPr>
        <w:rPr>
          <w:rFonts w:ascii="Arial" w:hAnsi="Arial" w:cs="Arial"/>
          <w:b/>
          <w:spacing w:val="-2"/>
          <w:lang w:val="tr-TR"/>
        </w:rPr>
      </w:pPr>
      <w:r w:rsidRPr="008C62AF">
        <w:rPr>
          <w:rFonts w:ascii="Arial" w:hAnsi="Arial" w:cs="Arial"/>
          <w:b/>
          <w:spacing w:val="-2"/>
          <w:lang w:val="tr-TR"/>
        </w:rPr>
        <w:t>Karşılıklar, şarta bağlı yükümlülükler ve şarta bağlı varlıklar</w:t>
      </w:r>
    </w:p>
    <w:p w:rsidR="00942BE7" w:rsidRPr="008C62AF" w:rsidRDefault="00942BE7" w:rsidP="00942BE7">
      <w:pPr>
        <w:autoSpaceDE w:val="0"/>
        <w:autoSpaceDN w:val="0"/>
        <w:adjustRightInd w:val="0"/>
        <w:rPr>
          <w:rFonts w:ascii="Arial" w:hAnsi="Arial" w:cs="Arial"/>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Geçmiş olaylardan kaynaklanan mevcut bir yükümlülüğün bulunması, yükümlülüğün yerine  getirilmesinin muhtemel olması ve söz konusu yükümlülük tutarının güvenilir bir şekilde tahmin edilebilir olması durumunda finansal tablolarda karşılık ayrılır.</w:t>
      </w:r>
    </w:p>
    <w:p w:rsidR="00942BE7" w:rsidRPr="008C62AF" w:rsidRDefault="00942BE7" w:rsidP="00942BE7">
      <w:pPr>
        <w:ind w:left="567"/>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Karşılık olarak ayrılan tutar, yükümlülüğe ilişkin risk ve belirsizlikler göz önünde bulundurularak, bilanço tarihi itibariyle yükümlülüğün yerine getirilmesi için yapılacak harcamanın tahmin edilmesi yoluyla hesaplanır.</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Karşılığın, mevcut yükümlülüğün karşılanması</w:t>
      </w:r>
      <w:r w:rsidR="00527312">
        <w:rPr>
          <w:rFonts w:ascii="Arial" w:hAnsi="Arial" w:cs="Arial"/>
          <w:color w:val="000000"/>
          <w:lang w:val="tr-TR"/>
        </w:rPr>
        <w:t xml:space="preserve"> için gerekli tahmini nakit akış</w:t>
      </w:r>
      <w:r w:rsidRPr="008C62AF">
        <w:rPr>
          <w:rFonts w:ascii="Arial" w:hAnsi="Arial" w:cs="Arial"/>
          <w:color w:val="000000"/>
          <w:lang w:val="tr-TR"/>
        </w:rPr>
        <w:t xml:space="preserve">larını kullanarak ölçülmesi durumunda söz konusu karşılığın </w:t>
      </w:r>
      <w:r w:rsidR="00527312">
        <w:rPr>
          <w:rFonts w:ascii="Arial" w:hAnsi="Arial" w:cs="Arial"/>
          <w:color w:val="000000"/>
          <w:lang w:val="tr-TR"/>
        </w:rPr>
        <w:t>defter değeri, ilgili nakit akış</w:t>
      </w:r>
      <w:r w:rsidRPr="008C62AF">
        <w:rPr>
          <w:rFonts w:ascii="Arial" w:hAnsi="Arial" w:cs="Arial"/>
          <w:color w:val="000000"/>
          <w:lang w:val="tr-TR"/>
        </w:rPr>
        <w:t>larının bugünkü değerine eşittir.</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Karşılığın ödenmesi için gerekli olan ekonomik faydanın bir kısmı ya da tamamının üçüncü taraflarca karşılanmasının beklendiği durumlarda, tahsil edilecek tutar, ilgili tutarın tahsil edilmesinin hemen hemen kesin olması ve güvenilir bir şekilde ölçülmesi halinde varlık olarak muhasebeleştirilir.</w:t>
      </w:r>
    </w:p>
    <w:p w:rsidR="00942BE7" w:rsidRPr="008C62AF" w:rsidRDefault="00942BE7" w:rsidP="00942BE7">
      <w:pPr>
        <w:rPr>
          <w:rFonts w:ascii="Arial" w:hAnsi="Arial" w:cs="Arial"/>
          <w:color w:val="000000"/>
          <w:lang w:val="tr-TR"/>
        </w:rPr>
      </w:pPr>
    </w:p>
    <w:p w:rsidR="00942BE7" w:rsidRPr="00A27292" w:rsidRDefault="00942BE7" w:rsidP="00942BE7">
      <w:pPr>
        <w:rPr>
          <w:rFonts w:ascii="Arial" w:hAnsi="Arial" w:cs="Arial"/>
        </w:rPr>
      </w:pPr>
      <w:proofErr w:type="gramStart"/>
      <w:r w:rsidRPr="008C62AF">
        <w:rPr>
          <w:rFonts w:ascii="Arial" w:hAnsi="Arial" w:cs="Arial"/>
        </w:rPr>
        <w:t>Geçmiş olaylardan kaynaklanan ve mevcudiyeti işletmenin tam olarak kontrolünde bulunmayan gelecekteki bir veya daha fazla kesin olmayan olayın gerçekleşip gerçekleşmemesi ile teyit edilebilmesi mümkün yükümlülükler ve varlıklar finansal tablolara alınmamakta ve şarta bağlı yükümlülükler ve varlıklar olarak değerlendirilmektedir.</w:t>
      </w:r>
      <w:proofErr w:type="gramEnd"/>
    </w:p>
    <w:p w:rsidR="00942BE7" w:rsidRDefault="00942BE7" w:rsidP="00942BE7">
      <w:pPr>
        <w:rPr>
          <w:rFonts w:ascii="Arial" w:hAnsi="Arial" w:cs="Arial"/>
          <w:lang w:val="tr-TR"/>
        </w:rPr>
      </w:pPr>
    </w:p>
    <w:p w:rsidR="00BD03C6" w:rsidRDefault="00BD03C6">
      <w:pPr>
        <w:rPr>
          <w:rFonts w:ascii="Arial" w:hAnsi="Arial" w:cs="Arial"/>
          <w:b/>
          <w:snapToGrid w:val="0"/>
          <w:lang w:val="tr-TR"/>
        </w:rPr>
      </w:pPr>
      <w:r>
        <w:rPr>
          <w:rFonts w:ascii="Arial" w:hAnsi="Arial" w:cs="Arial"/>
          <w:b/>
          <w:snapToGrid w:val="0"/>
          <w:lang w:val="tr-TR"/>
        </w:rPr>
        <w:br w:type="page"/>
      </w:r>
    </w:p>
    <w:p w:rsidR="00BD03C6" w:rsidRDefault="00BD03C6" w:rsidP="00D04499">
      <w:pPr>
        <w:widowControl w:val="0"/>
        <w:tabs>
          <w:tab w:val="left" w:pos="567"/>
        </w:tabs>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widowControl w:val="0"/>
        <w:ind w:right="-21"/>
        <w:rPr>
          <w:rFonts w:ascii="Arial" w:hAnsi="Arial" w:cs="Arial"/>
          <w:b/>
          <w:snapToGrid w:val="0"/>
          <w:lang w:val="tr-TR"/>
        </w:rPr>
      </w:pPr>
    </w:p>
    <w:p w:rsidR="00942BE7" w:rsidRPr="008C62AF" w:rsidRDefault="00942BE7" w:rsidP="00942BE7">
      <w:pPr>
        <w:widowControl w:val="0"/>
        <w:ind w:right="-21"/>
        <w:rPr>
          <w:rFonts w:ascii="Arial" w:hAnsi="Arial" w:cs="Arial"/>
          <w:b/>
          <w:snapToGrid w:val="0"/>
          <w:lang w:val="tr-TR"/>
        </w:rPr>
      </w:pPr>
      <w:r w:rsidRPr="008C62AF">
        <w:rPr>
          <w:rFonts w:ascii="Arial" w:hAnsi="Arial" w:cs="Arial"/>
          <w:b/>
          <w:snapToGrid w:val="0"/>
          <w:lang w:val="tr-TR"/>
        </w:rPr>
        <w:t>Kurum kazancı üzerinden hesaplanan vergiler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 xml:space="preserve">Vergi karşılığı, dönem karı veya zararı hesaplanmasında dikkate alınan cari dönem ve </w:t>
      </w:r>
      <w:r w:rsidR="00406F32">
        <w:rPr>
          <w:rFonts w:ascii="Arial" w:hAnsi="Arial" w:cs="Arial"/>
          <w:color w:val="000000"/>
          <w:sz w:val="20"/>
          <w:lang w:val="tr-TR"/>
        </w:rPr>
        <w:t>ertelenmiş</w:t>
      </w:r>
      <w:r w:rsidRPr="008C62AF">
        <w:rPr>
          <w:rFonts w:ascii="Arial" w:hAnsi="Arial" w:cs="Arial"/>
          <w:color w:val="000000"/>
          <w:sz w:val="20"/>
          <w:lang w:val="tr-TR"/>
        </w:rPr>
        <w:t xml:space="preserve"> vergi karşılıklarının tamamıdır.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Cari vergi</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Cari yıl vergi yükümlülüğü, dönem karının vergiye tabi olan kısmı üzerinden hesaplanır. Vergiye tabi kar, diğer yıllarda vergilendirilebilir ya da vergiden indirilebilir kalemler ile vergilendirilmesi ya da vergiden indirilmesi mümkün olmayan kalemleri hariç tutması nedeniyle, gelir tablosunda yer verilen kardan farklılık gösterir. Şirket’in cari vergi yükümlülüğü bilanço tarihi itibariyle yasallaşmış ya da önemli ölçüde yasallaşmış vergi oranı kullanılarak hesaplanmıştır.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Ertelenmiş vergi yükümlülükleri vergilendirilebilir geçici farkların tümü için hesaplanırken, indirilebilir geçici farklardan oluşan ertelenmiş vergi varlıkları, gelecekte vergiye tabi kar elde etmek suretiyle söz konusu farklardan yararlanmanın kuvvetle muhtemel olması şartıyla hesaplanmaktadır. Bahse konu varlık ve yükümlülükler, ticari ya da mali kar/zararı etkilemeyen işleme ilişkin geçici fark, şerefiye veya diğer varlık ve yükümlülüklerin ilk defa finansal tablolara alınmasından (işletme birleşmeleri dışında) kaynaklanıyorsa muhasebeleştirilmez.</w:t>
      </w:r>
    </w:p>
    <w:p w:rsidR="00942BE7" w:rsidRPr="008C62AF" w:rsidRDefault="00942BE7" w:rsidP="00942BE7">
      <w:pPr>
        <w:pStyle w:val="BodyTextIndent"/>
        <w:ind w:left="0" w:firstLine="0"/>
        <w:rPr>
          <w:rFonts w:ascii="Arial" w:hAnsi="Arial" w:cs="Arial"/>
          <w:color w:val="000000"/>
          <w:sz w:val="20"/>
          <w:lang w:val="tr-TR"/>
        </w:rPr>
      </w:pPr>
    </w:p>
    <w:p w:rsidR="00942BE7"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yükümlülükleri, Şirket’in geçici farklılıkların ortadan kalkmasını kontrol edebildiği ve yakın gelecekte bu farkın ortadan kalkma olasılığının düşük olduğu durumlar haricinde, bağlı ortaklık ve iştiraklerdeki yatırımlar ve iş ortaklıklarındaki paylar ile ilişkilendirilen vergilendirilebilir geçici farkların tümü için hesaplanır. Bu tür yatırım ve paylar ile ilişkilendirilen vergilendirilebilir geçici farklardan kaynaklanan ertelenmiş vergi varlıkları, yakın gelecekte vergiye tabi yeterli kar elde etmek suretiyle söz konusu farklardan yararlanmanın kuvvetle muhtemel olması ve gelecekte ilgili farkların ortadan kalkmasının muhtemel olması şartlarıyla hesaplanmaktadır.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varlığının kayıtlı değeri, her bilanço tarihi itibariyle gözden geçirilir. Ertelenmiş vergi varlığının kayıtlı değeri, bir kısmının veya tamamının sağlayacağı faydanın elde edilmesine imkan verecek düzeyde mali kar elde etmenin muhtemel olmadığı ölçüde azaltılır.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varlıkları ve yükümlülükleri varlıkların gerçekleşeceği veya yükümlülüklerin yerine getirileceği dönemde geçerli olması beklenen ve bilanço tarihi itibariyle yasallaşmış veya önemli ölçüde yasallaşmış vergi oranları (vergi düzenlemeleri) üzerinden hesaplanır. Ertelenmiş vergi varlıkları ve yükümlülüklerinin hesaplanması sırasında, Şirket’in bilanço tarihi itibariyle varlıklarının defter değerini geri kazanması ya da yükümlülüklerini yerine getirmesi için tahmin ettiği yöntemlerin vergi sonuçları dikkate alınır.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varlıkları ve yükümlülükleri, cari vergi varlıklarıyla cari vergi yükümlülüklerini mahsup etme ile ilgili yasal bir hakkın olması veya söz konusu varlık ve yükümlülüklerin aynı vergi mercii tarafından toplanan gelir vergisiyle ilişkilendirilmesi ya da Şirket’in cari vergi varlık ve yükümlülüklerini netleştirmek suretiyle ödeme niyetinin olması durumunda mahsup edilir.</w:t>
      </w:r>
    </w:p>
    <w:p w:rsidR="00942BE7" w:rsidRPr="008C62AF" w:rsidRDefault="00942BE7" w:rsidP="00942BE7">
      <w:pPr>
        <w:rPr>
          <w:rFonts w:ascii="Arial" w:hAnsi="Arial" w:cs="Arial"/>
          <w:lang w:val="tr-TR"/>
        </w:rPr>
      </w:pPr>
    </w:p>
    <w:p w:rsidR="00942BE7" w:rsidRPr="008C62AF" w:rsidRDefault="00942BE7" w:rsidP="00942BE7">
      <w:pPr>
        <w:autoSpaceDE w:val="0"/>
        <w:autoSpaceDN w:val="0"/>
        <w:adjustRightInd w:val="0"/>
        <w:rPr>
          <w:rFonts w:ascii="Arial" w:hAnsi="Arial" w:cs="Arial"/>
          <w:lang w:val="tr-TR"/>
        </w:rPr>
      </w:pPr>
      <w:r w:rsidRPr="008C62AF">
        <w:rPr>
          <w:rFonts w:ascii="Arial" w:hAnsi="Arial" w:cs="Arial"/>
          <w:lang w:val="tr-TR"/>
        </w:rPr>
        <w:t xml:space="preserve">Doğrudan özsermayede alacak ya da borç olarak muhasebeleştirilen kalemler (ki bu durumda ilgili kalemlere ilişkin ertelenmiş vergi de doğrudan özsermayede muhasebeleştirilir) ile ilişkilendirilen ya da işletme birleşmelerinin ilk kayda alımından kaynaklananlar haricindeki cari vergi ile döneme ait ertelenmiş vergi, gelir tablosunda gider ya da gelir olarak muhasebeleştirilir. </w:t>
      </w:r>
    </w:p>
    <w:p w:rsidR="00D04499" w:rsidRDefault="00D04499">
      <w:pPr>
        <w:rPr>
          <w:rFonts w:ascii="Arial" w:hAnsi="Arial" w:cs="Arial"/>
          <w:b/>
          <w:lang w:val="tr-TR"/>
        </w:rPr>
      </w:pPr>
      <w:r>
        <w:rPr>
          <w:rFonts w:ascii="Arial" w:hAnsi="Arial" w:cs="Arial"/>
          <w:b/>
          <w:lang w:val="tr-TR"/>
        </w:rPr>
        <w:br w:type="page"/>
      </w:r>
    </w:p>
    <w:p w:rsidR="00BD03C6" w:rsidRDefault="00BD03C6" w:rsidP="00BD03C6">
      <w:pPr>
        <w:widowControl w:val="0"/>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942BE7" w:rsidRPr="008C62AF" w:rsidRDefault="00942BE7" w:rsidP="00942BE7">
      <w:pPr>
        <w:autoSpaceDE w:val="0"/>
        <w:autoSpaceDN w:val="0"/>
        <w:adjustRightInd w:val="0"/>
        <w:rPr>
          <w:rFonts w:ascii="Arial" w:hAnsi="Arial" w:cs="Arial"/>
          <w:lang w:val="tr-TR"/>
        </w:rPr>
      </w:pPr>
    </w:p>
    <w:p w:rsidR="00942BE7" w:rsidRPr="008C62AF" w:rsidRDefault="00942BE7" w:rsidP="00942BE7">
      <w:pPr>
        <w:widowControl w:val="0"/>
        <w:rPr>
          <w:rFonts w:ascii="Arial" w:hAnsi="Arial" w:cs="Arial"/>
          <w:b/>
          <w:snapToGrid w:val="0"/>
          <w:lang w:val="tr-TR"/>
        </w:rPr>
      </w:pPr>
      <w:r w:rsidRPr="008C62AF">
        <w:rPr>
          <w:rFonts w:ascii="Arial" w:hAnsi="Arial" w:cs="Arial"/>
          <w:b/>
          <w:snapToGrid w:val="0"/>
          <w:lang w:val="tr-TR"/>
        </w:rPr>
        <w:t>Çalışanlara sağlanan faydalar</w:t>
      </w:r>
    </w:p>
    <w:p w:rsidR="00942BE7" w:rsidRPr="008C62AF"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2BE7" w:rsidRPr="008C62AF" w:rsidRDefault="00942BE7" w:rsidP="00942BE7">
      <w:pPr>
        <w:pStyle w:val="BodyTextIndent"/>
        <w:ind w:left="0" w:firstLine="0"/>
        <w:rPr>
          <w:rFonts w:ascii="Arial" w:hAnsi="Arial" w:cs="Arial"/>
          <w:sz w:val="20"/>
          <w:lang w:val="tr-TR"/>
        </w:rPr>
      </w:pPr>
      <w:r w:rsidRPr="008C62AF">
        <w:rPr>
          <w:rFonts w:ascii="Arial" w:hAnsi="Arial" w:cs="Arial"/>
          <w:sz w:val="20"/>
          <w:lang w:val="tr-TR"/>
        </w:rPr>
        <w:t>Kıdem tazminatları</w:t>
      </w:r>
    </w:p>
    <w:p w:rsidR="00942BE7" w:rsidRPr="008C62AF" w:rsidRDefault="00942BE7" w:rsidP="00942BE7">
      <w:pPr>
        <w:pStyle w:val="BodyTextIndent"/>
        <w:ind w:left="0" w:firstLine="0"/>
        <w:rPr>
          <w:rFonts w:ascii="Arial" w:hAnsi="Arial" w:cs="Arial"/>
          <w:sz w:val="20"/>
          <w:lang w:val="tr-TR"/>
        </w:rPr>
      </w:pPr>
    </w:p>
    <w:p w:rsidR="000C6CAB" w:rsidRPr="008F0E84" w:rsidRDefault="000C6CAB" w:rsidP="000C6CAB">
      <w:pPr>
        <w:rPr>
          <w:rFonts w:ascii="Arial" w:hAnsi="Arial" w:cs="Arial"/>
          <w:lang w:val="tr-TR"/>
        </w:rPr>
      </w:pPr>
      <w:r w:rsidRPr="008F0E84">
        <w:rPr>
          <w:rFonts w:ascii="Arial" w:hAnsi="Arial" w:cs="Arial"/>
          <w:lang w:val="tr-TR"/>
        </w:rPr>
        <w:t xml:space="preserve">Türkiye’de mevcut kanunlar ve toplu iş sözleşmeleri hükümlerine göre kıdem tazminatı, emeklilik veya işten çıkarılma durumunda ödenmektedir. Güncellenmiş olan UMS 19 Çalışanlara Sağlanan Faydalar Standardı (“UMS 19”) uyarınca söz konusu türdeki ödemeler tanımlanmış emeklilik fayda planları olarak nitelendirilir. </w:t>
      </w:r>
    </w:p>
    <w:p w:rsidR="000C6CAB" w:rsidRPr="008F0E84" w:rsidRDefault="000C6CAB" w:rsidP="000C6CAB">
      <w:pPr>
        <w:pStyle w:val="BodyTextIndent"/>
        <w:ind w:left="0" w:firstLine="0"/>
        <w:rPr>
          <w:rFonts w:ascii="Arial" w:hAnsi="Arial" w:cs="Arial"/>
          <w:sz w:val="20"/>
          <w:lang w:val="tr-TR"/>
        </w:rPr>
      </w:pPr>
    </w:p>
    <w:p w:rsidR="000C6CAB" w:rsidRDefault="000C6CAB" w:rsidP="000C6CAB">
      <w:pPr>
        <w:rPr>
          <w:rFonts w:ascii="Arial" w:hAnsi="Arial" w:cs="Arial"/>
          <w:lang w:val="tr-TR"/>
        </w:rPr>
      </w:pPr>
      <w:r w:rsidRPr="008F0E84">
        <w:rPr>
          <w:rFonts w:ascii="Arial" w:hAnsi="Arial" w:cs="Arial"/>
          <w:lang w:val="tr-TR"/>
        </w:rPr>
        <w:t xml:space="preserve">Bilançoda muhasebeleştirilen kıdem tazminatı yükümlülüğü, tüm çalışanların emeklilikleri dolayısıyla ileride doğması beklenen yükümlülük tutarlarının net bugünkü değerine göre hesaplanmış ve finansal tablolara yansıtılmıştır. Hesaplanan tüm aktüeryal kazançlar ve kayıplar gelir tablosuna yansıtılmıştır. </w:t>
      </w:r>
    </w:p>
    <w:p w:rsidR="009675CE" w:rsidRDefault="009675CE" w:rsidP="000C6CAB">
      <w:pPr>
        <w:rPr>
          <w:rFonts w:ascii="Arial" w:hAnsi="Arial" w:cs="Arial"/>
          <w:lang w:val="tr-TR"/>
        </w:rPr>
      </w:pPr>
    </w:p>
    <w:p w:rsidR="000C6CAB" w:rsidRPr="000C6CAB" w:rsidRDefault="000C6CAB" w:rsidP="000C6CAB">
      <w:pPr>
        <w:rPr>
          <w:rFonts w:ascii="Arial" w:hAnsi="Arial" w:cs="Arial"/>
          <w:lang w:val="tr-TR"/>
        </w:rPr>
      </w:pPr>
      <w:r w:rsidRPr="000C6CAB">
        <w:rPr>
          <w:rFonts w:ascii="Arial" w:hAnsi="Arial" w:cs="Arial"/>
          <w:lang w:val="tr-TR"/>
        </w:rPr>
        <w:t>Tanımlanan katkı planı</w:t>
      </w:r>
    </w:p>
    <w:p w:rsidR="000C6CAB" w:rsidRPr="000C6CAB" w:rsidRDefault="000C6CAB" w:rsidP="000C6CAB">
      <w:pPr>
        <w:rPr>
          <w:rFonts w:ascii="Arial" w:hAnsi="Arial" w:cs="Arial"/>
          <w:lang w:val="tr-TR"/>
        </w:rPr>
      </w:pPr>
    </w:p>
    <w:p w:rsidR="00942BE7" w:rsidRPr="008C62AF" w:rsidRDefault="000C6CAB" w:rsidP="000C6CAB">
      <w:pPr>
        <w:pStyle w:val="BodyTextIndent"/>
        <w:ind w:left="0" w:firstLine="0"/>
        <w:rPr>
          <w:rFonts w:ascii="Arial" w:hAnsi="Arial" w:cs="Arial"/>
          <w:sz w:val="20"/>
          <w:lang w:val="tr-TR"/>
        </w:rPr>
      </w:pPr>
      <w:r w:rsidRPr="000C6CAB">
        <w:rPr>
          <w:rFonts w:ascii="Arial" w:hAnsi="Arial" w:cs="Arial"/>
          <w:sz w:val="20"/>
          <w:lang w:val="tr-TR"/>
        </w:rPr>
        <w:t>Şirket, Sosyal Sigortalar Kurumu’na zorunlu olarak sosyal sigortalar primi ödemektedir. Şirket’in bu primleri ödedigi sürece baska yükümlülügü kalmamaktadır. Bu primler tahakkuk ettikleri dönemde personel giderlerine yansıtılmaktadır</w:t>
      </w:r>
      <w:r w:rsidRPr="008B26AA">
        <w:rPr>
          <w:rFonts w:ascii="Arial" w:hAnsi="Arial" w:cs="Arial"/>
          <w:lang w:val="tr-TR"/>
        </w:rPr>
        <w:t>.</w:t>
      </w:r>
      <w:r w:rsidR="00942BE7" w:rsidRPr="008C62AF">
        <w:rPr>
          <w:rFonts w:ascii="Arial" w:hAnsi="Arial" w:cs="Arial"/>
          <w:sz w:val="20"/>
          <w:lang w:val="tr-TR"/>
        </w:rPr>
        <w:t xml:space="preserve"> </w:t>
      </w:r>
    </w:p>
    <w:p w:rsidR="00942BE7" w:rsidRPr="008C62AF" w:rsidRDefault="00942BE7" w:rsidP="00942BE7">
      <w:pPr>
        <w:pStyle w:val="BodyTextIndent"/>
        <w:ind w:left="0" w:firstLine="0"/>
        <w:rPr>
          <w:rFonts w:ascii="Arial" w:hAnsi="Arial" w:cs="Arial"/>
          <w:sz w:val="20"/>
          <w:lang w:val="tr-TR"/>
        </w:rPr>
      </w:pPr>
    </w:p>
    <w:p w:rsidR="00942BE7" w:rsidRPr="008C62AF" w:rsidRDefault="00942BE7" w:rsidP="00942BE7">
      <w:pPr>
        <w:autoSpaceDE w:val="0"/>
        <w:autoSpaceDN w:val="0"/>
        <w:rPr>
          <w:rFonts w:ascii="Arial" w:hAnsi="Arial" w:cs="Arial"/>
          <w:iCs/>
          <w:lang w:val="tr-TR"/>
        </w:rPr>
      </w:pPr>
      <w:r w:rsidRPr="008C62AF">
        <w:rPr>
          <w:rFonts w:ascii="Arial" w:hAnsi="Arial" w:cs="Arial"/>
          <w:iCs/>
          <w:lang w:val="tr-TR"/>
        </w:rPr>
        <w:t>İkramiye ödemeleri</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1F497D"/>
          <w:lang w:val="tr-TR"/>
        </w:rPr>
      </w:pPr>
      <w:r w:rsidRPr="008C62AF">
        <w:rPr>
          <w:rFonts w:ascii="Arial" w:hAnsi="Arial" w:cs="Arial"/>
          <w:color w:val="000000"/>
          <w:lang w:val="tr-TR"/>
        </w:rPr>
        <w:t>Şirket, sözleşmeye bağlı bir zorunluluk ya da zımni bir yükümlülük yaratan geçmiş bir uygulamanın olduğu durumlarda ikramiye ödemeleri için karşılık ayırmaktadır.</w:t>
      </w:r>
    </w:p>
    <w:p w:rsidR="00942BE7" w:rsidRDefault="00942BE7" w:rsidP="00942BE7">
      <w:pPr>
        <w:rPr>
          <w:rFonts w:ascii="Arial" w:hAnsi="Arial" w:cs="Arial"/>
          <w:u w:val="single"/>
          <w:lang w:val="tr-TR"/>
        </w:rPr>
      </w:pPr>
    </w:p>
    <w:p w:rsidR="00942BE7" w:rsidRPr="008C62AF" w:rsidRDefault="00527312" w:rsidP="00942BE7">
      <w:pPr>
        <w:pStyle w:val="BodyText2"/>
        <w:tabs>
          <w:tab w:val="clear" w:pos="-720"/>
          <w:tab w:val="clear" w:pos="0"/>
        </w:tabs>
        <w:jc w:val="left"/>
        <w:rPr>
          <w:rFonts w:ascii="Arial" w:hAnsi="Arial" w:cs="Arial"/>
          <w:b/>
          <w:sz w:val="20"/>
          <w:lang w:val="tr-TR"/>
        </w:rPr>
      </w:pPr>
      <w:r>
        <w:rPr>
          <w:rFonts w:ascii="Arial" w:hAnsi="Arial" w:cs="Arial"/>
          <w:b/>
          <w:sz w:val="20"/>
          <w:lang w:val="tr-TR"/>
        </w:rPr>
        <w:t>Nakit akış</w:t>
      </w:r>
      <w:r w:rsidR="00942BE7" w:rsidRPr="008C62AF">
        <w:rPr>
          <w:rFonts w:ascii="Arial" w:hAnsi="Arial" w:cs="Arial"/>
          <w:b/>
          <w:sz w:val="20"/>
          <w:lang w:val="tr-TR"/>
        </w:rPr>
        <w:t xml:space="preserve"> tablosu</w:t>
      </w:r>
    </w:p>
    <w:p w:rsidR="00942BE7" w:rsidRPr="008C62AF"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2BE7" w:rsidRPr="008C62AF" w:rsidRDefault="00527312" w:rsidP="00942BE7">
      <w:pPr>
        <w:rPr>
          <w:rFonts w:ascii="Arial" w:hAnsi="Arial" w:cs="Arial"/>
          <w:lang w:val="tr-TR"/>
        </w:rPr>
      </w:pPr>
      <w:r>
        <w:rPr>
          <w:rFonts w:ascii="Arial" w:hAnsi="Arial" w:cs="Arial"/>
          <w:lang w:val="tr-TR"/>
        </w:rPr>
        <w:t>Nakit akış</w:t>
      </w:r>
      <w:r w:rsidR="00942BE7" w:rsidRPr="008C62AF">
        <w:rPr>
          <w:rFonts w:ascii="Arial" w:hAnsi="Arial" w:cs="Arial"/>
          <w:lang w:val="tr-TR"/>
        </w:rPr>
        <w:t xml:space="preserve"> tablo</w:t>
      </w:r>
      <w:r>
        <w:rPr>
          <w:rFonts w:ascii="Arial" w:hAnsi="Arial" w:cs="Arial"/>
          <w:lang w:val="tr-TR"/>
        </w:rPr>
        <w:t>sunda, döneme ilişkin nakit akış</w:t>
      </w:r>
      <w:r w:rsidR="00942BE7" w:rsidRPr="008C62AF">
        <w:rPr>
          <w:rFonts w:ascii="Arial" w:hAnsi="Arial" w:cs="Arial"/>
          <w:lang w:val="tr-TR"/>
        </w:rPr>
        <w:t xml:space="preserve">ları </w:t>
      </w:r>
      <w:r>
        <w:rPr>
          <w:rFonts w:ascii="Arial" w:hAnsi="Arial" w:cs="Arial"/>
          <w:lang w:val="tr-TR"/>
        </w:rPr>
        <w:t>işletme</w:t>
      </w:r>
      <w:r w:rsidR="00942BE7" w:rsidRPr="008C62AF">
        <w:rPr>
          <w:rFonts w:ascii="Arial" w:hAnsi="Arial" w:cs="Arial"/>
          <w:lang w:val="tr-TR"/>
        </w:rPr>
        <w:t>, yatırım ve finansman faaliyetlerine dayalı bir biçimde sınıflandırılarak raporlanır.</w:t>
      </w:r>
      <w:r w:rsidR="005B4874">
        <w:rPr>
          <w:rFonts w:ascii="Arial" w:hAnsi="Arial" w:cs="Arial"/>
          <w:lang w:val="tr-TR"/>
        </w:rPr>
        <w:t xml:space="preserve"> </w:t>
      </w:r>
      <w:r>
        <w:rPr>
          <w:rFonts w:ascii="Arial" w:hAnsi="Arial" w:cs="Arial"/>
          <w:lang w:val="tr-TR"/>
        </w:rPr>
        <w:t xml:space="preserve">İşletme </w:t>
      </w:r>
      <w:r w:rsidR="00942BE7" w:rsidRPr="008C62AF">
        <w:rPr>
          <w:rFonts w:ascii="Arial" w:hAnsi="Arial" w:cs="Arial"/>
          <w:lang w:val="tr-TR"/>
        </w:rPr>
        <w:t>faali</w:t>
      </w:r>
      <w:r>
        <w:rPr>
          <w:rFonts w:ascii="Arial" w:hAnsi="Arial" w:cs="Arial"/>
          <w:lang w:val="tr-TR"/>
        </w:rPr>
        <w:t>yetlerden kaynaklanan nakit akış</w:t>
      </w:r>
      <w:r w:rsidR="00942BE7" w:rsidRPr="008C62AF">
        <w:rPr>
          <w:rFonts w:ascii="Arial" w:hAnsi="Arial" w:cs="Arial"/>
          <w:lang w:val="tr-TR"/>
        </w:rPr>
        <w:t>ları, Şirket’in portföy yönetimi faaliye</w:t>
      </w:r>
      <w:r>
        <w:rPr>
          <w:rFonts w:ascii="Arial" w:hAnsi="Arial" w:cs="Arial"/>
          <w:lang w:val="tr-TR"/>
        </w:rPr>
        <w:t>tlerinden kaynaklanan nakit akış</w:t>
      </w:r>
      <w:r w:rsidR="00942BE7" w:rsidRPr="008C62AF">
        <w:rPr>
          <w:rFonts w:ascii="Arial" w:hAnsi="Arial" w:cs="Arial"/>
          <w:lang w:val="tr-TR"/>
        </w:rPr>
        <w:t xml:space="preserve">larını gösterir. </w:t>
      </w:r>
    </w:p>
    <w:p w:rsidR="00942BE7" w:rsidRPr="008C62AF" w:rsidRDefault="00942BE7" w:rsidP="00942BE7">
      <w:pPr>
        <w:rPr>
          <w:rFonts w:ascii="Arial" w:hAnsi="Arial" w:cs="Arial"/>
          <w:lang w:val="tr-TR"/>
        </w:rPr>
      </w:pPr>
    </w:p>
    <w:p w:rsidR="00942BE7" w:rsidRPr="008C62AF" w:rsidRDefault="00942BE7" w:rsidP="00942BE7">
      <w:pPr>
        <w:rPr>
          <w:rFonts w:ascii="Arial" w:hAnsi="Arial" w:cs="Arial"/>
          <w:lang w:val="tr-TR"/>
        </w:rPr>
      </w:pPr>
      <w:r w:rsidRPr="008C62AF">
        <w:rPr>
          <w:rFonts w:ascii="Arial" w:hAnsi="Arial" w:cs="Arial"/>
          <w:lang w:val="tr-TR"/>
        </w:rPr>
        <w:t>Yatırım f</w:t>
      </w:r>
      <w:r w:rsidR="00527312">
        <w:rPr>
          <w:rFonts w:ascii="Arial" w:hAnsi="Arial" w:cs="Arial"/>
          <w:lang w:val="tr-TR"/>
        </w:rPr>
        <w:t>aaliyetleriyle ilgili nakit akış</w:t>
      </w:r>
      <w:r w:rsidRPr="008C62AF">
        <w:rPr>
          <w:rFonts w:ascii="Arial" w:hAnsi="Arial" w:cs="Arial"/>
          <w:lang w:val="tr-TR"/>
        </w:rPr>
        <w:t>ları, Şirket’in yatırım faaliyetlerinde (sabit yatırımlar ve finansal yatırımlar) kull</w:t>
      </w:r>
      <w:r w:rsidR="00527312">
        <w:rPr>
          <w:rFonts w:ascii="Arial" w:hAnsi="Arial" w:cs="Arial"/>
          <w:lang w:val="tr-TR"/>
        </w:rPr>
        <w:t>andığı ve elde ettiği nakit akış</w:t>
      </w:r>
      <w:r w:rsidRPr="008C62AF">
        <w:rPr>
          <w:rFonts w:ascii="Arial" w:hAnsi="Arial" w:cs="Arial"/>
          <w:lang w:val="tr-TR"/>
        </w:rPr>
        <w:t xml:space="preserve">larını gösterir. </w:t>
      </w:r>
    </w:p>
    <w:p w:rsidR="00942BE7" w:rsidRPr="008C62AF" w:rsidRDefault="00942BE7" w:rsidP="00942BE7">
      <w:pPr>
        <w:rPr>
          <w:rFonts w:ascii="Arial" w:hAnsi="Arial" w:cs="Arial"/>
          <w:lang w:val="tr-TR"/>
        </w:rPr>
      </w:pPr>
    </w:p>
    <w:p w:rsidR="00942BE7" w:rsidRDefault="00942BE7" w:rsidP="00942BE7">
      <w:pPr>
        <w:rPr>
          <w:rFonts w:ascii="Arial" w:hAnsi="Arial" w:cs="Arial"/>
          <w:lang w:val="tr-TR"/>
        </w:rPr>
      </w:pPr>
      <w:r w:rsidRPr="008C62AF">
        <w:rPr>
          <w:rFonts w:ascii="Arial" w:hAnsi="Arial" w:cs="Arial"/>
          <w:lang w:val="tr-TR"/>
        </w:rPr>
        <w:t>Finansman faaliye</w:t>
      </w:r>
      <w:r w:rsidR="00527312">
        <w:rPr>
          <w:rFonts w:ascii="Arial" w:hAnsi="Arial" w:cs="Arial"/>
          <w:lang w:val="tr-TR"/>
        </w:rPr>
        <w:t>tlerine ilişkin nakit akış</w:t>
      </w:r>
      <w:r w:rsidRPr="008C62AF">
        <w:rPr>
          <w:rFonts w:ascii="Arial" w:hAnsi="Arial" w:cs="Arial"/>
          <w:lang w:val="tr-TR"/>
        </w:rPr>
        <w:t>ları, Şirket’in finansman faaliyetlerinde kullandığı kaynakları ve bu kaynakların geri ödemelerini gösterir.</w:t>
      </w:r>
    </w:p>
    <w:p w:rsidR="00942BE7" w:rsidRDefault="00942BE7" w:rsidP="00942BE7">
      <w:pPr>
        <w:rPr>
          <w:rFonts w:ascii="Arial" w:hAnsi="Arial" w:cs="Arial"/>
          <w:lang w:val="tr-TR"/>
        </w:rPr>
      </w:pPr>
    </w:p>
    <w:p w:rsidR="00942BE7" w:rsidRPr="008C62AF" w:rsidRDefault="00942BE7" w:rsidP="00942BE7">
      <w:pPr>
        <w:pStyle w:val="BodyText2"/>
        <w:tabs>
          <w:tab w:val="clear" w:pos="-720"/>
          <w:tab w:val="clear" w:pos="0"/>
        </w:tabs>
        <w:jc w:val="left"/>
        <w:rPr>
          <w:rFonts w:ascii="Arial" w:hAnsi="Arial" w:cs="Arial"/>
          <w:b/>
          <w:sz w:val="20"/>
          <w:lang w:val="tr-TR"/>
        </w:rPr>
      </w:pPr>
      <w:r w:rsidRPr="008C62AF">
        <w:rPr>
          <w:rFonts w:ascii="Arial" w:hAnsi="Arial" w:cs="Arial"/>
          <w:b/>
          <w:sz w:val="20"/>
          <w:lang w:val="tr-TR"/>
        </w:rPr>
        <w:t>Vadeli işlem ve opsiyon borsası (“VOB”) işlemleri</w:t>
      </w:r>
    </w:p>
    <w:p w:rsidR="00942BE7" w:rsidRPr="008C62AF" w:rsidRDefault="00942BE7" w:rsidP="00942BE7">
      <w:pPr>
        <w:rPr>
          <w:rFonts w:ascii="Arial" w:hAnsi="Arial" w:cs="Arial"/>
          <w:b/>
          <w:bCs/>
          <w:lang w:val="tr-TR"/>
        </w:rPr>
      </w:pPr>
    </w:p>
    <w:p w:rsidR="00942BE7" w:rsidRPr="008C62AF" w:rsidRDefault="00942BE7" w:rsidP="00942BE7">
      <w:pPr>
        <w:autoSpaceDE w:val="0"/>
        <w:autoSpaceDN w:val="0"/>
        <w:adjustRightInd w:val="0"/>
        <w:rPr>
          <w:rFonts w:ascii="Arial" w:hAnsi="Arial" w:cs="Arial"/>
          <w:lang w:val="tr-TR"/>
        </w:rPr>
      </w:pPr>
      <w:r w:rsidRPr="008C62AF">
        <w:rPr>
          <w:rFonts w:ascii="Arial" w:hAnsi="Arial" w:cs="Arial"/>
          <w:lang w:val="tr-TR"/>
        </w:rPr>
        <w:t xml:space="preserve">VOB piyasasında işlem yapmak için verilen nakit teminatlar </w:t>
      </w:r>
      <w:r w:rsidR="00527312">
        <w:rPr>
          <w:rFonts w:ascii="Arial" w:hAnsi="Arial" w:cs="Arial"/>
          <w:lang w:val="tr-TR"/>
        </w:rPr>
        <w:t xml:space="preserve">diğer alacaklar </w:t>
      </w:r>
      <w:r w:rsidRPr="008C62AF">
        <w:rPr>
          <w:rFonts w:ascii="Arial" w:hAnsi="Arial" w:cs="Arial"/>
          <w:lang w:val="tr-TR"/>
        </w:rPr>
        <w:t xml:space="preserve">olarak sınıflandırılmaktadır. Dönem içinde yapılan işlemler sonucu oluşan kar ve zararlar gelir tablosunda </w:t>
      </w:r>
      <w:r w:rsidR="00527312">
        <w:rPr>
          <w:rFonts w:ascii="Arial" w:hAnsi="Arial" w:cs="Arial"/>
          <w:lang w:val="tr-TR"/>
        </w:rPr>
        <w:t>esas faaliyetlerden diğer gelirler</w:t>
      </w:r>
      <w:r w:rsidRPr="008C62AF">
        <w:rPr>
          <w:rFonts w:ascii="Arial" w:hAnsi="Arial" w:cs="Arial"/>
          <w:lang w:val="tr-TR"/>
        </w:rPr>
        <w:t>/giderlere kaydedilmiştir. Açık olan işlemlerin piyasa fiyatları üzerinden değerlenmesi sonucunda gelir tablosuna yansıyan değerleme farkları ve kalan teminat tutarının nemalandırması sonucu oluşan faiz gelirleri netleştirilerek diğer alacaklar olarak gösterilmiştir.</w:t>
      </w:r>
    </w:p>
    <w:p w:rsidR="009675CE" w:rsidRDefault="009675CE" w:rsidP="00942BE7">
      <w:pPr>
        <w:pStyle w:val="BodyText2"/>
        <w:tabs>
          <w:tab w:val="clear" w:pos="-720"/>
          <w:tab w:val="clear" w:pos="0"/>
        </w:tabs>
        <w:jc w:val="left"/>
        <w:rPr>
          <w:rFonts w:ascii="Arial" w:hAnsi="Arial" w:cs="Arial"/>
          <w:b/>
          <w:bCs/>
          <w:sz w:val="20"/>
          <w:lang w:val="tr-TR"/>
        </w:rPr>
      </w:pPr>
    </w:p>
    <w:p w:rsidR="00BD03C6" w:rsidRDefault="00BD03C6">
      <w:pPr>
        <w:rPr>
          <w:rFonts w:ascii="Arial" w:hAnsi="Arial" w:cs="Arial"/>
          <w:b/>
          <w:bCs/>
          <w:spacing w:val="-3"/>
          <w:lang w:val="tr-TR"/>
        </w:rPr>
      </w:pPr>
      <w:r>
        <w:rPr>
          <w:rFonts w:ascii="Arial" w:hAnsi="Arial" w:cs="Arial"/>
          <w:b/>
          <w:bCs/>
          <w:lang w:val="tr-TR"/>
        </w:rPr>
        <w:br w:type="page"/>
      </w:r>
    </w:p>
    <w:p w:rsidR="00BD03C6" w:rsidRDefault="00BD03C6" w:rsidP="00BD03C6">
      <w:pPr>
        <w:widowControl w:val="0"/>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pStyle w:val="BodyText2"/>
        <w:tabs>
          <w:tab w:val="clear" w:pos="-720"/>
          <w:tab w:val="clear" w:pos="0"/>
        </w:tabs>
        <w:jc w:val="left"/>
        <w:rPr>
          <w:rFonts w:ascii="Arial" w:hAnsi="Arial" w:cs="Arial"/>
          <w:b/>
          <w:bCs/>
          <w:sz w:val="20"/>
          <w:lang w:val="tr-TR"/>
        </w:rPr>
      </w:pPr>
    </w:p>
    <w:p w:rsidR="00942BE7" w:rsidRPr="008C62AF" w:rsidRDefault="00942BE7" w:rsidP="00942BE7">
      <w:pPr>
        <w:pStyle w:val="BodyText2"/>
        <w:tabs>
          <w:tab w:val="clear" w:pos="-720"/>
          <w:tab w:val="clear" w:pos="0"/>
        </w:tabs>
        <w:jc w:val="left"/>
        <w:rPr>
          <w:rFonts w:ascii="Arial" w:hAnsi="Arial" w:cs="Arial"/>
          <w:b/>
          <w:bCs/>
          <w:sz w:val="20"/>
          <w:lang w:val="tr-TR"/>
        </w:rPr>
      </w:pPr>
      <w:r w:rsidRPr="008C62AF">
        <w:rPr>
          <w:rFonts w:ascii="Arial" w:hAnsi="Arial" w:cs="Arial"/>
          <w:b/>
          <w:bCs/>
          <w:sz w:val="20"/>
          <w:lang w:val="tr-TR"/>
        </w:rPr>
        <w:t>Sermaye ve temettüler</w:t>
      </w:r>
    </w:p>
    <w:p w:rsidR="00942BE7" w:rsidRPr="008C62AF" w:rsidRDefault="00942BE7" w:rsidP="00942BE7">
      <w:pPr>
        <w:pStyle w:val="BodyText2"/>
        <w:tabs>
          <w:tab w:val="clear" w:pos="-720"/>
          <w:tab w:val="clear" w:pos="0"/>
        </w:tabs>
        <w:jc w:val="left"/>
        <w:rPr>
          <w:rFonts w:ascii="Arial" w:hAnsi="Arial" w:cs="Arial"/>
          <w:bCs/>
          <w:sz w:val="20"/>
          <w:u w:val="single"/>
          <w:lang w:val="tr-TR"/>
        </w:rPr>
      </w:pPr>
    </w:p>
    <w:p w:rsidR="00942BE7" w:rsidRDefault="00942BE7" w:rsidP="00942BE7">
      <w:pPr>
        <w:rPr>
          <w:rFonts w:ascii="Arial" w:hAnsi="Arial" w:cs="Arial"/>
          <w:lang w:val="tr-TR"/>
        </w:rPr>
      </w:pPr>
      <w:r w:rsidRPr="008C62AF">
        <w:rPr>
          <w:rFonts w:ascii="Arial" w:hAnsi="Arial" w:cs="Arial"/>
          <w:lang w:val="tr-TR"/>
        </w:rPr>
        <w:t>Adi hisseler, özsermaye olarak sınıflandırılır. Adi hisseler üzerinden dağıtılan temettüler, beyan edildiği dönemde birikmiş kardan indirilerek kaydedilir</w:t>
      </w:r>
      <w:r w:rsidR="005B4874">
        <w:rPr>
          <w:rFonts w:ascii="Arial" w:hAnsi="Arial" w:cs="Arial"/>
          <w:lang w:val="tr-TR"/>
        </w:rPr>
        <w:t xml:space="preserve">. </w:t>
      </w:r>
      <w:r w:rsidRPr="008C62AF">
        <w:rPr>
          <w:rFonts w:ascii="Arial" w:hAnsi="Arial" w:cs="Arial"/>
          <w:lang w:val="tr-TR"/>
        </w:rPr>
        <w:t>Finansal varlık ve yükümlülükler, netleştirmeye yönelik yasal bir hakka ve yaptırım gücüne sahip olunması ve söz konusu varlık ve yükümlülükleri net bazda tahsil etme/ödeme veya eş zamanlı sonuçlandırma niyetinin olması durumunda bilançoda netleştirilerek gösterilmektedir.</w:t>
      </w:r>
    </w:p>
    <w:p w:rsidR="00942BE7" w:rsidRDefault="00942BE7" w:rsidP="00942BE7">
      <w:pPr>
        <w:rPr>
          <w:rFonts w:ascii="Arial" w:hAnsi="Arial" w:cs="Arial"/>
          <w:lang w:val="tr-TR"/>
        </w:rPr>
      </w:pPr>
    </w:p>
    <w:p w:rsidR="00942BE7" w:rsidRPr="008C62AF" w:rsidRDefault="00942BE7" w:rsidP="00942BE7">
      <w:pPr>
        <w:autoSpaceDE w:val="0"/>
        <w:autoSpaceDN w:val="0"/>
        <w:adjustRightInd w:val="0"/>
        <w:rPr>
          <w:rFonts w:ascii="Arial" w:hAnsi="Arial" w:cs="Arial"/>
          <w:b/>
          <w:bCs/>
          <w:color w:val="000000"/>
        </w:rPr>
      </w:pPr>
      <w:r w:rsidRPr="008C62AF">
        <w:rPr>
          <w:rFonts w:ascii="Arial" w:hAnsi="Arial" w:cs="Arial"/>
          <w:b/>
          <w:bCs/>
          <w:color w:val="000000"/>
        </w:rPr>
        <w:t>Kiralama işlemleri</w:t>
      </w:r>
    </w:p>
    <w:p w:rsidR="00942BE7" w:rsidRPr="008C62AF" w:rsidRDefault="00942BE7" w:rsidP="00942BE7">
      <w:pPr>
        <w:autoSpaceDE w:val="0"/>
        <w:autoSpaceDN w:val="0"/>
        <w:adjustRightInd w:val="0"/>
        <w:rPr>
          <w:rFonts w:ascii="Arial" w:hAnsi="Arial" w:cs="Arial"/>
          <w:b/>
          <w:bCs/>
          <w:color w:val="000000"/>
        </w:rPr>
      </w:pPr>
    </w:p>
    <w:p w:rsidR="00942BE7" w:rsidRPr="008C62AF" w:rsidRDefault="00942BE7" w:rsidP="00942BE7">
      <w:pPr>
        <w:rPr>
          <w:rFonts w:ascii="Arial" w:hAnsi="Arial" w:cs="Arial"/>
          <w:lang w:val="tr-TR"/>
        </w:rPr>
      </w:pPr>
      <w:r w:rsidRPr="008C62AF">
        <w:rPr>
          <w:rFonts w:ascii="Arial" w:hAnsi="Arial" w:cs="Arial"/>
          <w:iCs/>
          <w:color w:val="000000"/>
        </w:rPr>
        <w:t>Operasyonel kiralama işlemleri</w:t>
      </w:r>
      <w:r w:rsidR="005B4874">
        <w:rPr>
          <w:rFonts w:ascii="Arial" w:hAnsi="Arial" w:cs="Arial"/>
          <w:color w:val="000000"/>
        </w:rPr>
        <w:t xml:space="preserve"> k</w:t>
      </w:r>
      <w:r w:rsidRPr="008C62AF">
        <w:rPr>
          <w:rFonts w:ascii="Arial" w:hAnsi="Arial" w:cs="Arial"/>
          <w:color w:val="000000"/>
        </w:rPr>
        <w:t xml:space="preserve">iraya veren tarafın kiralanan varlığın tüm risk ve menfaatlerini kendinde tuttuğu kiralamalar operasyonel kiralama olarak sınıflandırılır. </w:t>
      </w:r>
      <w:proofErr w:type="gramStart"/>
      <w:r w:rsidRPr="008C62AF">
        <w:rPr>
          <w:rFonts w:ascii="Arial" w:hAnsi="Arial" w:cs="Arial"/>
          <w:color w:val="000000"/>
        </w:rPr>
        <w:t>Operasyonel kiralamada kira bedelleri, kira süresi boyunca eşit olarak giderleştirilir.</w:t>
      </w:r>
      <w:proofErr w:type="gramEnd"/>
    </w:p>
    <w:p w:rsidR="00942BE7" w:rsidRDefault="00942BE7" w:rsidP="00942BE7">
      <w:pPr>
        <w:rPr>
          <w:rFonts w:ascii="Arial" w:hAnsi="Arial" w:cs="Arial"/>
          <w:lang w:val="tr-TR"/>
        </w:rPr>
      </w:pPr>
    </w:p>
    <w:p w:rsidR="00942BE7" w:rsidRPr="008C62AF" w:rsidRDefault="00942BE7" w:rsidP="00942BE7">
      <w:pPr>
        <w:autoSpaceDE w:val="0"/>
        <w:autoSpaceDN w:val="0"/>
        <w:adjustRightInd w:val="0"/>
        <w:rPr>
          <w:rFonts w:ascii="Arial" w:hAnsi="Arial" w:cs="Arial"/>
          <w:b/>
          <w:bCs/>
          <w:color w:val="000000"/>
        </w:rPr>
      </w:pPr>
      <w:r w:rsidRPr="008C62AF">
        <w:rPr>
          <w:rFonts w:ascii="Arial" w:hAnsi="Arial" w:cs="Arial"/>
          <w:b/>
          <w:bCs/>
          <w:color w:val="000000"/>
        </w:rPr>
        <w:t>İlişkili taraflar</w:t>
      </w:r>
    </w:p>
    <w:p w:rsidR="00942BE7" w:rsidRPr="008C62AF" w:rsidRDefault="00942BE7" w:rsidP="00942BE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autoSpaceDE w:val="0"/>
        <w:autoSpaceDN w:val="0"/>
        <w:adjustRightInd w:val="0"/>
        <w:rPr>
          <w:rFonts w:ascii="Arial" w:hAnsi="Arial" w:cs="Arial"/>
          <w:b/>
          <w:bCs/>
          <w:color w:val="000000"/>
        </w:rPr>
      </w:pPr>
    </w:p>
    <w:p w:rsidR="00942BE7" w:rsidRPr="008C62AF" w:rsidRDefault="00942BE7" w:rsidP="00942BE7">
      <w:pPr>
        <w:autoSpaceDE w:val="0"/>
        <w:autoSpaceDN w:val="0"/>
        <w:adjustRightInd w:val="0"/>
        <w:rPr>
          <w:rFonts w:ascii="Arial" w:hAnsi="Arial" w:cs="Arial"/>
          <w:color w:val="000000"/>
        </w:rPr>
      </w:pPr>
      <w:r w:rsidRPr="008C62AF">
        <w:rPr>
          <w:rFonts w:ascii="Arial" w:hAnsi="Arial" w:cs="Arial"/>
          <w:color w:val="000000"/>
        </w:rPr>
        <w:t xml:space="preserve">Finansal tablolarını hazırlayan işletmeyle (bu Standartta ‘raporlayan işletme’ olarak kullanılacaktır) ilişkili olan </w:t>
      </w:r>
      <w:proofErr w:type="gramStart"/>
      <w:r w:rsidRPr="008C62AF">
        <w:rPr>
          <w:rFonts w:ascii="Arial" w:hAnsi="Arial" w:cs="Arial"/>
          <w:color w:val="000000"/>
        </w:rPr>
        <w:t>kişi</w:t>
      </w:r>
      <w:proofErr w:type="gramEnd"/>
      <w:r w:rsidRPr="008C62AF">
        <w:rPr>
          <w:rFonts w:ascii="Arial" w:hAnsi="Arial" w:cs="Arial"/>
          <w:color w:val="000000"/>
        </w:rPr>
        <w:t xml:space="preserve"> veya işletmedir.</w:t>
      </w:r>
    </w:p>
    <w:p w:rsidR="00942BE7" w:rsidRPr="008C62AF" w:rsidRDefault="00942BE7" w:rsidP="00942BE7">
      <w:pPr>
        <w:autoSpaceDE w:val="0"/>
        <w:autoSpaceDN w:val="0"/>
        <w:adjustRightInd w:val="0"/>
        <w:rPr>
          <w:rFonts w:ascii="Arial" w:hAnsi="Arial" w:cs="Arial"/>
          <w:color w:val="000000"/>
        </w:rPr>
      </w:pPr>
    </w:p>
    <w:p w:rsidR="00942BE7" w:rsidRPr="008C62AF" w:rsidRDefault="00942BE7" w:rsidP="00942BE7">
      <w:pPr>
        <w:autoSpaceDE w:val="0"/>
        <w:autoSpaceDN w:val="0"/>
        <w:adjustRightInd w:val="0"/>
        <w:ind w:left="567" w:hanging="567"/>
        <w:rPr>
          <w:rFonts w:ascii="Arial" w:hAnsi="Arial" w:cs="Arial"/>
          <w:color w:val="000000"/>
        </w:rPr>
      </w:pPr>
      <w:r w:rsidRPr="008C62AF">
        <w:rPr>
          <w:rFonts w:ascii="Arial" w:hAnsi="Arial" w:cs="Arial"/>
          <w:color w:val="000000"/>
        </w:rPr>
        <w:t xml:space="preserve">(a) </w:t>
      </w:r>
      <w:r w:rsidRPr="008C62AF">
        <w:rPr>
          <w:rFonts w:ascii="Arial" w:hAnsi="Arial" w:cs="Arial"/>
          <w:color w:val="000000"/>
        </w:rPr>
        <w:tab/>
        <w:t xml:space="preserve">Bir </w:t>
      </w:r>
      <w:proofErr w:type="gramStart"/>
      <w:r w:rsidRPr="008C62AF">
        <w:rPr>
          <w:rFonts w:ascii="Arial" w:hAnsi="Arial" w:cs="Arial"/>
          <w:color w:val="000000"/>
        </w:rPr>
        <w:t>kişi</w:t>
      </w:r>
      <w:proofErr w:type="gramEnd"/>
      <w:r w:rsidRPr="008C62AF">
        <w:rPr>
          <w:rFonts w:ascii="Arial" w:hAnsi="Arial" w:cs="Arial"/>
          <w:color w:val="000000"/>
        </w:rPr>
        <w:t xml:space="preserve"> veya bu kişinin yakın ailesinin bir üyesi, aşağıdaki durumlarda raporlayan işletmeyle ilişkili sayılır: </w:t>
      </w:r>
    </w:p>
    <w:p w:rsidR="00942BE7" w:rsidRPr="008C62AF" w:rsidRDefault="00942BE7" w:rsidP="00942BE7">
      <w:pPr>
        <w:autoSpaceDE w:val="0"/>
        <w:autoSpaceDN w:val="0"/>
        <w:adjustRightInd w:val="0"/>
        <w:rPr>
          <w:rFonts w:ascii="Arial" w:hAnsi="Arial" w:cs="Arial"/>
          <w:color w:val="000000"/>
        </w:rPr>
      </w:pPr>
    </w:p>
    <w:p w:rsidR="00942BE7" w:rsidRPr="008C62AF" w:rsidRDefault="00942BE7" w:rsidP="00942BE7">
      <w:pPr>
        <w:autoSpaceDE w:val="0"/>
        <w:autoSpaceDN w:val="0"/>
        <w:adjustRightInd w:val="0"/>
        <w:ind w:left="567"/>
        <w:rPr>
          <w:rFonts w:ascii="Arial" w:hAnsi="Arial" w:cs="Arial"/>
          <w:color w:val="000000"/>
        </w:rPr>
      </w:pPr>
      <w:r w:rsidRPr="008C62AF">
        <w:rPr>
          <w:rFonts w:ascii="Arial" w:hAnsi="Arial" w:cs="Arial"/>
          <w:color w:val="000000"/>
        </w:rPr>
        <w:t>Söz konusu kişinin,</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 </w:t>
      </w:r>
      <w:r w:rsidRPr="008C62AF">
        <w:rPr>
          <w:rFonts w:ascii="Arial" w:hAnsi="Arial" w:cs="Arial"/>
          <w:color w:val="000000"/>
        </w:rPr>
        <w:tab/>
      </w:r>
      <w:proofErr w:type="gramStart"/>
      <w:r w:rsidRPr="008C62AF">
        <w:rPr>
          <w:rFonts w:ascii="Arial" w:hAnsi="Arial" w:cs="Arial"/>
          <w:color w:val="000000"/>
        </w:rPr>
        <w:t>raporlayan</w:t>
      </w:r>
      <w:proofErr w:type="gramEnd"/>
      <w:r w:rsidRPr="008C62AF">
        <w:rPr>
          <w:rFonts w:ascii="Arial" w:hAnsi="Arial" w:cs="Arial"/>
          <w:color w:val="000000"/>
        </w:rPr>
        <w:t xml:space="preserve"> işletme üzerinde kontrol veya müşterek kontrol gücüne sahip olması durumunda, </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 </w:t>
      </w:r>
      <w:r w:rsidRPr="008C62AF">
        <w:rPr>
          <w:rFonts w:ascii="Arial" w:hAnsi="Arial" w:cs="Arial"/>
          <w:color w:val="000000"/>
        </w:rPr>
        <w:tab/>
      </w:r>
      <w:proofErr w:type="gramStart"/>
      <w:r w:rsidRPr="008C62AF">
        <w:rPr>
          <w:rFonts w:ascii="Arial" w:hAnsi="Arial" w:cs="Arial"/>
          <w:color w:val="000000"/>
        </w:rPr>
        <w:t>raporlayan</w:t>
      </w:r>
      <w:proofErr w:type="gramEnd"/>
      <w:r w:rsidRPr="008C62AF">
        <w:rPr>
          <w:rFonts w:ascii="Arial" w:hAnsi="Arial" w:cs="Arial"/>
          <w:color w:val="000000"/>
        </w:rPr>
        <w:t xml:space="preserve"> işletme üzerinde önemli etkiye sahip olması durumunda,</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(iii) </w:t>
      </w:r>
      <w:r w:rsidRPr="008C62AF">
        <w:rPr>
          <w:rFonts w:ascii="Arial" w:hAnsi="Arial" w:cs="Arial"/>
          <w:color w:val="000000"/>
        </w:rPr>
        <w:tab/>
      </w:r>
      <w:proofErr w:type="gramStart"/>
      <w:r w:rsidRPr="008C62AF">
        <w:rPr>
          <w:rFonts w:ascii="Arial" w:hAnsi="Arial" w:cs="Arial"/>
          <w:color w:val="000000"/>
        </w:rPr>
        <w:t>raporlayan</w:t>
      </w:r>
      <w:proofErr w:type="gramEnd"/>
      <w:r w:rsidRPr="008C62AF">
        <w:rPr>
          <w:rFonts w:ascii="Arial" w:hAnsi="Arial" w:cs="Arial"/>
          <w:color w:val="000000"/>
        </w:rPr>
        <w:t xml:space="preserve"> işletmenin veya raporlayan işletmenin bir ana ortaklığının kilit yönetici personelinin bir üyesi olması durumunda. </w:t>
      </w:r>
    </w:p>
    <w:p w:rsidR="00942BE7" w:rsidRPr="008C62AF" w:rsidRDefault="00942BE7" w:rsidP="00942BE7">
      <w:pPr>
        <w:autoSpaceDE w:val="0"/>
        <w:autoSpaceDN w:val="0"/>
        <w:adjustRightInd w:val="0"/>
        <w:rPr>
          <w:rFonts w:ascii="Arial" w:hAnsi="Arial" w:cs="Arial"/>
          <w:color w:val="000000"/>
        </w:rPr>
      </w:pPr>
    </w:p>
    <w:p w:rsidR="00942BE7" w:rsidRDefault="00942BE7" w:rsidP="00942BE7">
      <w:pPr>
        <w:autoSpaceDE w:val="0"/>
        <w:autoSpaceDN w:val="0"/>
        <w:adjustRightInd w:val="0"/>
        <w:ind w:left="567" w:hanging="567"/>
        <w:rPr>
          <w:rFonts w:ascii="Arial" w:hAnsi="Arial" w:cs="Arial"/>
          <w:color w:val="000000"/>
        </w:rPr>
      </w:pPr>
      <w:r w:rsidRPr="008C62AF">
        <w:rPr>
          <w:rFonts w:ascii="Arial" w:hAnsi="Arial" w:cs="Arial"/>
          <w:color w:val="000000"/>
        </w:rPr>
        <w:t xml:space="preserve">(b) </w:t>
      </w:r>
      <w:r w:rsidRPr="008C62AF">
        <w:rPr>
          <w:rFonts w:ascii="Arial" w:hAnsi="Arial" w:cs="Arial"/>
          <w:color w:val="000000"/>
        </w:rPr>
        <w:tab/>
        <w:t>Aşağıdaki koşullardan herhangi birinin mevcut olması halinde işletme raporlayan işletme ile ilişkili sayılır:</w:t>
      </w:r>
    </w:p>
    <w:p w:rsidR="00942BE7" w:rsidRPr="008C62AF" w:rsidRDefault="00942BE7" w:rsidP="00942BE7">
      <w:pPr>
        <w:autoSpaceDE w:val="0"/>
        <w:autoSpaceDN w:val="0"/>
        <w:adjustRightInd w:val="0"/>
        <w:ind w:left="567" w:hanging="567"/>
        <w:rPr>
          <w:rFonts w:ascii="Arial" w:hAnsi="Arial" w:cs="Arial"/>
          <w:color w:val="000000"/>
        </w:rPr>
      </w:pP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 </w:t>
      </w:r>
      <w:r w:rsidRPr="008C62AF">
        <w:rPr>
          <w:rFonts w:ascii="Arial" w:hAnsi="Arial" w:cs="Arial"/>
          <w:color w:val="000000"/>
        </w:rPr>
        <w:tab/>
        <w:t>İşletme ve raporlayan işletmenin aynı grubun üyesi olması halinde (yani her bir ana ortaklık, bağlı ortaklık ve diğer bağlı ortaklık diğerleri ile ilişkilidir).</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 </w:t>
      </w:r>
      <w:r w:rsidRPr="008C62AF">
        <w:rPr>
          <w:rFonts w:ascii="Arial" w:hAnsi="Arial" w:cs="Arial"/>
          <w:color w:val="000000"/>
        </w:rPr>
        <w:tab/>
        <w:t>İşletmenin, diğer işletmenin (veya diğer işletmenin de üyesi olduğu bir grubun üyesinin) iştiraki ya da iş ortaklığı olması halinde.</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(iii) </w:t>
      </w:r>
      <w:r w:rsidRPr="008C62AF">
        <w:rPr>
          <w:rFonts w:ascii="Arial" w:hAnsi="Arial" w:cs="Arial"/>
          <w:color w:val="000000"/>
        </w:rPr>
        <w:tab/>
        <w:t>Her iki işletmenin de aynı bir üçüncü tarafın iş ortaklığı olması halinde.</w:t>
      </w:r>
    </w:p>
    <w:p w:rsidR="00942BE7" w:rsidRPr="008C62AF" w:rsidRDefault="00942BE7" w:rsidP="00942BE7">
      <w:pPr>
        <w:autoSpaceDE w:val="0"/>
        <w:autoSpaceDN w:val="0"/>
        <w:adjustRightInd w:val="0"/>
        <w:ind w:left="1134" w:hanging="567"/>
        <w:rPr>
          <w:rFonts w:ascii="Arial" w:hAnsi="Arial" w:cs="Arial"/>
          <w:color w:val="000000"/>
        </w:rPr>
      </w:pPr>
      <w:proofErr w:type="gramStart"/>
      <w:r w:rsidRPr="008C62AF">
        <w:rPr>
          <w:rFonts w:ascii="Arial" w:hAnsi="Arial" w:cs="Arial"/>
          <w:color w:val="000000"/>
        </w:rPr>
        <w:t xml:space="preserve">(iv) </w:t>
      </w:r>
      <w:r w:rsidRPr="008C62AF">
        <w:rPr>
          <w:rFonts w:ascii="Arial" w:hAnsi="Arial" w:cs="Arial"/>
          <w:color w:val="000000"/>
        </w:rPr>
        <w:tab/>
        <w:t>İşletmelerden</w:t>
      </w:r>
      <w:proofErr w:type="gramEnd"/>
      <w:r w:rsidRPr="008C62AF">
        <w:rPr>
          <w:rFonts w:ascii="Arial" w:hAnsi="Arial" w:cs="Arial"/>
          <w:color w:val="000000"/>
        </w:rPr>
        <w:t xml:space="preserve"> birinin üçüncü bir işletmenin iş ortaklığı olması ve diğer işletmenin söz konusu üçüncü işletmenin iştiraki olması halinde.</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(v) </w:t>
      </w:r>
      <w:r w:rsidRPr="008C62AF">
        <w:rPr>
          <w:rFonts w:ascii="Arial" w:hAnsi="Arial" w:cs="Arial"/>
          <w:color w:val="000000"/>
        </w:rPr>
        <w:tab/>
        <w:t xml:space="preserve">İşletmenin, raporlayan işletmenin ya da raporlayan işletmeyle ilişkili olan bir işletmenin çalışanlarına ilişkin olarak işten ayrılma sonrasında sağlanan fayda plânlarının olması halinde. </w:t>
      </w:r>
      <w:proofErr w:type="gramStart"/>
      <w:r w:rsidRPr="008C62AF">
        <w:rPr>
          <w:rFonts w:ascii="Arial" w:hAnsi="Arial" w:cs="Arial"/>
          <w:color w:val="000000"/>
        </w:rPr>
        <w:t>Raporlayan işletmenin kendisinin böyle bir plânının olması halinde, sponsor olan işverenler de raporlayan işletme ile ilişkilidir.</w:t>
      </w:r>
      <w:proofErr w:type="gramEnd"/>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(vi) </w:t>
      </w:r>
      <w:r w:rsidRPr="008C62AF">
        <w:rPr>
          <w:rFonts w:ascii="Arial" w:hAnsi="Arial" w:cs="Arial"/>
          <w:color w:val="000000"/>
        </w:rPr>
        <w:tab/>
        <w:t xml:space="preserve">İşletmenin (a) maddesinde tanımlanan bir </w:t>
      </w:r>
      <w:proofErr w:type="gramStart"/>
      <w:r w:rsidRPr="008C62AF">
        <w:rPr>
          <w:rFonts w:ascii="Arial" w:hAnsi="Arial" w:cs="Arial"/>
          <w:color w:val="000000"/>
        </w:rPr>
        <w:t>kişi</w:t>
      </w:r>
      <w:proofErr w:type="gramEnd"/>
      <w:r w:rsidRPr="008C62AF">
        <w:rPr>
          <w:rFonts w:ascii="Arial" w:hAnsi="Arial" w:cs="Arial"/>
          <w:color w:val="000000"/>
        </w:rPr>
        <w:t xml:space="preserve"> tarafından kontrol veya müştereken kontrol edilmesi halinde.</w:t>
      </w:r>
    </w:p>
    <w:p w:rsidR="001635E0" w:rsidRDefault="001635E0" w:rsidP="001635E0">
      <w:pPr>
        <w:rPr>
          <w:rFonts w:ascii="Arial" w:hAnsi="Arial" w:cs="Arial"/>
          <w:lang w:val="tr-TR"/>
        </w:rPr>
      </w:pPr>
    </w:p>
    <w:p w:rsidR="008117AE" w:rsidRDefault="00942BE7" w:rsidP="000A4C05">
      <w:pPr>
        <w:autoSpaceDE w:val="0"/>
        <w:autoSpaceDN w:val="0"/>
        <w:adjustRightInd w:val="0"/>
        <w:ind w:left="1134" w:hanging="567"/>
        <w:rPr>
          <w:rFonts w:ascii="Arial" w:hAnsi="Arial" w:cs="Arial"/>
          <w:color w:val="000000"/>
        </w:rPr>
      </w:pPr>
      <w:r w:rsidRPr="008C62AF">
        <w:rPr>
          <w:rFonts w:ascii="Arial" w:hAnsi="Arial" w:cs="Arial"/>
          <w:color w:val="000000"/>
        </w:rPr>
        <w:t xml:space="preserve">(vii) </w:t>
      </w:r>
      <w:r w:rsidRPr="008C62AF">
        <w:rPr>
          <w:rFonts w:ascii="Arial" w:hAnsi="Arial" w:cs="Arial"/>
          <w:color w:val="000000"/>
        </w:rPr>
        <w:tab/>
        <w:t>(</w:t>
      </w:r>
      <w:proofErr w:type="gramStart"/>
      <w:r w:rsidRPr="008C62AF">
        <w:rPr>
          <w:rFonts w:ascii="Arial" w:hAnsi="Arial" w:cs="Arial"/>
          <w:color w:val="000000"/>
        </w:rPr>
        <w:t>a</w:t>
      </w:r>
      <w:proofErr w:type="gramEnd"/>
      <w:r w:rsidRPr="008C62AF">
        <w:rPr>
          <w:rFonts w:ascii="Arial" w:hAnsi="Arial" w:cs="Arial"/>
          <w:color w:val="000000"/>
        </w:rPr>
        <w:t>) maddesinin (i) bendinde tanımlanan bir kişinin işletme üzerinde önemli etkisinin bulunması veya söz konusu işletmenin (ya da bu işletmenin ana ortaklığının) kilit yönetici personelinin bir üyesi olması halinde.</w:t>
      </w:r>
    </w:p>
    <w:p w:rsidR="008117AE" w:rsidRDefault="008117AE" w:rsidP="000A4C05">
      <w:pPr>
        <w:autoSpaceDE w:val="0"/>
        <w:autoSpaceDN w:val="0"/>
        <w:adjustRightInd w:val="0"/>
        <w:ind w:left="1134" w:hanging="567"/>
        <w:rPr>
          <w:rFonts w:ascii="Arial" w:hAnsi="Arial" w:cs="Arial"/>
          <w:color w:val="000000"/>
        </w:rPr>
      </w:pPr>
    </w:p>
    <w:p w:rsidR="00942BE7" w:rsidRPr="00A27292" w:rsidRDefault="00942BE7" w:rsidP="00A27292">
      <w:pPr>
        <w:autoSpaceDE w:val="0"/>
        <w:autoSpaceDN w:val="0"/>
        <w:adjustRightInd w:val="0"/>
        <w:rPr>
          <w:rFonts w:ascii="Arial" w:hAnsi="Arial" w:cs="Arial"/>
        </w:rPr>
      </w:pPr>
      <w:proofErr w:type="gramStart"/>
      <w:r w:rsidRPr="00A27292">
        <w:rPr>
          <w:rFonts w:ascii="Arial" w:hAnsi="Arial" w:cs="Arial"/>
        </w:rPr>
        <w:t xml:space="preserve">İlişkili tarafla yapılan işlem raporlayan işletme ile ilişkili bir taraf arasında kaynakların, </w:t>
      </w:r>
      <w:r w:rsidR="008117AE" w:rsidRPr="00A27292">
        <w:rPr>
          <w:rFonts w:ascii="Arial" w:hAnsi="Arial" w:cs="Arial"/>
        </w:rPr>
        <w:t>h</w:t>
      </w:r>
      <w:r w:rsidRPr="00A27292">
        <w:rPr>
          <w:rFonts w:ascii="Arial" w:hAnsi="Arial" w:cs="Arial"/>
        </w:rPr>
        <w:t>izmetlerin ya da yükümlülüklerin, bir bedel karşılığı olup olmadığına bakılmaksızın transferidir.</w:t>
      </w:r>
      <w:proofErr w:type="gramEnd"/>
    </w:p>
    <w:p w:rsidR="000A4C05" w:rsidRDefault="000A4C05" w:rsidP="00942BE7">
      <w:pPr>
        <w:autoSpaceDE w:val="0"/>
        <w:autoSpaceDN w:val="0"/>
        <w:adjustRightInd w:val="0"/>
        <w:rPr>
          <w:rFonts w:ascii="Arial" w:hAnsi="Arial" w:cs="Arial"/>
        </w:rPr>
      </w:pPr>
    </w:p>
    <w:p w:rsidR="00D04499" w:rsidRDefault="00D04499">
      <w:pPr>
        <w:rPr>
          <w:rFonts w:ascii="Arial" w:hAnsi="Arial" w:cs="Arial"/>
          <w:b/>
          <w:lang w:val="tr-TR"/>
        </w:rPr>
      </w:pPr>
      <w:r>
        <w:rPr>
          <w:rFonts w:ascii="Arial" w:hAnsi="Arial" w:cs="Arial"/>
          <w:b/>
          <w:lang w:val="tr-TR"/>
        </w:rPr>
        <w:br w:type="page"/>
      </w:r>
    </w:p>
    <w:p w:rsidR="00BD03C6" w:rsidRDefault="00BD03C6" w:rsidP="00BD03C6">
      <w:pPr>
        <w:widowControl w:val="0"/>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autoSpaceDE w:val="0"/>
        <w:autoSpaceDN w:val="0"/>
        <w:adjustRightInd w:val="0"/>
        <w:rPr>
          <w:rFonts w:ascii="Arial" w:hAnsi="Arial" w:cs="Arial"/>
        </w:rPr>
      </w:pPr>
    </w:p>
    <w:p w:rsidR="00942BE7" w:rsidRPr="008C62AF" w:rsidRDefault="00942BE7" w:rsidP="00942BE7">
      <w:pPr>
        <w:autoSpaceDE w:val="0"/>
        <w:autoSpaceDN w:val="0"/>
        <w:adjustRightInd w:val="0"/>
        <w:rPr>
          <w:rFonts w:ascii="Arial" w:hAnsi="Arial" w:cs="Arial"/>
          <w:color w:val="000000"/>
        </w:rPr>
      </w:pPr>
      <w:proofErr w:type="gramStart"/>
      <w:r w:rsidRPr="008C62AF">
        <w:rPr>
          <w:rFonts w:ascii="Arial" w:hAnsi="Arial" w:cs="Arial"/>
        </w:rPr>
        <w:t>Şirket üst düzey yönetim kadrosunu, yönetim kurulu üyeleri, genel müdür ve genel müdür yardımcıları olarak belirlemiştir.</w:t>
      </w:r>
      <w:proofErr w:type="gramEnd"/>
    </w:p>
    <w:p w:rsidR="00F675A7" w:rsidRPr="00961498" w:rsidRDefault="00F675A7" w:rsidP="00CE39DB">
      <w:pPr>
        <w:rPr>
          <w:rFonts w:ascii="Arial" w:hAnsi="Arial" w:cs="Arial"/>
          <w:lang w:val="tr-TR"/>
        </w:rPr>
      </w:pPr>
    </w:p>
    <w:p w:rsidR="00CE39DB" w:rsidRPr="00FE19D2" w:rsidRDefault="00CE39DB" w:rsidP="00CE39DB">
      <w:pPr>
        <w:widowControl w:val="0"/>
        <w:ind w:left="567" w:hanging="567"/>
        <w:rPr>
          <w:rFonts w:ascii="Arial" w:hAnsi="Arial" w:cs="Arial"/>
          <w:b/>
          <w:snapToGrid w:val="0"/>
          <w:highlight w:val="yellow"/>
        </w:rPr>
      </w:pPr>
      <w:r w:rsidRPr="00961498">
        <w:rPr>
          <w:rFonts w:ascii="Arial" w:hAnsi="Arial" w:cs="Arial"/>
          <w:b/>
          <w:snapToGrid w:val="0"/>
        </w:rPr>
        <w:t>Önemli muhasebe değerlendirme, tahmin ve varsayımları</w:t>
      </w:r>
    </w:p>
    <w:p w:rsidR="00CE39DB" w:rsidRPr="00FE19D2" w:rsidRDefault="00CE39DB" w:rsidP="00CE39DB">
      <w:pPr>
        <w:widowControl w:val="0"/>
        <w:rPr>
          <w:rFonts w:ascii="Arial" w:hAnsi="Arial" w:cs="Arial"/>
          <w:snapToGrid w:val="0"/>
          <w:sz w:val="16"/>
          <w:highlight w:val="yellow"/>
        </w:rPr>
      </w:pPr>
    </w:p>
    <w:p w:rsidR="001F4F7C" w:rsidRPr="008C62AF" w:rsidRDefault="001F4F7C" w:rsidP="001F4F7C">
      <w:pPr>
        <w:widowControl w:val="0"/>
        <w:rPr>
          <w:rFonts w:ascii="Arial" w:hAnsi="Arial" w:cs="Arial"/>
          <w:snapToGrid w:val="0"/>
        </w:rPr>
      </w:pPr>
      <w:proofErr w:type="gramStart"/>
      <w:r w:rsidRPr="008C62AF">
        <w:rPr>
          <w:rFonts w:ascii="Arial" w:hAnsi="Arial" w:cs="Arial"/>
          <w:snapToGrid w:val="0"/>
        </w:rPr>
        <w:t>Finansal tabloların hazırlanmasında Şirket yönetiminin, raporlanan varlık ve yükümlülük tutarlarını etkileyecek, bilanço tarihi itibari ile vukuu muhtemel yükümlülük ve taahhütleri ve raporlama dönemi itibariyle gelir ve gider tutarlarını belirleyen varsayımlar ve tahminler yapması gerekmektedir.</w:t>
      </w:r>
      <w:proofErr w:type="gramEnd"/>
      <w:r w:rsidRPr="008C62AF">
        <w:rPr>
          <w:rFonts w:ascii="Arial" w:hAnsi="Arial" w:cs="Arial"/>
          <w:snapToGrid w:val="0"/>
        </w:rPr>
        <w:t xml:space="preserve"> </w:t>
      </w:r>
      <w:proofErr w:type="gramStart"/>
      <w:r w:rsidRPr="008C62AF">
        <w:rPr>
          <w:rFonts w:ascii="Arial" w:hAnsi="Arial" w:cs="Arial"/>
          <w:snapToGrid w:val="0"/>
        </w:rPr>
        <w:t>Gerçekleşmiş sonuçlar tahminlerden farklı olabilmektedir.</w:t>
      </w:r>
      <w:proofErr w:type="gramEnd"/>
      <w:r w:rsidRPr="008C62AF">
        <w:rPr>
          <w:rFonts w:ascii="Arial" w:hAnsi="Arial" w:cs="Arial"/>
          <w:snapToGrid w:val="0"/>
        </w:rPr>
        <w:t xml:space="preserve"> </w:t>
      </w:r>
      <w:proofErr w:type="gramStart"/>
      <w:r w:rsidRPr="008C62AF">
        <w:rPr>
          <w:rFonts w:ascii="Arial" w:hAnsi="Arial" w:cs="Arial"/>
          <w:snapToGrid w:val="0"/>
        </w:rPr>
        <w:t>Tahminler düzenli olarak gözden geçirilmekte, gerekli düzeltmeler yapılmakta ve gerçekleştikleri dönemde gelir tablosuna yansıtılmaktadırlar.</w:t>
      </w:r>
      <w:proofErr w:type="gramEnd"/>
      <w:r w:rsidRPr="008C62AF">
        <w:rPr>
          <w:rFonts w:ascii="Arial" w:hAnsi="Arial" w:cs="Arial"/>
        </w:rPr>
        <w:t xml:space="preserve"> </w:t>
      </w:r>
      <w:proofErr w:type="gramStart"/>
      <w:r w:rsidRPr="008C62AF">
        <w:rPr>
          <w:rFonts w:ascii="Arial" w:hAnsi="Arial" w:cs="Arial"/>
        </w:rPr>
        <w:t>Ancak, gerçek sonuçlar, bu sonuçlardan farklılık gösterebilmektedir.</w:t>
      </w:r>
      <w:proofErr w:type="gramEnd"/>
    </w:p>
    <w:p w:rsidR="00CE39DB" w:rsidRPr="00FE19D2" w:rsidRDefault="00CE39DB" w:rsidP="00CE39DB">
      <w:pPr>
        <w:widowControl w:val="0"/>
        <w:rPr>
          <w:rFonts w:ascii="Arial" w:hAnsi="Arial" w:cs="Arial"/>
          <w:snapToGrid w:val="0"/>
          <w:sz w:val="18"/>
          <w:highlight w:val="yellow"/>
        </w:rPr>
      </w:pPr>
    </w:p>
    <w:p w:rsidR="001F4F7C" w:rsidRDefault="001F4F7C" w:rsidP="001F4F7C">
      <w:pPr>
        <w:widowControl w:val="0"/>
        <w:rPr>
          <w:rFonts w:ascii="Arial" w:hAnsi="Arial" w:cs="Arial"/>
          <w:snapToGrid w:val="0"/>
        </w:rPr>
      </w:pPr>
      <w:r w:rsidRPr="008C62AF">
        <w:rPr>
          <w:rFonts w:ascii="Arial" w:hAnsi="Arial" w:cs="Arial"/>
          <w:snapToGrid w:val="0"/>
        </w:rPr>
        <w:t xml:space="preserve">Finansal tablolara yansıtılan tutarlar üzerinde önemli derecede etkisi olabilecek yorumlar ve bilanço tarihinde var olan veya ileride gerçekleşebilecek tahminlerin esas kaynakları göz önünde bulundurularak varsayımlar yapar. </w:t>
      </w:r>
      <w:proofErr w:type="gramStart"/>
      <w:r w:rsidRPr="008C62AF">
        <w:rPr>
          <w:rFonts w:ascii="Arial" w:hAnsi="Arial" w:cs="Arial"/>
          <w:snapToGrid w:val="0"/>
        </w:rPr>
        <w:t>Kullanılan önemli muhasebe değerlendirme, tahmin ve varsayımlar ilgili muhasebe politikalarında gösterilmektedir.</w:t>
      </w:r>
      <w:proofErr w:type="gramEnd"/>
      <w:r w:rsidRPr="008C62AF">
        <w:rPr>
          <w:rFonts w:ascii="Arial" w:hAnsi="Arial" w:cs="Arial"/>
          <w:snapToGrid w:val="0"/>
        </w:rPr>
        <w:t xml:space="preserve"> Başlıcaları, aşağıdaki gibidir:</w:t>
      </w:r>
    </w:p>
    <w:p w:rsidR="001F4F7C" w:rsidRPr="008C62AF" w:rsidRDefault="001F4F7C" w:rsidP="001F4F7C">
      <w:pPr>
        <w:widowControl w:val="0"/>
        <w:rPr>
          <w:rFonts w:ascii="Arial" w:hAnsi="Arial" w:cs="Arial"/>
          <w:snapToGrid w:val="0"/>
          <w:sz w:val="18"/>
        </w:rPr>
      </w:pPr>
    </w:p>
    <w:p w:rsidR="001F4F7C" w:rsidRPr="008C62AF" w:rsidRDefault="001F4F7C" w:rsidP="001F4F7C">
      <w:pPr>
        <w:widowControl w:val="0"/>
        <w:ind w:left="567" w:hanging="567"/>
        <w:rPr>
          <w:rFonts w:ascii="Arial" w:hAnsi="Arial" w:cs="Arial"/>
          <w:snapToGrid w:val="0"/>
        </w:rPr>
      </w:pPr>
      <w:r w:rsidRPr="008C62AF">
        <w:rPr>
          <w:rFonts w:ascii="Arial" w:hAnsi="Arial" w:cs="Arial"/>
          <w:snapToGrid w:val="0"/>
        </w:rPr>
        <w:t xml:space="preserve">a) </w:t>
      </w:r>
      <w:r w:rsidRPr="008C62AF">
        <w:rPr>
          <w:rFonts w:ascii="Arial" w:hAnsi="Arial" w:cs="Arial"/>
          <w:snapToGrid w:val="0"/>
        </w:rPr>
        <w:tab/>
        <w:t xml:space="preserve">Kıdem tazminatı yükümlülüğü aktüeryal varsayımlar (iskonto oranları, gelecek </w:t>
      </w:r>
      <w:proofErr w:type="gramStart"/>
      <w:r w:rsidRPr="008C62AF">
        <w:rPr>
          <w:rFonts w:ascii="Arial" w:hAnsi="Arial" w:cs="Arial"/>
          <w:snapToGrid w:val="0"/>
        </w:rPr>
        <w:t>maaş</w:t>
      </w:r>
      <w:proofErr w:type="gramEnd"/>
      <w:r w:rsidRPr="008C62AF">
        <w:rPr>
          <w:rFonts w:ascii="Arial" w:hAnsi="Arial" w:cs="Arial"/>
          <w:snapToGrid w:val="0"/>
        </w:rPr>
        <w:t xml:space="preserve"> artışları ve çalışan ayrılma oranları) kullanılarak belirlenir. </w:t>
      </w:r>
    </w:p>
    <w:p w:rsidR="001F4F7C" w:rsidRPr="008C62AF" w:rsidRDefault="001F4F7C" w:rsidP="001F4F7C">
      <w:pPr>
        <w:widowControl w:val="0"/>
        <w:ind w:left="567" w:hanging="567"/>
        <w:rPr>
          <w:rFonts w:ascii="Arial" w:hAnsi="Arial" w:cs="Arial"/>
          <w:snapToGrid w:val="0"/>
          <w:sz w:val="18"/>
        </w:rPr>
      </w:pPr>
    </w:p>
    <w:p w:rsidR="001F4F7C" w:rsidRPr="008C62AF" w:rsidRDefault="001F4F7C" w:rsidP="001F4F7C">
      <w:pPr>
        <w:widowControl w:val="0"/>
        <w:ind w:left="567" w:hanging="567"/>
        <w:rPr>
          <w:rFonts w:ascii="Arial" w:hAnsi="Arial" w:cs="Arial"/>
          <w:snapToGrid w:val="0"/>
        </w:rPr>
      </w:pPr>
      <w:r w:rsidRPr="008C62AF">
        <w:rPr>
          <w:rFonts w:ascii="Arial" w:hAnsi="Arial" w:cs="Arial"/>
          <w:snapToGrid w:val="0"/>
        </w:rPr>
        <w:t>b)</w:t>
      </w:r>
      <w:r w:rsidRPr="008C62AF">
        <w:rPr>
          <w:rFonts w:ascii="Arial" w:hAnsi="Arial" w:cs="Arial"/>
          <w:snapToGrid w:val="0"/>
        </w:rPr>
        <w:tab/>
        <w:t xml:space="preserve">Ertelenmiş vergi varlıkları gelecekte vergiye tabi kar elde etmek suretiyle geçici farklardan ve birikmiş zararlardan faydalanmanın kuvvetle muhtemel olması durumunda kaydedilmektedir. </w:t>
      </w:r>
      <w:proofErr w:type="gramStart"/>
      <w:r w:rsidRPr="008C62AF">
        <w:rPr>
          <w:rFonts w:ascii="Arial" w:hAnsi="Arial" w:cs="Arial"/>
          <w:snapToGrid w:val="0"/>
        </w:rPr>
        <w:t>Kaydedilecek olan ertelenmiş vergi varlıkların tutarı belirlenirken gelecekte oluşabilecek olan vergilendirilebilir karlara ilişkin önemli tahminler ve değerlendirmeler yapmak gerekmektedir.</w:t>
      </w:r>
      <w:proofErr w:type="gramEnd"/>
    </w:p>
    <w:p w:rsidR="001F4F7C" w:rsidRDefault="001F4F7C" w:rsidP="001F4F7C">
      <w:pPr>
        <w:pStyle w:val="BodyTextIndent"/>
        <w:ind w:left="0" w:firstLine="0"/>
        <w:rPr>
          <w:rFonts w:ascii="Arial" w:hAnsi="Arial" w:cs="Arial"/>
          <w:color w:val="000000"/>
          <w:sz w:val="20"/>
          <w:lang w:val="tr-TR"/>
        </w:rPr>
      </w:pPr>
    </w:p>
    <w:p w:rsidR="00D33902" w:rsidRDefault="0078421B">
      <w:pPr>
        <w:rPr>
          <w:rFonts w:ascii="Arial" w:hAnsi="Arial" w:cs="Arial"/>
          <w:u w:val="single"/>
          <w:lang w:val="tr-TR"/>
        </w:rPr>
      </w:pPr>
      <w:r w:rsidRPr="00137A7F">
        <w:rPr>
          <w:rFonts w:ascii="Arial" w:hAnsi="Arial" w:cs="Arial"/>
          <w:color w:val="000000"/>
          <w:lang w:val="tr-TR"/>
        </w:rPr>
        <w:t>30 Haziran 2013</w:t>
      </w:r>
      <w:r w:rsidR="001F4F7C" w:rsidRPr="00137A7F">
        <w:rPr>
          <w:rFonts w:ascii="Arial" w:hAnsi="Arial" w:cs="Arial"/>
          <w:color w:val="000000"/>
          <w:lang w:val="tr-TR"/>
        </w:rPr>
        <w:t xml:space="preserve"> tarihi itibariyle Şirket finansal tablolarında </w:t>
      </w:r>
      <w:r w:rsidR="00853B3E" w:rsidRPr="00137A7F">
        <w:rPr>
          <w:rFonts w:ascii="Arial" w:hAnsi="Arial" w:cs="Arial"/>
          <w:color w:val="000000"/>
          <w:lang w:val="tr-TR"/>
        </w:rPr>
        <w:t>2</w:t>
      </w:r>
      <w:r w:rsidR="00F9651D">
        <w:rPr>
          <w:rFonts w:ascii="Arial" w:hAnsi="Arial" w:cs="Arial"/>
          <w:color w:val="000000"/>
          <w:lang w:val="tr-TR"/>
        </w:rPr>
        <w:t>46.783</w:t>
      </w:r>
      <w:r w:rsidR="00704DFB">
        <w:rPr>
          <w:rFonts w:ascii="Arial" w:hAnsi="Arial" w:cs="Arial"/>
          <w:color w:val="000000"/>
          <w:lang w:val="tr-TR"/>
        </w:rPr>
        <w:t xml:space="preserve"> TL tutarında ertelenmiş vergi varlığı yansıtmıştır. Söz konusu ertelenmiş vergi varlığının </w:t>
      </w:r>
      <w:r w:rsidR="00F9651D">
        <w:rPr>
          <w:rFonts w:ascii="Arial" w:hAnsi="Arial" w:cs="Arial"/>
          <w:color w:val="000000"/>
          <w:lang w:val="tr-TR"/>
        </w:rPr>
        <w:t>224.415</w:t>
      </w:r>
      <w:r w:rsidR="00704DFB">
        <w:rPr>
          <w:rFonts w:ascii="Arial" w:hAnsi="Arial" w:cs="Arial"/>
          <w:color w:val="000000"/>
          <w:lang w:val="tr-TR"/>
        </w:rPr>
        <w:t xml:space="preserve"> TL tutarındaki kısmı geçmiş yıllardan devreden mali zarar üzerinden ayrılmıştır. </w:t>
      </w:r>
      <w:r w:rsidR="00704DFB">
        <w:rPr>
          <w:rFonts w:ascii="Arial" w:hAnsi="Arial" w:cs="Arial"/>
          <w:lang w:val="tr-TR"/>
        </w:rPr>
        <w:t xml:space="preserve">Şirket’in geçmiş yıl zararları 29 Şubat 2012 tarihinden itibaren yönetim kurulu kararlarına istinaden ortaklar tarafından üstlenilmeye başlanmıştır. Şirket’in gelecekte gerçekleştirmeyi öngördüğü iş planları ve </w:t>
      </w:r>
      <w:r w:rsidR="00704DFB">
        <w:rPr>
          <w:rFonts w:ascii="Arial" w:hAnsi="Arial" w:cs="Arial"/>
          <w:color w:val="000000"/>
          <w:lang w:val="tr-TR"/>
        </w:rPr>
        <w:t>projeksiyonlar çerçevesinde; gelecek dönemlerde vergilendirebilir karın olduğuna dair kullanılan varsayımları doğrultusunda taşınan zararlar dahil tüm geçici farklar üzerinden 30 Haziran 2013 tarihinde sona eren mali tablolarında ertelenmiş vergi aktifi kaydedilmiştir.</w:t>
      </w:r>
    </w:p>
    <w:p w:rsidR="00F60B8B" w:rsidRDefault="00F60B8B" w:rsidP="000E0F91">
      <w:pPr>
        <w:ind w:left="567" w:right="-23" w:hanging="567"/>
        <w:rPr>
          <w:rFonts w:ascii="Arial" w:hAnsi="Arial" w:cs="Arial"/>
          <w:b/>
          <w:lang w:val="tr-TR"/>
        </w:rPr>
      </w:pPr>
    </w:p>
    <w:p w:rsidR="00D04499" w:rsidRPr="008C62AF" w:rsidRDefault="00D04499" w:rsidP="000E0F91">
      <w:pPr>
        <w:ind w:left="567" w:right="-23" w:hanging="567"/>
        <w:rPr>
          <w:rFonts w:ascii="Arial" w:hAnsi="Arial" w:cs="Arial"/>
          <w:b/>
          <w:lang w:val="tr-TR"/>
        </w:rPr>
      </w:pPr>
    </w:p>
    <w:p w:rsidR="005A2D1A" w:rsidRPr="009A116D" w:rsidRDefault="009127D9" w:rsidP="000E0F91">
      <w:pPr>
        <w:ind w:left="567" w:right="-23" w:hanging="567"/>
        <w:rPr>
          <w:rFonts w:ascii="Arial" w:hAnsi="Arial" w:cs="Arial"/>
          <w:b/>
          <w:lang w:val="tr-TR"/>
        </w:rPr>
      </w:pPr>
      <w:r w:rsidRPr="009A116D">
        <w:rPr>
          <w:rFonts w:ascii="Arial" w:hAnsi="Arial" w:cs="Arial"/>
          <w:b/>
          <w:lang w:val="tr-TR"/>
        </w:rPr>
        <w:t>3</w:t>
      </w:r>
      <w:r w:rsidR="00DB2470" w:rsidRPr="009A116D">
        <w:rPr>
          <w:rFonts w:ascii="Arial" w:hAnsi="Arial" w:cs="Arial"/>
          <w:b/>
          <w:lang w:val="tr-TR"/>
        </w:rPr>
        <w:t>.</w:t>
      </w:r>
      <w:r w:rsidR="00DB2470" w:rsidRPr="009A116D">
        <w:rPr>
          <w:rFonts w:ascii="Arial" w:hAnsi="Arial" w:cs="Arial"/>
          <w:b/>
          <w:lang w:val="tr-TR"/>
        </w:rPr>
        <w:tab/>
      </w:r>
      <w:r w:rsidR="00AB50B6" w:rsidRPr="009A116D">
        <w:rPr>
          <w:rFonts w:ascii="Arial" w:hAnsi="Arial" w:cs="Arial"/>
          <w:b/>
          <w:lang w:val="tr-TR"/>
        </w:rPr>
        <w:t>Faaliyet bölümleri</w:t>
      </w:r>
    </w:p>
    <w:p w:rsidR="00F60B8B" w:rsidRPr="009A116D" w:rsidRDefault="00F60B8B" w:rsidP="00F60B8B">
      <w:pPr>
        <w:ind w:right="-23"/>
        <w:rPr>
          <w:rFonts w:ascii="Arial" w:hAnsi="Arial" w:cs="Arial"/>
          <w:lang w:val="tr-TR"/>
        </w:rPr>
      </w:pPr>
    </w:p>
    <w:p w:rsidR="003F309C" w:rsidRPr="008C62AF" w:rsidRDefault="003F309C" w:rsidP="003F309C">
      <w:pPr>
        <w:autoSpaceDE w:val="0"/>
        <w:autoSpaceDN w:val="0"/>
        <w:adjustRightInd w:val="0"/>
        <w:rPr>
          <w:rFonts w:ascii="Arial" w:hAnsi="Arial" w:cs="Arial"/>
          <w:lang w:val="tr-TR"/>
        </w:rPr>
      </w:pPr>
      <w:r>
        <w:rPr>
          <w:rFonts w:ascii="Arial" w:hAnsi="Arial" w:cs="Arial"/>
          <w:lang w:val="tr-TR"/>
        </w:rPr>
        <w:t>30 Haziran 2013</w:t>
      </w:r>
      <w:r w:rsidRPr="00984C19">
        <w:rPr>
          <w:rFonts w:ascii="Arial" w:hAnsi="Arial" w:cs="Arial"/>
          <w:lang w:val="tr-TR"/>
        </w:rPr>
        <w:t xml:space="preserve"> ve </w:t>
      </w:r>
      <w:r>
        <w:rPr>
          <w:rFonts w:ascii="Arial" w:hAnsi="Arial" w:cs="Arial"/>
          <w:lang w:val="tr-TR"/>
        </w:rPr>
        <w:t>31 Aralık 2012</w:t>
      </w:r>
      <w:r w:rsidRPr="00984C19">
        <w:rPr>
          <w:rFonts w:ascii="Arial" w:hAnsi="Arial" w:cs="Arial"/>
          <w:lang w:val="tr-TR"/>
        </w:rPr>
        <w:t xml:space="preserve"> tarihleri itibariyle Şirket, tüm operasyonel işlemlerini yurtiçi piyasalardan gerçekleştirmekte olduğundan bölümlere göre raporlamayı gerektirecek herhangi bir farklı faaliyet alanı ve farklı coğrafi bölge</w:t>
      </w:r>
      <w:r>
        <w:rPr>
          <w:rFonts w:ascii="Arial" w:hAnsi="Arial" w:cs="Arial"/>
          <w:lang w:val="tr-TR"/>
        </w:rPr>
        <w:t xml:space="preserve"> ya da Şirket’in operasyonel gelirlerinin %10’nundan fazlasını elde ettiği tek bir müşterisi bulunmamaktadır.</w:t>
      </w:r>
    </w:p>
    <w:p w:rsidR="00BB4105" w:rsidRDefault="00BB4105" w:rsidP="00730D97">
      <w:pPr>
        <w:ind w:right="-23"/>
        <w:rPr>
          <w:rFonts w:ascii="Arial" w:hAnsi="Arial" w:cs="Arial"/>
          <w:b/>
          <w:lang w:val="tr-TR"/>
        </w:rPr>
      </w:pPr>
    </w:p>
    <w:p w:rsidR="001635E0" w:rsidRDefault="001635E0">
      <w:pPr>
        <w:rPr>
          <w:rFonts w:ascii="Arial" w:hAnsi="Arial" w:cs="Arial"/>
          <w:b/>
          <w:lang w:val="tr-TR"/>
        </w:rPr>
      </w:pPr>
    </w:p>
    <w:p w:rsidR="00D04499" w:rsidRDefault="00D04499">
      <w:pPr>
        <w:rPr>
          <w:rFonts w:ascii="Arial" w:hAnsi="Arial" w:cs="Arial"/>
          <w:b/>
          <w:lang w:val="tr-TR"/>
        </w:rPr>
      </w:pPr>
      <w:r>
        <w:rPr>
          <w:rFonts w:ascii="Arial" w:hAnsi="Arial" w:cs="Arial"/>
          <w:b/>
          <w:lang w:val="tr-TR"/>
        </w:rPr>
        <w:br w:type="page"/>
      </w:r>
    </w:p>
    <w:p w:rsidR="00245BD3" w:rsidRPr="00A56655" w:rsidRDefault="00286108" w:rsidP="00286108">
      <w:pPr>
        <w:ind w:right="-23"/>
        <w:rPr>
          <w:rFonts w:ascii="Arial" w:hAnsi="Arial" w:cs="Arial"/>
          <w:b/>
          <w:lang w:val="tr-TR"/>
        </w:rPr>
      </w:pPr>
      <w:r w:rsidRPr="00A56655">
        <w:rPr>
          <w:rFonts w:ascii="Arial" w:hAnsi="Arial" w:cs="Arial"/>
          <w:b/>
          <w:lang w:val="tr-TR"/>
        </w:rPr>
        <w:lastRenderedPageBreak/>
        <w:t>4</w:t>
      </w:r>
      <w:r w:rsidR="00245BD3" w:rsidRPr="00A56655">
        <w:rPr>
          <w:rFonts w:ascii="Arial" w:hAnsi="Arial" w:cs="Arial"/>
          <w:b/>
          <w:lang w:val="tr-TR"/>
        </w:rPr>
        <w:t>.</w:t>
      </w:r>
      <w:r w:rsidR="00245BD3" w:rsidRPr="00A56655">
        <w:rPr>
          <w:rFonts w:ascii="Arial" w:hAnsi="Arial" w:cs="Arial"/>
          <w:b/>
          <w:lang w:val="tr-TR"/>
        </w:rPr>
        <w:tab/>
      </w:r>
      <w:r w:rsidR="00AB50B6" w:rsidRPr="00A56655">
        <w:rPr>
          <w:rFonts w:ascii="Arial" w:hAnsi="Arial" w:cs="Arial"/>
          <w:b/>
          <w:lang w:val="tr-TR"/>
        </w:rPr>
        <w:t>Nakit ve nakit benzerleri</w:t>
      </w:r>
    </w:p>
    <w:p w:rsidR="00D93083" w:rsidRPr="00A56655" w:rsidRDefault="00D93083" w:rsidP="000E0F91">
      <w:pPr>
        <w:ind w:left="567" w:right="-23" w:hanging="567"/>
        <w:rPr>
          <w:rFonts w:ascii="Arial" w:hAnsi="Arial" w:cs="Arial"/>
          <w:b/>
          <w:lang w:val="tr-TR"/>
        </w:rPr>
      </w:pPr>
    </w:p>
    <w:tbl>
      <w:tblPr>
        <w:tblW w:w="9072" w:type="dxa"/>
        <w:tblInd w:w="108" w:type="dxa"/>
        <w:tblLayout w:type="fixed"/>
        <w:tblLook w:val="01E0" w:firstRow="1" w:lastRow="1" w:firstColumn="1" w:lastColumn="1" w:noHBand="0" w:noVBand="0"/>
      </w:tblPr>
      <w:tblGrid>
        <w:gridCol w:w="5529"/>
        <w:gridCol w:w="1842"/>
        <w:gridCol w:w="1701"/>
      </w:tblGrid>
      <w:tr w:rsidR="001A70E6" w:rsidRPr="00A56655" w:rsidTr="003608F2">
        <w:tc>
          <w:tcPr>
            <w:tcW w:w="5529" w:type="dxa"/>
            <w:tcBorders>
              <w:top w:val="single" w:sz="4" w:space="0" w:color="auto"/>
              <w:bottom w:val="single" w:sz="4" w:space="0" w:color="auto"/>
            </w:tcBorders>
          </w:tcPr>
          <w:p w:rsidR="001A70E6" w:rsidRPr="00A56655" w:rsidRDefault="001A70E6" w:rsidP="000E5E54">
            <w:pPr>
              <w:autoSpaceDE w:val="0"/>
              <w:autoSpaceDN w:val="0"/>
              <w:adjustRightInd w:val="0"/>
              <w:jc w:val="both"/>
              <w:rPr>
                <w:rFonts w:ascii="Arial" w:hAnsi="Arial" w:cs="Arial"/>
                <w:lang w:val="tr-TR"/>
              </w:rPr>
            </w:pPr>
          </w:p>
        </w:tc>
        <w:tc>
          <w:tcPr>
            <w:tcW w:w="1842" w:type="dxa"/>
            <w:tcBorders>
              <w:top w:val="single" w:sz="4" w:space="0" w:color="auto"/>
              <w:bottom w:val="single" w:sz="4" w:space="0" w:color="auto"/>
            </w:tcBorders>
            <w:vAlign w:val="bottom"/>
          </w:tcPr>
          <w:p w:rsidR="001A70E6" w:rsidRPr="00A56655" w:rsidRDefault="0078421B" w:rsidP="00DD5697">
            <w:pPr>
              <w:autoSpaceDE w:val="0"/>
              <w:autoSpaceDN w:val="0"/>
              <w:adjustRightInd w:val="0"/>
              <w:jc w:val="right"/>
              <w:rPr>
                <w:rFonts w:ascii="Arial" w:hAnsi="Arial" w:cs="Arial"/>
                <w:b/>
                <w:lang w:val="tr-TR"/>
              </w:rPr>
            </w:pPr>
            <w:r w:rsidRPr="00A56655">
              <w:rPr>
                <w:rFonts w:ascii="Arial" w:hAnsi="Arial" w:cs="Arial"/>
                <w:b/>
                <w:lang w:val="tr-TR"/>
              </w:rPr>
              <w:t>30 Haziran 2013</w:t>
            </w:r>
          </w:p>
        </w:tc>
        <w:tc>
          <w:tcPr>
            <w:tcW w:w="1701" w:type="dxa"/>
            <w:tcBorders>
              <w:top w:val="single" w:sz="4" w:space="0" w:color="auto"/>
              <w:bottom w:val="single" w:sz="4" w:space="0" w:color="auto"/>
            </w:tcBorders>
            <w:vAlign w:val="bottom"/>
          </w:tcPr>
          <w:p w:rsidR="001A70E6" w:rsidRPr="00A56655" w:rsidRDefault="001A70E6" w:rsidP="00DD5697">
            <w:pPr>
              <w:autoSpaceDE w:val="0"/>
              <w:autoSpaceDN w:val="0"/>
              <w:adjustRightInd w:val="0"/>
              <w:jc w:val="right"/>
              <w:rPr>
                <w:rFonts w:ascii="Arial" w:hAnsi="Arial" w:cs="Arial"/>
                <w:lang w:val="tr-TR"/>
              </w:rPr>
            </w:pPr>
            <w:r w:rsidRPr="00A56655">
              <w:rPr>
                <w:rFonts w:ascii="Arial" w:hAnsi="Arial" w:cs="Arial"/>
                <w:lang w:val="tr-TR"/>
              </w:rPr>
              <w:t xml:space="preserve">31 Aralık </w:t>
            </w:r>
            <w:r w:rsidR="00742C5A" w:rsidRPr="00A56655">
              <w:rPr>
                <w:rFonts w:ascii="Arial" w:hAnsi="Arial" w:cs="Arial"/>
                <w:lang w:val="tr-TR"/>
              </w:rPr>
              <w:t>2012</w:t>
            </w:r>
          </w:p>
        </w:tc>
      </w:tr>
      <w:tr w:rsidR="001A70E6" w:rsidRPr="00A56655" w:rsidTr="003608F2">
        <w:tc>
          <w:tcPr>
            <w:tcW w:w="5529" w:type="dxa"/>
            <w:tcBorders>
              <w:top w:val="single" w:sz="4" w:space="0" w:color="auto"/>
            </w:tcBorders>
          </w:tcPr>
          <w:p w:rsidR="001A70E6" w:rsidRPr="00A56655" w:rsidRDefault="001A70E6" w:rsidP="000E5E54">
            <w:pPr>
              <w:autoSpaceDE w:val="0"/>
              <w:autoSpaceDN w:val="0"/>
              <w:adjustRightInd w:val="0"/>
              <w:jc w:val="both"/>
              <w:rPr>
                <w:rFonts w:ascii="Arial" w:hAnsi="Arial" w:cs="Arial"/>
                <w:lang w:val="tr-TR"/>
              </w:rPr>
            </w:pPr>
          </w:p>
        </w:tc>
        <w:tc>
          <w:tcPr>
            <w:tcW w:w="1842" w:type="dxa"/>
            <w:tcBorders>
              <w:top w:val="single" w:sz="4" w:space="0" w:color="auto"/>
            </w:tcBorders>
            <w:vAlign w:val="center"/>
          </w:tcPr>
          <w:p w:rsidR="001A70E6" w:rsidRPr="00A56655" w:rsidRDefault="001A70E6" w:rsidP="000E5E54">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1A70E6" w:rsidRPr="00A56655" w:rsidRDefault="001A70E6" w:rsidP="000E5E54">
            <w:pPr>
              <w:autoSpaceDE w:val="0"/>
              <w:autoSpaceDN w:val="0"/>
              <w:adjustRightInd w:val="0"/>
              <w:jc w:val="right"/>
              <w:rPr>
                <w:rFonts w:ascii="Arial" w:hAnsi="Arial" w:cs="Arial"/>
                <w:lang w:val="tr-TR"/>
              </w:rPr>
            </w:pPr>
          </w:p>
        </w:tc>
      </w:tr>
      <w:tr w:rsidR="00853B3E" w:rsidRPr="00A56655" w:rsidTr="00406F32">
        <w:tc>
          <w:tcPr>
            <w:tcW w:w="5529" w:type="dxa"/>
          </w:tcPr>
          <w:p w:rsidR="00853B3E" w:rsidRPr="00A56655" w:rsidRDefault="00853B3E" w:rsidP="000E5E54">
            <w:pPr>
              <w:autoSpaceDE w:val="0"/>
              <w:autoSpaceDN w:val="0"/>
              <w:adjustRightInd w:val="0"/>
              <w:ind w:left="-108"/>
              <w:jc w:val="both"/>
              <w:rPr>
                <w:rFonts w:ascii="Arial" w:hAnsi="Arial" w:cs="Arial"/>
                <w:lang w:val="tr-TR"/>
              </w:rPr>
            </w:pPr>
            <w:r w:rsidRPr="00A56655">
              <w:rPr>
                <w:rFonts w:ascii="Arial" w:hAnsi="Arial" w:cs="Arial"/>
                <w:lang w:val="tr-TR"/>
              </w:rPr>
              <w:t>Vadesiz mevduat</w:t>
            </w:r>
          </w:p>
        </w:tc>
        <w:tc>
          <w:tcPr>
            <w:tcW w:w="1842" w:type="dxa"/>
          </w:tcPr>
          <w:p w:rsidR="00853B3E" w:rsidRPr="00A56655" w:rsidRDefault="00853B3E" w:rsidP="00853B3E">
            <w:pPr>
              <w:jc w:val="right"/>
              <w:rPr>
                <w:rFonts w:ascii="Arial" w:hAnsi="Arial" w:cs="Arial"/>
                <w:b/>
                <w:bCs/>
                <w:color w:val="000000"/>
              </w:rPr>
            </w:pPr>
            <w:r w:rsidRPr="00A56655">
              <w:rPr>
                <w:rFonts w:ascii="Arial" w:hAnsi="Arial" w:cs="Arial"/>
                <w:b/>
                <w:bCs/>
                <w:color w:val="000000"/>
              </w:rPr>
              <w:t>597</w:t>
            </w:r>
          </w:p>
        </w:tc>
        <w:tc>
          <w:tcPr>
            <w:tcW w:w="1701" w:type="dxa"/>
            <w:vAlign w:val="bottom"/>
          </w:tcPr>
          <w:p w:rsidR="00853B3E" w:rsidRPr="00A56655" w:rsidRDefault="00853B3E" w:rsidP="003608F2">
            <w:pPr>
              <w:autoSpaceDE w:val="0"/>
              <w:autoSpaceDN w:val="0"/>
              <w:adjustRightInd w:val="0"/>
              <w:ind w:hanging="1100"/>
              <w:jc w:val="right"/>
              <w:rPr>
                <w:rFonts w:ascii="Arial" w:hAnsi="Arial" w:cs="Arial"/>
                <w:lang w:val="tr-TR"/>
              </w:rPr>
            </w:pPr>
            <w:r w:rsidRPr="00A56655">
              <w:rPr>
                <w:rFonts w:ascii="Arial" w:hAnsi="Arial" w:cs="Arial"/>
                <w:bCs/>
                <w:color w:val="000000"/>
              </w:rPr>
              <w:t>198</w:t>
            </w:r>
          </w:p>
        </w:tc>
      </w:tr>
      <w:tr w:rsidR="00853B3E" w:rsidRPr="00A56655" w:rsidTr="00406F32">
        <w:tc>
          <w:tcPr>
            <w:tcW w:w="5529" w:type="dxa"/>
          </w:tcPr>
          <w:p w:rsidR="00853B3E" w:rsidRPr="00A56655" w:rsidRDefault="00853B3E" w:rsidP="000E5E54">
            <w:pPr>
              <w:autoSpaceDE w:val="0"/>
              <w:autoSpaceDN w:val="0"/>
              <w:adjustRightInd w:val="0"/>
              <w:ind w:left="-108" w:right="1026"/>
              <w:jc w:val="both"/>
              <w:rPr>
                <w:rFonts w:ascii="Arial" w:hAnsi="Arial" w:cs="Arial"/>
                <w:lang w:val="tr-TR"/>
              </w:rPr>
            </w:pPr>
            <w:r w:rsidRPr="00A56655">
              <w:rPr>
                <w:rFonts w:ascii="Arial" w:hAnsi="Arial" w:cs="Arial"/>
                <w:lang w:val="tr-TR"/>
              </w:rPr>
              <w:t>Vadeli mevduat (orijinal vadesi 3 aydan kısa)</w:t>
            </w:r>
          </w:p>
        </w:tc>
        <w:tc>
          <w:tcPr>
            <w:tcW w:w="1842" w:type="dxa"/>
          </w:tcPr>
          <w:p w:rsidR="00853B3E" w:rsidRPr="00A56655" w:rsidRDefault="00853B3E" w:rsidP="00853B3E">
            <w:pPr>
              <w:jc w:val="right"/>
              <w:rPr>
                <w:rFonts w:ascii="Arial" w:hAnsi="Arial" w:cs="Arial"/>
                <w:b/>
                <w:bCs/>
                <w:color w:val="000000"/>
              </w:rPr>
            </w:pPr>
            <w:r w:rsidRPr="00A56655">
              <w:rPr>
                <w:rFonts w:ascii="Arial" w:hAnsi="Arial" w:cs="Arial"/>
                <w:b/>
                <w:bCs/>
                <w:color w:val="000000"/>
              </w:rPr>
              <w:t>503.353</w:t>
            </w:r>
          </w:p>
        </w:tc>
        <w:tc>
          <w:tcPr>
            <w:tcW w:w="1701" w:type="dxa"/>
            <w:vAlign w:val="bottom"/>
          </w:tcPr>
          <w:p w:rsidR="00853B3E" w:rsidRPr="00A56655" w:rsidRDefault="00853B3E" w:rsidP="003608F2">
            <w:pPr>
              <w:autoSpaceDE w:val="0"/>
              <w:autoSpaceDN w:val="0"/>
              <w:adjustRightInd w:val="0"/>
              <w:jc w:val="right"/>
              <w:rPr>
                <w:rFonts w:ascii="Arial" w:hAnsi="Arial" w:cs="Arial"/>
                <w:lang w:val="tr-TR"/>
              </w:rPr>
            </w:pPr>
            <w:r w:rsidRPr="00A56655">
              <w:rPr>
                <w:rFonts w:ascii="Arial" w:hAnsi="Arial" w:cs="Arial"/>
                <w:bCs/>
                <w:color w:val="000000"/>
              </w:rPr>
              <w:t>855.602</w:t>
            </w:r>
          </w:p>
        </w:tc>
      </w:tr>
      <w:tr w:rsidR="00853B3E" w:rsidRPr="00A56655" w:rsidTr="00406F32">
        <w:tc>
          <w:tcPr>
            <w:tcW w:w="5529" w:type="dxa"/>
          </w:tcPr>
          <w:p w:rsidR="00853B3E" w:rsidRPr="00A56655" w:rsidRDefault="00853B3E" w:rsidP="000E5E54">
            <w:pPr>
              <w:autoSpaceDE w:val="0"/>
              <w:autoSpaceDN w:val="0"/>
              <w:adjustRightInd w:val="0"/>
              <w:ind w:left="-108" w:right="1026"/>
              <w:jc w:val="both"/>
              <w:rPr>
                <w:rFonts w:ascii="Arial" w:hAnsi="Arial" w:cs="Arial"/>
                <w:lang w:val="tr-TR"/>
              </w:rPr>
            </w:pPr>
            <w:r w:rsidRPr="00A56655">
              <w:rPr>
                <w:rFonts w:ascii="Arial" w:hAnsi="Arial" w:cs="Arial"/>
                <w:lang w:val="tr-TR"/>
              </w:rPr>
              <w:t>Borsa para piyasasından alacaklar</w:t>
            </w:r>
          </w:p>
        </w:tc>
        <w:tc>
          <w:tcPr>
            <w:tcW w:w="1842" w:type="dxa"/>
          </w:tcPr>
          <w:p w:rsidR="00853B3E" w:rsidRPr="00A56655" w:rsidRDefault="00853B3E" w:rsidP="00853B3E">
            <w:pPr>
              <w:jc w:val="right"/>
              <w:rPr>
                <w:rFonts w:ascii="Arial" w:hAnsi="Arial" w:cs="Arial"/>
                <w:b/>
                <w:bCs/>
                <w:color w:val="000000"/>
              </w:rPr>
            </w:pPr>
            <w:r w:rsidRPr="00A56655">
              <w:rPr>
                <w:rFonts w:ascii="Arial" w:hAnsi="Arial" w:cs="Arial"/>
                <w:b/>
                <w:bCs/>
                <w:color w:val="000000"/>
              </w:rPr>
              <w:t>247.340</w:t>
            </w:r>
          </w:p>
        </w:tc>
        <w:tc>
          <w:tcPr>
            <w:tcW w:w="1701" w:type="dxa"/>
            <w:vAlign w:val="bottom"/>
          </w:tcPr>
          <w:p w:rsidR="00853B3E" w:rsidRPr="00A56655" w:rsidRDefault="00853B3E" w:rsidP="003608F2">
            <w:pPr>
              <w:autoSpaceDE w:val="0"/>
              <w:autoSpaceDN w:val="0"/>
              <w:adjustRightInd w:val="0"/>
              <w:jc w:val="right"/>
              <w:rPr>
                <w:rFonts w:ascii="Arial" w:hAnsi="Arial" w:cs="Arial"/>
                <w:color w:val="000000"/>
              </w:rPr>
            </w:pPr>
            <w:r w:rsidRPr="00A56655">
              <w:rPr>
                <w:rFonts w:ascii="Arial" w:hAnsi="Arial" w:cs="Arial"/>
                <w:bCs/>
                <w:color w:val="000000"/>
              </w:rPr>
              <w:t>215.037</w:t>
            </w:r>
          </w:p>
        </w:tc>
      </w:tr>
      <w:tr w:rsidR="00853B3E" w:rsidRPr="00A56655" w:rsidTr="00406F32">
        <w:tc>
          <w:tcPr>
            <w:tcW w:w="5529" w:type="dxa"/>
          </w:tcPr>
          <w:p w:rsidR="00853B3E" w:rsidRPr="00A56655" w:rsidRDefault="00853B3E" w:rsidP="000E5E54">
            <w:pPr>
              <w:autoSpaceDE w:val="0"/>
              <w:autoSpaceDN w:val="0"/>
              <w:adjustRightInd w:val="0"/>
              <w:ind w:left="-108"/>
              <w:jc w:val="both"/>
              <w:rPr>
                <w:rFonts w:ascii="Arial" w:hAnsi="Arial" w:cs="Arial"/>
                <w:lang w:val="tr-TR"/>
              </w:rPr>
            </w:pPr>
            <w:r w:rsidRPr="00A56655">
              <w:rPr>
                <w:rFonts w:ascii="Arial" w:hAnsi="Arial" w:cs="Arial"/>
                <w:lang w:val="tr-TR"/>
              </w:rPr>
              <w:t>Diğer hazır değerler (*)</w:t>
            </w:r>
          </w:p>
        </w:tc>
        <w:tc>
          <w:tcPr>
            <w:tcW w:w="1842" w:type="dxa"/>
          </w:tcPr>
          <w:p w:rsidR="00853B3E" w:rsidRPr="00A56655" w:rsidRDefault="00853B3E" w:rsidP="00853B3E">
            <w:pPr>
              <w:jc w:val="right"/>
              <w:rPr>
                <w:rFonts w:ascii="Arial" w:hAnsi="Arial" w:cs="Arial"/>
                <w:b/>
                <w:bCs/>
                <w:color w:val="000000"/>
              </w:rPr>
            </w:pPr>
            <w:r w:rsidRPr="00A56655">
              <w:rPr>
                <w:rFonts w:ascii="Arial" w:hAnsi="Arial" w:cs="Arial"/>
                <w:b/>
                <w:bCs/>
                <w:color w:val="000000"/>
              </w:rPr>
              <w:t>182.510</w:t>
            </w:r>
          </w:p>
        </w:tc>
        <w:tc>
          <w:tcPr>
            <w:tcW w:w="1701" w:type="dxa"/>
            <w:vAlign w:val="bottom"/>
          </w:tcPr>
          <w:p w:rsidR="00853B3E" w:rsidRPr="00A56655" w:rsidRDefault="00853B3E" w:rsidP="003608F2">
            <w:pPr>
              <w:autoSpaceDE w:val="0"/>
              <w:autoSpaceDN w:val="0"/>
              <w:adjustRightInd w:val="0"/>
              <w:jc w:val="right"/>
              <w:rPr>
                <w:rFonts w:ascii="Arial" w:hAnsi="Arial" w:cs="Arial"/>
                <w:lang w:val="tr-TR"/>
              </w:rPr>
            </w:pPr>
            <w:r w:rsidRPr="00A56655">
              <w:rPr>
                <w:rFonts w:ascii="Arial" w:hAnsi="Arial" w:cs="Arial"/>
                <w:bCs/>
                <w:color w:val="000000"/>
              </w:rPr>
              <w:t>4.971</w:t>
            </w:r>
          </w:p>
        </w:tc>
      </w:tr>
      <w:tr w:rsidR="003608F2" w:rsidRPr="00A56655" w:rsidTr="003608F2">
        <w:tc>
          <w:tcPr>
            <w:tcW w:w="5529" w:type="dxa"/>
            <w:tcBorders>
              <w:bottom w:val="single" w:sz="4" w:space="0" w:color="auto"/>
            </w:tcBorders>
          </w:tcPr>
          <w:p w:rsidR="003608F2" w:rsidRPr="00A56655" w:rsidRDefault="003608F2" w:rsidP="000E5E54">
            <w:pPr>
              <w:autoSpaceDE w:val="0"/>
              <w:autoSpaceDN w:val="0"/>
              <w:adjustRightInd w:val="0"/>
              <w:ind w:left="-108"/>
              <w:jc w:val="both"/>
              <w:rPr>
                <w:rFonts w:ascii="Arial" w:hAnsi="Arial" w:cs="Arial"/>
                <w:lang w:val="tr-TR"/>
              </w:rPr>
            </w:pPr>
          </w:p>
        </w:tc>
        <w:tc>
          <w:tcPr>
            <w:tcW w:w="1842" w:type="dxa"/>
            <w:tcBorders>
              <w:bottom w:val="single" w:sz="4" w:space="0" w:color="auto"/>
            </w:tcBorders>
            <w:vAlign w:val="center"/>
          </w:tcPr>
          <w:p w:rsidR="003608F2" w:rsidRPr="00A56655" w:rsidRDefault="003608F2" w:rsidP="000E5E54">
            <w:pPr>
              <w:autoSpaceDE w:val="0"/>
              <w:autoSpaceDN w:val="0"/>
              <w:adjustRightInd w:val="0"/>
              <w:jc w:val="right"/>
              <w:rPr>
                <w:rFonts w:ascii="Arial" w:hAnsi="Arial" w:cs="Arial"/>
                <w:b/>
                <w:color w:val="000000"/>
              </w:rPr>
            </w:pPr>
          </w:p>
        </w:tc>
        <w:tc>
          <w:tcPr>
            <w:tcW w:w="1701" w:type="dxa"/>
            <w:tcBorders>
              <w:bottom w:val="single" w:sz="4" w:space="0" w:color="auto"/>
            </w:tcBorders>
            <w:vAlign w:val="center"/>
          </w:tcPr>
          <w:p w:rsidR="003608F2" w:rsidRPr="00A56655" w:rsidRDefault="003608F2" w:rsidP="003608F2">
            <w:pPr>
              <w:autoSpaceDE w:val="0"/>
              <w:autoSpaceDN w:val="0"/>
              <w:adjustRightInd w:val="0"/>
              <w:jc w:val="right"/>
              <w:rPr>
                <w:rFonts w:ascii="Arial" w:hAnsi="Arial" w:cs="Arial"/>
                <w:color w:val="000000"/>
              </w:rPr>
            </w:pPr>
          </w:p>
        </w:tc>
      </w:tr>
      <w:tr w:rsidR="003608F2" w:rsidRPr="00A56655" w:rsidTr="003608F2">
        <w:tc>
          <w:tcPr>
            <w:tcW w:w="5529" w:type="dxa"/>
            <w:tcBorders>
              <w:top w:val="single" w:sz="4" w:space="0" w:color="auto"/>
              <w:bottom w:val="double" w:sz="4" w:space="0" w:color="auto"/>
            </w:tcBorders>
          </w:tcPr>
          <w:p w:rsidR="003608F2" w:rsidRPr="00A56655" w:rsidRDefault="003608F2" w:rsidP="000E5E54">
            <w:pPr>
              <w:autoSpaceDE w:val="0"/>
              <w:autoSpaceDN w:val="0"/>
              <w:adjustRightInd w:val="0"/>
              <w:ind w:left="-108"/>
              <w:jc w:val="both"/>
              <w:rPr>
                <w:rFonts w:ascii="Arial" w:hAnsi="Arial" w:cs="Arial"/>
                <w:lang w:val="tr-TR"/>
              </w:rPr>
            </w:pPr>
          </w:p>
        </w:tc>
        <w:tc>
          <w:tcPr>
            <w:tcW w:w="1842" w:type="dxa"/>
            <w:tcBorders>
              <w:top w:val="single" w:sz="4" w:space="0" w:color="auto"/>
              <w:bottom w:val="double" w:sz="4" w:space="0" w:color="auto"/>
            </w:tcBorders>
            <w:vAlign w:val="center"/>
          </w:tcPr>
          <w:p w:rsidR="003608F2" w:rsidRPr="00A56655" w:rsidRDefault="00853B3E" w:rsidP="000E5E54">
            <w:pPr>
              <w:autoSpaceDE w:val="0"/>
              <w:autoSpaceDN w:val="0"/>
              <w:adjustRightInd w:val="0"/>
              <w:jc w:val="right"/>
              <w:rPr>
                <w:rFonts w:ascii="Arial" w:hAnsi="Arial" w:cs="Arial"/>
                <w:b/>
                <w:lang w:val="tr-TR"/>
              </w:rPr>
            </w:pPr>
            <w:r w:rsidRPr="00A56655">
              <w:rPr>
                <w:rFonts w:ascii="Arial" w:hAnsi="Arial" w:cs="Arial"/>
                <w:b/>
                <w:lang w:val="tr-TR"/>
              </w:rPr>
              <w:t>933.800</w:t>
            </w:r>
          </w:p>
        </w:tc>
        <w:tc>
          <w:tcPr>
            <w:tcW w:w="1701" w:type="dxa"/>
            <w:tcBorders>
              <w:top w:val="single" w:sz="4" w:space="0" w:color="auto"/>
              <w:bottom w:val="double" w:sz="4" w:space="0" w:color="auto"/>
            </w:tcBorders>
            <w:vAlign w:val="center"/>
          </w:tcPr>
          <w:p w:rsidR="003608F2" w:rsidRPr="00A56655" w:rsidRDefault="003608F2" w:rsidP="003608F2">
            <w:pPr>
              <w:autoSpaceDE w:val="0"/>
              <w:autoSpaceDN w:val="0"/>
              <w:adjustRightInd w:val="0"/>
              <w:jc w:val="right"/>
              <w:rPr>
                <w:rFonts w:ascii="Arial" w:hAnsi="Arial" w:cs="Arial"/>
                <w:lang w:val="tr-TR"/>
              </w:rPr>
            </w:pPr>
            <w:r w:rsidRPr="00A56655">
              <w:rPr>
                <w:rFonts w:ascii="Arial" w:hAnsi="Arial" w:cs="Arial"/>
                <w:lang w:val="tr-TR"/>
              </w:rPr>
              <w:t>1.075.808</w:t>
            </w:r>
          </w:p>
        </w:tc>
      </w:tr>
    </w:tbl>
    <w:p w:rsidR="00A27292" w:rsidRPr="00A56655" w:rsidRDefault="00A27292" w:rsidP="00F60B8B">
      <w:pPr>
        <w:pStyle w:val="body0"/>
        <w:spacing w:after="0" w:line="240" w:lineRule="auto"/>
        <w:ind w:left="567" w:right="-21" w:hanging="567"/>
        <w:rPr>
          <w:rFonts w:ascii="Arial" w:hAnsi="Arial" w:cs="Arial"/>
          <w:sz w:val="20"/>
          <w:szCs w:val="20"/>
          <w:lang w:val="tr-TR"/>
        </w:rPr>
      </w:pPr>
    </w:p>
    <w:p w:rsidR="005F5373" w:rsidRPr="00A56655" w:rsidRDefault="005F5373" w:rsidP="00A27292">
      <w:pPr>
        <w:pStyle w:val="body0"/>
        <w:spacing w:after="0" w:line="240" w:lineRule="auto"/>
        <w:ind w:left="567" w:right="-21" w:hanging="567"/>
        <w:jc w:val="left"/>
        <w:rPr>
          <w:rFonts w:ascii="Arial" w:hAnsi="Arial" w:cs="Arial"/>
          <w:sz w:val="20"/>
          <w:szCs w:val="20"/>
          <w:lang w:val="tr-TR"/>
        </w:rPr>
      </w:pPr>
      <w:r w:rsidRPr="00A56655">
        <w:rPr>
          <w:rFonts w:ascii="Arial" w:hAnsi="Arial" w:cs="Arial"/>
          <w:sz w:val="20"/>
          <w:szCs w:val="20"/>
          <w:lang w:val="tr-TR"/>
        </w:rPr>
        <w:t xml:space="preserve">(*) </w:t>
      </w:r>
      <w:r w:rsidR="00F60B8B" w:rsidRPr="00A56655">
        <w:rPr>
          <w:rFonts w:ascii="Arial" w:hAnsi="Arial" w:cs="Arial"/>
          <w:sz w:val="20"/>
          <w:szCs w:val="20"/>
          <w:lang w:val="tr-TR"/>
        </w:rPr>
        <w:tab/>
      </w:r>
      <w:r w:rsidRPr="00A56655">
        <w:rPr>
          <w:rFonts w:ascii="Arial" w:hAnsi="Arial" w:cs="Arial"/>
          <w:sz w:val="20"/>
          <w:szCs w:val="20"/>
          <w:lang w:val="tr-TR"/>
        </w:rPr>
        <w:t>Diğer hazır değerler Şirket’in il</w:t>
      </w:r>
      <w:r w:rsidR="00423D1E" w:rsidRPr="00A56655">
        <w:rPr>
          <w:rFonts w:ascii="Arial" w:hAnsi="Arial" w:cs="Arial"/>
          <w:sz w:val="20"/>
          <w:szCs w:val="20"/>
          <w:lang w:val="tr-TR"/>
        </w:rPr>
        <w:t>i</w:t>
      </w:r>
      <w:r w:rsidRPr="00A56655">
        <w:rPr>
          <w:rFonts w:ascii="Arial" w:hAnsi="Arial" w:cs="Arial"/>
          <w:sz w:val="20"/>
          <w:szCs w:val="20"/>
          <w:lang w:val="tr-TR"/>
        </w:rPr>
        <w:t xml:space="preserve">şkili taraf olan Ata Yatırm Menkul Kıymetler A.Ş. nezdindeki </w:t>
      </w:r>
      <w:r w:rsidR="00D3515B" w:rsidRPr="00A56655">
        <w:rPr>
          <w:rFonts w:ascii="Arial" w:hAnsi="Arial" w:cs="Arial"/>
          <w:sz w:val="20"/>
          <w:szCs w:val="20"/>
          <w:lang w:val="tr-TR"/>
        </w:rPr>
        <w:t xml:space="preserve">cari hesap </w:t>
      </w:r>
      <w:r w:rsidRPr="00A56655">
        <w:rPr>
          <w:rFonts w:ascii="Arial" w:hAnsi="Arial" w:cs="Arial"/>
          <w:sz w:val="20"/>
          <w:szCs w:val="20"/>
          <w:lang w:val="tr-TR"/>
        </w:rPr>
        <w:t xml:space="preserve">bakiyesinden oluşmaktadır. </w:t>
      </w:r>
    </w:p>
    <w:p w:rsidR="00A27292" w:rsidRPr="00A56655" w:rsidRDefault="00A27292" w:rsidP="008C495B">
      <w:pPr>
        <w:ind w:right="-23"/>
        <w:rPr>
          <w:rFonts w:ascii="Arial" w:hAnsi="Arial" w:cs="Arial"/>
          <w:b/>
          <w:lang w:val="tr-TR"/>
        </w:rPr>
      </w:pPr>
    </w:p>
    <w:p w:rsidR="00BB4CBF" w:rsidRPr="00A56655" w:rsidRDefault="00BB4CBF" w:rsidP="003F2B3E">
      <w:pPr>
        <w:pStyle w:val="body0"/>
        <w:spacing w:after="0" w:line="240" w:lineRule="auto"/>
        <w:ind w:right="-21"/>
        <w:jc w:val="left"/>
        <w:rPr>
          <w:rFonts w:ascii="Arial" w:hAnsi="Arial" w:cs="Arial"/>
          <w:sz w:val="20"/>
          <w:szCs w:val="20"/>
          <w:lang w:val="tr-TR"/>
        </w:rPr>
      </w:pPr>
      <w:r w:rsidRPr="00A56655">
        <w:rPr>
          <w:rFonts w:ascii="Arial" w:hAnsi="Arial" w:cs="Arial"/>
          <w:sz w:val="20"/>
          <w:szCs w:val="20"/>
          <w:lang w:val="tr-TR"/>
        </w:rPr>
        <w:t xml:space="preserve">Şirket’in </w:t>
      </w:r>
      <w:r w:rsidR="0078421B" w:rsidRPr="00A56655">
        <w:rPr>
          <w:rFonts w:ascii="Arial" w:hAnsi="Arial" w:cs="Arial"/>
          <w:sz w:val="20"/>
          <w:szCs w:val="20"/>
          <w:lang w:val="tr-TR"/>
        </w:rPr>
        <w:t>30 Haziran 2013</w:t>
      </w:r>
      <w:r w:rsidR="00F41405" w:rsidRPr="00A56655">
        <w:rPr>
          <w:rFonts w:ascii="Arial" w:hAnsi="Arial" w:cs="Arial"/>
          <w:sz w:val="20"/>
          <w:szCs w:val="20"/>
          <w:lang w:val="tr-TR"/>
        </w:rPr>
        <w:t xml:space="preserve"> tarihi </w:t>
      </w:r>
      <w:r w:rsidR="00200AA8" w:rsidRPr="00A56655">
        <w:rPr>
          <w:rFonts w:ascii="Arial" w:hAnsi="Arial" w:cs="Arial"/>
          <w:sz w:val="20"/>
          <w:szCs w:val="20"/>
          <w:lang w:val="tr-TR"/>
        </w:rPr>
        <w:t>itibariyle</w:t>
      </w:r>
      <w:r w:rsidR="00F41405" w:rsidRPr="00A56655">
        <w:rPr>
          <w:rFonts w:ascii="Arial" w:hAnsi="Arial" w:cs="Arial"/>
          <w:sz w:val="20"/>
          <w:szCs w:val="20"/>
          <w:lang w:val="tr-TR"/>
        </w:rPr>
        <w:t xml:space="preserve"> </w:t>
      </w:r>
      <w:r w:rsidRPr="00A56655">
        <w:rPr>
          <w:rFonts w:ascii="Arial" w:hAnsi="Arial" w:cs="Arial"/>
          <w:sz w:val="20"/>
          <w:szCs w:val="20"/>
          <w:lang w:val="tr-TR"/>
        </w:rPr>
        <w:t>vadeli mevdua</w:t>
      </w:r>
      <w:r w:rsidR="002A7D19" w:rsidRPr="00A56655">
        <w:rPr>
          <w:rFonts w:ascii="Arial" w:hAnsi="Arial" w:cs="Arial"/>
          <w:sz w:val="20"/>
          <w:szCs w:val="20"/>
          <w:lang w:val="tr-TR"/>
        </w:rPr>
        <w:t>t</w:t>
      </w:r>
      <w:r w:rsidR="00D93083" w:rsidRPr="00A56655">
        <w:rPr>
          <w:rFonts w:ascii="Arial" w:hAnsi="Arial" w:cs="Arial"/>
          <w:sz w:val="20"/>
          <w:szCs w:val="20"/>
          <w:lang w:val="tr-TR"/>
        </w:rPr>
        <w:t>ının</w:t>
      </w:r>
      <w:r w:rsidR="002A7D19" w:rsidRPr="00A56655">
        <w:rPr>
          <w:rFonts w:ascii="Arial" w:hAnsi="Arial" w:cs="Arial"/>
          <w:sz w:val="20"/>
          <w:szCs w:val="20"/>
          <w:lang w:val="tr-TR"/>
        </w:rPr>
        <w:t xml:space="preserve"> detayı aşağıda</w:t>
      </w:r>
      <w:r w:rsidR="00A56655" w:rsidRPr="00A56655">
        <w:rPr>
          <w:rFonts w:ascii="Arial" w:hAnsi="Arial" w:cs="Arial"/>
          <w:sz w:val="20"/>
          <w:szCs w:val="20"/>
          <w:lang w:val="tr-TR"/>
        </w:rPr>
        <w:t>ki gibidir.</w:t>
      </w:r>
    </w:p>
    <w:p w:rsidR="00D93083" w:rsidRPr="00A56655"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firstRow="0" w:lastRow="0" w:firstColumn="0" w:lastColumn="0" w:noHBand="0" w:noVBand="0"/>
      </w:tblPr>
      <w:tblGrid>
        <w:gridCol w:w="2694"/>
        <w:gridCol w:w="1701"/>
        <w:gridCol w:w="1701"/>
        <w:gridCol w:w="1275"/>
        <w:gridCol w:w="1701"/>
      </w:tblGrid>
      <w:tr w:rsidR="00D93083" w:rsidRPr="00A56655" w:rsidTr="00B37F4A">
        <w:trPr>
          <w:cantSplit/>
        </w:trPr>
        <w:tc>
          <w:tcPr>
            <w:tcW w:w="2694"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D93083" w:rsidRPr="00A56655" w:rsidRDefault="0078421B" w:rsidP="000A06CC">
            <w:pPr>
              <w:ind w:right="14"/>
              <w:jc w:val="center"/>
              <w:rPr>
                <w:rFonts w:ascii="Arial" w:hAnsi="Arial" w:cs="Arial"/>
                <w:b/>
                <w:bCs/>
                <w:lang w:val="tr-TR"/>
              </w:rPr>
            </w:pPr>
            <w:r w:rsidRPr="00A56655">
              <w:rPr>
                <w:rFonts w:ascii="Arial" w:hAnsi="Arial" w:cs="Arial"/>
                <w:b/>
                <w:bCs/>
                <w:lang w:val="tr-TR"/>
              </w:rPr>
              <w:t>30 Haziran 2013</w:t>
            </w:r>
          </w:p>
        </w:tc>
      </w:tr>
      <w:tr w:rsidR="00D93083" w:rsidRPr="00A56655" w:rsidTr="00B37F4A">
        <w:tc>
          <w:tcPr>
            <w:tcW w:w="2694"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1701" w:type="dxa"/>
            <w:tcBorders>
              <w:top w:val="single" w:sz="4" w:space="0" w:color="auto"/>
              <w:bottom w:val="single" w:sz="4" w:space="0" w:color="auto"/>
            </w:tcBorders>
          </w:tcPr>
          <w:p w:rsidR="00D93083" w:rsidRPr="00A56655" w:rsidRDefault="00D93083" w:rsidP="000A06CC">
            <w:pPr>
              <w:ind w:right="14"/>
              <w:jc w:val="right"/>
              <w:rPr>
                <w:rFonts w:ascii="Arial" w:hAnsi="Arial" w:cs="Arial"/>
                <w:b/>
                <w:bCs/>
                <w:lang w:val="tr-TR"/>
              </w:rPr>
            </w:pPr>
            <w:r w:rsidRPr="00A56655">
              <w:rPr>
                <w:rFonts w:ascii="Arial" w:hAnsi="Arial" w:cs="Arial"/>
                <w:b/>
                <w:bCs/>
                <w:lang w:val="tr-TR"/>
              </w:rPr>
              <w:t>Faiz oranı (%)</w:t>
            </w:r>
          </w:p>
        </w:tc>
        <w:tc>
          <w:tcPr>
            <w:tcW w:w="1701" w:type="dxa"/>
            <w:tcBorders>
              <w:top w:val="single" w:sz="4" w:space="0" w:color="auto"/>
              <w:bottom w:val="single" w:sz="4" w:space="0" w:color="auto"/>
            </w:tcBorders>
          </w:tcPr>
          <w:p w:rsidR="00D93083" w:rsidRPr="00A56655" w:rsidRDefault="00D93083" w:rsidP="000A06CC">
            <w:pPr>
              <w:ind w:right="14"/>
              <w:jc w:val="right"/>
              <w:rPr>
                <w:rFonts w:ascii="Arial" w:hAnsi="Arial" w:cs="Arial"/>
                <w:b/>
                <w:bCs/>
                <w:lang w:val="tr-TR"/>
              </w:rPr>
            </w:pPr>
            <w:r w:rsidRPr="00A56655">
              <w:rPr>
                <w:rFonts w:ascii="Arial" w:hAnsi="Arial" w:cs="Arial"/>
                <w:b/>
                <w:bCs/>
                <w:lang w:val="tr-TR"/>
              </w:rPr>
              <w:t>Vade tarihi</w:t>
            </w:r>
          </w:p>
        </w:tc>
        <w:tc>
          <w:tcPr>
            <w:tcW w:w="1275" w:type="dxa"/>
            <w:tcBorders>
              <w:top w:val="single" w:sz="4" w:space="0" w:color="auto"/>
              <w:bottom w:val="single" w:sz="4" w:space="0" w:color="auto"/>
            </w:tcBorders>
          </w:tcPr>
          <w:p w:rsidR="00D93083" w:rsidRPr="00A56655" w:rsidRDefault="00D93083" w:rsidP="000A06CC">
            <w:pPr>
              <w:ind w:right="14"/>
              <w:jc w:val="right"/>
              <w:rPr>
                <w:rFonts w:ascii="Arial" w:hAnsi="Arial" w:cs="Arial"/>
                <w:b/>
                <w:bCs/>
                <w:lang w:val="tr-TR"/>
              </w:rPr>
            </w:pPr>
            <w:r w:rsidRPr="00A56655">
              <w:rPr>
                <w:rFonts w:ascii="Arial" w:hAnsi="Arial" w:cs="Arial"/>
                <w:b/>
                <w:bCs/>
                <w:lang w:val="tr-TR"/>
              </w:rPr>
              <w:t>Maliyet</w:t>
            </w:r>
          </w:p>
        </w:tc>
        <w:tc>
          <w:tcPr>
            <w:tcW w:w="1701" w:type="dxa"/>
            <w:tcBorders>
              <w:top w:val="single" w:sz="4" w:space="0" w:color="auto"/>
              <w:bottom w:val="single" w:sz="4" w:space="0" w:color="auto"/>
            </w:tcBorders>
          </w:tcPr>
          <w:p w:rsidR="00D93083" w:rsidRPr="00A56655" w:rsidRDefault="00D93083" w:rsidP="000A06CC">
            <w:pPr>
              <w:ind w:right="14"/>
              <w:jc w:val="right"/>
              <w:rPr>
                <w:rFonts w:ascii="Arial" w:hAnsi="Arial" w:cs="Arial"/>
                <w:b/>
                <w:lang w:val="tr-TR"/>
              </w:rPr>
            </w:pPr>
            <w:r w:rsidRPr="00A56655">
              <w:rPr>
                <w:rFonts w:ascii="Arial" w:hAnsi="Arial" w:cs="Arial"/>
                <w:b/>
                <w:lang w:val="tr-TR"/>
              </w:rPr>
              <w:t>Kayıtlı değer</w:t>
            </w:r>
          </w:p>
        </w:tc>
      </w:tr>
      <w:tr w:rsidR="00D93083" w:rsidRPr="00A56655" w:rsidTr="00B37F4A">
        <w:tc>
          <w:tcPr>
            <w:tcW w:w="2694" w:type="dxa"/>
            <w:tcBorders>
              <w:top w:val="single" w:sz="4" w:space="0" w:color="auto"/>
            </w:tcBorders>
          </w:tcPr>
          <w:p w:rsidR="00D93083" w:rsidRPr="00A56655" w:rsidRDefault="00D93083" w:rsidP="000A06CC">
            <w:pPr>
              <w:ind w:left="-108" w:right="14"/>
              <w:jc w:val="both"/>
              <w:rPr>
                <w:rFonts w:ascii="Arial" w:hAnsi="Arial" w:cs="Arial"/>
                <w:lang w:val="tr-TR"/>
              </w:rPr>
            </w:pPr>
          </w:p>
        </w:tc>
        <w:tc>
          <w:tcPr>
            <w:tcW w:w="1701" w:type="dxa"/>
            <w:tcBorders>
              <w:top w:val="single" w:sz="4" w:space="0" w:color="auto"/>
            </w:tcBorders>
          </w:tcPr>
          <w:p w:rsidR="00D93083" w:rsidRPr="00A56655" w:rsidRDefault="00D93083" w:rsidP="000A06CC">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0A06CC">
            <w:pPr>
              <w:ind w:right="14"/>
              <w:jc w:val="right"/>
              <w:rPr>
                <w:rFonts w:ascii="Arial" w:hAnsi="Arial" w:cs="Arial"/>
                <w:b/>
                <w:bCs/>
                <w:lang w:val="tr-TR"/>
              </w:rPr>
            </w:pPr>
          </w:p>
        </w:tc>
        <w:tc>
          <w:tcPr>
            <w:tcW w:w="1275" w:type="dxa"/>
            <w:tcBorders>
              <w:top w:val="single" w:sz="4" w:space="0" w:color="auto"/>
            </w:tcBorders>
          </w:tcPr>
          <w:p w:rsidR="00D93083" w:rsidRPr="00A56655" w:rsidRDefault="00D93083" w:rsidP="000A06CC">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0A06CC">
            <w:pPr>
              <w:ind w:right="14"/>
              <w:jc w:val="right"/>
              <w:rPr>
                <w:rFonts w:ascii="Arial" w:hAnsi="Arial" w:cs="Arial"/>
                <w:b/>
                <w:lang w:val="tr-TR"/>
              </w:rPr>
            </w:pPr>
          </w:p>
        </w:tc>
      </w:tr>
      <w:tr w:rsidR="000D3713" w:rsidRPr="00A56655" w:rsidTr="00B37F4A">
        <w:trPr>
          <w:trHeight w:val="111"/>
        </w:trPr>
        <w:tc>
          <w:tcPr>
            <w:tcW w:w="2694" w:type="dxa"/>
          </w:tcPr>
          <w:p w:rsidR="000D3713" w:rsidRPr="00A56655" w:rsidRDefault="000D3713" w:rsidP="000A06CC">
            <w:pPr>
              <w:ind w:left="-108" w:right="601"/>
              <w:rPr>
                <w:rFonts w:ascii="Arial" w:hAnsi="Arial" w:cs="Arial"/>
                <w:lang w:val="tr-TR"/>
              </w:rPr>
            </w:pPr>
            <w:r w:rsidRPr="00A56655">
              <w:rPr>
                <w:rFonts w:ascii="Arial" w:hAnsi="Arial" w:cs="Arial"/>
                <w:lang w:val="tr-TR"/>
              </w:rPr>
              <w:t>Vadeli mevduat</w:t>
            </w:r>
          </w:p>
        </w:tc>
        <w:tc>
          <w:tcPr>
            <w:tcW w:w="1701" w:type="dxa"/>
            <w:vAlign w:val="bottom"/>
          </w:tcPr>
          <w:p w:rsidR="000D3713" w:rsidRPr="00A56655" w:rsidRDefault="00A56655" w:rsidP="00337D25">
            <w:pPr>
              <w:ind w:right="14"/>
              <w:jc w:val="right"/>
              <w:rPr>
                <w:rFonts w:ascii="Arial" w:hAnsi="Arial" w:cs="Arial"/>
                <w:b/>
                <w:bCs/>
                <w:lang w:val="tr-TR"/>
              </w:rPr>
            </w:pPr>
            <w:r>
              <w:rPr>
                <w:rFonts w:ascii="Arial" w:hAnsi="Arial" w:cs="Arial"/>
                <w:b/>
                <w:bCs/>
                <w:lang w:val="tr-TR"/>
              </w:rPr>
              <w:t>7,20%</w:t>
            </w:r>
          </w:p>
        </w:tc>
        <w:tc>
          <w:tcPr>
            <w:tcW w:w="1701" w:type="dxa"/>
            <w:vAlign w:val="bottom"/>
          </w:tcPr>
          <w:p w:rsidR="00B271E5" w:rsidRDefault="00B271E5" w:rsidP="009C491D">
            <w:pPr>
              <w:ind w:right="14"/>
              <w:jc w:val="right"/>
              <w:rPr>
                <w:rFonts w:ascii="Arial" w:hAnsi="Arial" w:cs="Arial"/>
                <w:b/>
                <w:bCs/>
                <w:lang w:val="tr-TR"/>
              </w:rPr>
            </w:pPr>
            <w:r>
              <w:rPr>
                <w:rFonts w:ascii="Arial" w:hAnsi="Arial" w:cs="Arial"/>
                <w:b/>
                <w:bCs/>
                <w:lang w:val="tr-TR"/>
              </w:rPr>
              <w:t>28 Mayıs-</w:t>
            </w:r>
          </w:p>
          <w:p w:rsidR="000D3713" w:rsidRPr="00A56655" w:rsidRDefault="00A56655" w:rsidP="009C491D">
            <w:pPr>
              <w:ind w:right="14"/>
              <w:jc w:val="right"/>
              <w:rPr>
                <w:rFonts w:ascii="Arial" w:hAnsi="Arial" w:cs="Arial"/>
                <w:b/>
                <w:bCs/>
                <w:lang w:val="tr-TR"/>
              </w:rPr>
            </w:pPr>
            <w:r w:rsidRPr="00A56655">
              <w:rPr>
                <w:rFonts w:ascii="Arial" w:hAnsi="Arial" w:cs="Arial"/>
                <w:b/>
                <w:bCs/>
                <w:lang w:val="tr-TR"/>
              </w:rPr>
              <w:t>26 Temmuz 2013</w:t>
            </w:r>
          </w:p>
        </w:tc>
        <w:tc>
          <w:tcPr>
            <w:tcW w:w="1275" w:type="dxa"/>
          </w:tcPr>
          <w:p w:rsidR="00A56655" w:rsidRDefault="00A56655" w:rsidP="000A06CC">
            <w:pPr>
              <w:ind w:right="14"/>
              <w:jc w:val="right"/>
              <w:rPr>
                <w:rFonts w:ascii="Arial" w:hAnsi="Arial" w:cs="Arial"/>
                <w:b/>
                <w:bCs/>
                <w:lang w:val="tr-TR"/>
              </w:rPr>
            </w:pPr>
          </w:p>
          <w:p w:rsidR="00A56655" w:rsidRDefault="00A56655" w:rsidP="000A06CC">
            <w:pPr>
              <w:ind w:right="14"/>
              <w:jc w:val="right"/>
              <w:rPr>
                <w:rFonts w:ascii="Arial" w:hAnsi="Arial" w:cs="Arial"/>
                <w:b/>
                <w:bCs/>
                <w:lang w:val="tr-TR"/>
              </w:rPr>
            </w:pPr>
          </w:p>
          <w:p w:rsidR="00A56655" w:rsidRPr="00A56655" w:rsidRDefault="00A56655" w:rsidP="000A06CC">
            <w:pPr>
              <w:ind w:right="14"/>
              <w:jc w:val="right"/>
              <w:rPr>
                <w:rFonts w:ascii="Arial" w:hAnsi="Arial" w:cs="Arial"/>
                <w:b/>
                <w:bCs/>
                <w:lang w:val="tr-TR"/>
              </w:rPr>
            </w:pPr>
            <w:r>
              <w:rPr>
                <w:rFonts w:ascii="Arial" w:hAnsi="Arial" w:cs="Arial"/>
                <w:b/>
                <w:bCs/>
                <w:lang w:val="tr-TR"/>
              </w:rPr>
              <w:t>500.000</w:t>
            </w:r>
          </w:p>
        </w:tc>
        <w:tc>
          <w:tcPr>
            <w:tcW w:w="1701" w:type="dxa"/>
          </w:tcPr>
          <w:p w:rsidR="00A56655" w:rsidRDefault="00A56655" w:rsidP="000A06CC">
            <w:pPr>
              <w:ind w:right="14"/>
              <w:jc w:val="right"/>
              <w:rPr>
                <w:rFonts w:ascii="Arial" w:hAnsi="Arial" w:cs="Arial"/>
                <w:b/>
                <w:bCs/>
                <w:lang w:val="tr-TR"/>
              </w:rPr>
            </w:pPr>
          </w:p>
          <w:p w:rsidR="00A56655" w:rsidRDefault="00A56655" w:rsidP="000A06CC">
            <w:pPr>
              <w:ind w:right="14"/>
              <w:jc w:val="right"/>
              <w:rPr>
                <w:rFonts w:ascii="Arial" w:hAnsi="Arial" w:cs="Arial"/>
                <w:b/>
                <w:bCs/>
                <w:lang w:val="tr-TR"/>
              </w:rPr>
            </w:pPr>
          </w:p>
          <w:p w:rsidR="00A56655" w:rsidRPr="00A56655" w:rsidRDefault="00A56655" w:rsidP="000A06CC">
            <w:pPr>
              <w:ind w:right="14"/>
              <w:jc w:val="right"/>
              <w:rPr>
                <w:rFonts w:ascii="Arial" w:hAnsi="Arial" w:cs="Arial"/>
                <w:b/>
                <w:bCs/>
                <w:lang w:val="tr-TR"/>
              </w:rPr>
            </w:pPr>
            <w:r>
              <w:rPr>
                <w:rFonts w:ascii="Arial" w:hAnsi="Arial" w:cs="Arial"/>
                <w:b/>
                <w:bCs/>
                <w:lang w:val="tr-TR"/>
              </w:rPr>
              <w:t>503.353</w:t>
            </w:r>
          </w:p>
        </w:tc>
      </w:tr>
    </w:tbl>
    <w:p w:rsidR="00D93083" w:rsidRPr="00A56655"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firstRow="0" w:lastRow="0" w:firstColumn="0" w:lastColumn="0" w:noHBand="0" w:noVBand="0"/>
      </w:tblPr>
      <w:tblGrid>
        <w:gridCol w:w="2694"/>
        <w:gridCol w:w="1701"/>
        <w:gridCol w:w="1701"/>
        <w:gridCol w:w="1275"/>
        <w:gridCol w:w="1701"/>
      </w:tblGrid>
      <w:tr w:rsidR="003608F2" w:rsidRPr="00A56655" w:rsidTr="003608F2">
        <w:trPr>
          <w:cantSplit/>
        </w:trPr>
        <w:tc>
          <w:tcPr>
            <w:tcW w:w="2694" w:type="dxa"/>
            <w:tcBorders>
              <w:top w:val="single" w:sz="4" w:space="0" w:color="auto"/>
              <w:bottom w:val="single" w:sz="4" w:space="0" w:color="auto"/>
            </w:tcBorders>
          </w:tcPr>
          <w:p w:rsidR="003608F2" w:rsidRPr="00A56655" w:rsidRDefault="003608F2" w:rsidP="003608F2">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3608F2" w:rsidRPr="00A56655" w:rsidRDefault="003608F2" w:rsidP="003608F2">
            <w:pPr>
              <w:ind w:right="14"/>
              <w:jc w:val="center"/>
              <w:rPr>
                <w:rFonts w:ascii="Arial" w:hAnsi="Arial" w:cs="Arial"/>
                <w:bCs/>
                <w:lang w:val="tr-TR"/>
              </w:rPr>
            </w:pPr>
            <w:r w:rsidRPr="00A56655">
              <w:rPr>
                <w:rFonts w:ascii="Arial" w:hAnsi="Arial" w:cs="Arial"/>
                <w:bCs/>
                <w:lang w:val="tr-TR"/>
              </w:rPr>
              <w:t>31 Aralık 2012</w:t>
            </w:r>
          </w:p>
        </w:tc>
      </w:tr>
      <w:tr w:rsidR="003608F2" w:rsidRPr="00A56655" w:rsidTr="003608F2">
        <w:tc>
          <w:tcPr>
            <w:tcW w:w="2694" w:type="dxa"/>
            <w:tcBorders>
              <w:top w:val="single" w:sz="4" w:space="0" w:color="auto"/>
              <w:bottom w:val="single" w:sz="4" w:space="0" w:color="auto"/>
            </w:tcBorders>
          </w:tcPr>
          <w:p w:rsidR="003608F2" w:rsidRPr="00A56655" w:rsidRDefault="003608F2" w:rsidP="003608F2">
            <w:pPr>
              <w:ind w:left="-108" w:right="14"/>
              <w:jc w:val="both"/>
              <w:rPr>
                <w:rFonts w:ascii="Arial" w:hAnsi="Arial" w:cs="Arial"/>
                <w:lang w:val="tr-TR"/>
              </w:rPr>
            </w:pPr>
          </w:p>
        </w:tc>
        <w:tc>
          <w:tcPr>
            <w:tcW w:w="1701" w:type="dxa"/>
            <w:tcBorders>
              <w:top w:val="single" w:sz="4" w:space="0" w:color="auto"/>
              <w:bottom w:val="single" w:sz="4" w:space="0" w:color="auto"/>
            </w:tcBorders>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Faiz oranı (%)</w:t>
            </w:r>
          </w:p>
        </w:tc>
        <w:tc>
          <w:tcPr>
            <w:tcW w:w="1701" w:type="dxa"/>
            <w:tcBorders>
              <w:top w:val="single" w:sz="4" w:space="0" w:color="auto"/>
              <w:bottom w:val="single" w:sz="4" w:space="0" w:color="auto"/>
            </w:tcBorders>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Vade tarihi</w:t>
            </w:r>
          </w:p>
        </w:tc>
        <w:tc>
          <w:tcPr>
            <w:tcW w:w="1275" w:type="dxa"/>
            <w:tcBorders>
              <w:top w:val="single" w:sz="4" w:space="0" w:color="auto"/>
              <w:bottom w:val="single" w:sz="4" w:space="0" w:color="auto"/>
            </w:tcBorders>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Maliyet</w:t>
            </w:r>
          </w:p>
        </w:tc>
        <w:tc>
          <w:tcPr>
            <w:tcW w:w="1701" w:type="dxa"/>
            <w:tcBorders>
              <w:top w:val="single" w:sz="4" w:space="0" w:color="auto"/>
              <w:bottom w:val="single" w:sz="4" w:space="0" w:color="auto"/>
            </w:tcBorders>
          </w:tcPr>
          <w:p w:rsidR="003608F2" w:rsidRPr="00A56655" w:rsidRDefault="003608F2" w:rsidP="003608F2">
            <w:pPr>
              <w:ind w:right="14"/>
              <w:jc w:val="right"/>
              <w:rPr>
                <w:rFonts w:ascii="Arial" w:hAnsi="Arial" w:cs="Arial"/>
                <w:lang w:val="tr-TR"/>
              </w:rPr>
            </w:pPr>
            <w:r w:rsidRPr="00A56655">
              <w:rPr>
                <w:rFonts w:ascii="Arial" w:hAnsi="Arial" w:cs="Arial"/>
                <w:lang w:val="tr-TR"/>
              </w:rPr>
              <w:t>Kayıtlı değer</w:t>
            </w:r>
          </w:p>
        </w:tc>
      </w:tr>
      <w:tr w:rsidR="003608F2" w:rsidRPr="00A56655" w:rsidTr="003608F2">
        <w:tc>
          <w:tcPr>
            <w:tcW w:w="2694" w:type="dxa"/>
            <w:tcBorders>
              <w:top w:val="single" w:sz="4" w:space="0" w:color="auto"/>
            </w:tcBorders>
          </w:tcPr>
          <w:p w:rsidR="003608F2" w:rsidRPr="00A56655" w:rsidRDefault="003608F2" w:rsidP="003608F2">
            <w:pPr>
              <w:ind w:left="-108" w:right="14"/>
              <w:jc w:val="both"/>
              <w:rPr>
                <w:rFonts w:ascii="Arial" w:hAnsi="Arial" w:cs="Arial"/>
                <w:lang w:val="tr-TR"/>
              </w:rPr>
            </w:pPr>
          </w:p>
        </w:tc>
        <w:tc>
          <w:tcPr>
            <w:tcW w:w="1701" w:type="dxa"/>
            <w:tcBorders>
              <w:top w:val="single" w:sz="4" w:space="0" w:color="auto"/>
            </w:tcBorders>
          </w:tcPr>
          <w:p w:rsidR="003608F2" w:rsidRPr="00A56655" w:rsidRDefault="003608F2" w:rsidP="003608F2">
            <w:pPr>
              <w:ind w:right="14"/>
              <w:jc w:val="right"/>
              <w:rPr>
                <w:rFonts w:ascii="Arial" w:hAnsi="Arial" w:cs="Arial"/>
                <w:bCs/>
                <w:lang w:val="tr-TR"/>
              </w:rPr>
            </w:pPr>
          </w:p>
        </w:tc>
        <w:tc>
          <w:tcPr>
            <w:tcW w:w="1701" w:type="dxa"/>
            <w:tcBorders>
              <w:top w:val="single" w:sz="4" w:space="0" w:color="auto"/>
            </w:tcBorders>
          </w:tcPr>
          <w:p w:rsidR="003608F2" w:rsidRPr="00A56655" w:rsidRDefault="003608F2" w:rsidP="003608F2">
            <w:pPr>
              <w:ind w:right="14"/>
              <w:jc w:val="right"/>
              <w:rPr>
                <w:rFonts w:ascii="Arial" w:hAnsi="Arial" w:cs="Arial"/>
                <w:bCs/>
                <w:lang w:val="tr-TR"/>
              </w:rPr>
            </w:pPr>
          </w:p>
        </w:tc>
        <w:tc>
          <w:tcPr>
            <w:tcW w:w="1275" w:type="dxa"/>
            <w:tcBorders>
              <w:top w:val="single" w:sz="4" w:space="0" w:color="auto"/>
            </w:tcBorders>
          </w:tcPr>
          <w:p w:rsidR="003608F2" w:rsidRPr="00A56655" w:rsidRDefault="003608F2" w:rsidP="003608F2">
            <w:pPr>
              <w:ind w:right="14"/>
              <w:jc w:val="right"/>
              <w:rPr>
                <w:rFonts w:ascii="Arial" w:hAnsi="Arial" w:cs="Arial"/>
                <w:bCs/>
                <w:lang w:val="tr-TR"/>
              </w:rPr>
            </w:pPr>
          </w:p>
        </w:tc>
        <w:tc>
          <w:tcPr>
            <w:tcW w:w="1701" w:type="dxa"/>
            <w:tcBorders>
              <w:top w:val="single" w:sz="4" w:space="0" w:color="auto"/>
            </w:tcBorders>
          </w:tcPr>
          <w:p w:rsidR="003608F2" w:rsidRPr="00A56655" w:rsidRDefault="003608F2" w:rsidP="003608F2">
            <w:pPr>
              <w:ind w:right="14"/>
              <w:jc w:val="right"/>
              <w:rPr>
                <w:rFonts w:ascii="Arial" w:hAnsi="Arial" w:cs="Arial"/>
                <w:lang w:val="tr-TR"/>
              </w:rPr>
            </w:pPr>
          </w:p>
        </w:tc>
      </w:tr>
      <w:tr w:rsidR="003608F2" w:rsidRPr="00A56655" w:rsidTr="003608F2">
        <w:trPr>
          <w:trHeight w:val="111"/>
        </w:trPr>
        <w:tc>
          <w:tcPr>
            <w:tcW w:w="2694" w:type="dxa"/>
          </w:tcPr>
          <w:p w:rsidR="003608F2" w:rsidRPr="00A56655" w:rsidRDefault="003608F2" w:rsidP="003608F2">
            <w:pPr>
              <w:ind w:left="-108" w:right="601"/>
              <w:rPr>
                <w:rFonts w:ascii="Arial" w:hAnsi="Arial" w:cs="Arial"/>
                <w:lang w:val="tr-TR"/>
              </w:rPr>
            </w:pPr>
            <w:r w:rsidRPr="00A56655">
              <w:rPr>
                <w:rFonts w:ascii="Arial" w:hAnsi="Arial" w:cs="Arial"/>
                <w:lang w:val="tr-TR"/>
              </w:rPr>
              <w:t>Vadeli mevduat</w:t>
            </w:r>
          </w:p>
        </w:tc>
        <w:tc>
          <w:tcPr>
            <w:tcW w:w="1701" w:type="dxa"/>
            <w:vAlign w:val="bottom"/>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8,25-8,65</w:t>
            </w:r>
          </w:p>
        </w:tc>
        <w:tc>
          <w:tcPr>
            <w:tcW w:w="1701" w:type="dxa"/>
            <w:vAlign w:val="bottom"/>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7-22 Ocak 2013</w:t>
            </w:r>
          </w:p>
        </w:tc>
        <w:tc>
          <w:tcPr>
            <w:tcW w:w="1275" w:type="dxa"/>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 xml:space="preserve"> 852.578    </w:t>
            </w:r>
          </w:p>
        </w:tc>
        <w:tc>
          <w:tcPr>
            <w:tcW w:w="1701" w:type="dxa"/>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855.602</w:t>
            </w:r>
          </w:p>
        </w:tc>
      </w:tr>
    </w:tbl>
    <w:p w:rsidR="003608F2" w:rsidRPr="00853B3E" w:rsidRDefault="003608F2" w:rsidP="00F60B8B">
      <w:pPr>
        <w:pStyle w:val="body0"/>
        <w:spacing w:after="0" w:line="240" w:lineRule="auto"/>
        <w:ind w:right="-21"/>
        <w:rPr>
          <w:rFonts w:ascii="Arial" w:hAnsi="Arial" w:cs="Arial"/>
          <w:sz w:val="20"/>
          <w:szCs w:val="20"/>
          <w:highlight w:val="yellow"/>
          <w:lang w:val="tr-TR"/>
        </w:rPr>
      </w:pPr>
    </w:p>
    <w:p w:rsidR="00D93083" w:rsidRPr="00A56655" w:rsidRDefault="00D93083" w:rsidP="00A94DA9">
      <w:pPr>
        <w:pStyle w:val="body0"/>
        <w:spacing w:after="0" w:line="240" w:lineRule="auto"/>
        <w:ind w:right="-21"/>
        <w:jc w:val="left"/>
        <w:rPr>
          <w:rFonts w:ascii="Arial" w:hAnsi="Arial" w:cs="Arial"/>
          <w:sz w:val="20"/>
          <w:szCs w:val="20"/>
          <w:lang w:val="tr-TR"/>
        </w:rPr>
      </w:pPr>
      <w:r w:rsidRPr="00A56655">
        <w:rPr>
          <w:rFonts w:ascii="Arial" w:hAnsi="Arial" w:cs="Arial"/>
          <w:sz w:val="20"/>
          <w:szCs w:val="20"/>
          <w:lang w:val="tr-TR"/>
        </w:rPr>
        <w:t xml:space="preserve">Şirket’in </w:t>
      </w:r>
      <w:r w:rsidR="0078421B" w:rsidRPr="00A56655">
        <w:rPr>
          <w:rFonts w:ascii="Arial" w:hAnsi="Arial" w:cs="Arial"/>
          <w:sz w:val="20"/>
          <w:szCs w:val="20"/>
          <w:lang w:val="tr-TR"/>
        </w:rPr>
        <w:t>30 Haziran 2013</w:t>
      </w:r>
      <w:r w:rsidRPr="00A56655">
        <w:rPr>
          <w:rFonts w:ascii="Arial" w:hAnsi="Arial" w:cs="Arial"/>
          <w:sz w:val="20"/>
          <w:szCs w:val="20"/>
          <w:lang w:val="tr-TR"/>
        </w:rPr>
        <w:t xml:space="preserve"> </w:t>
      </w:r>
      <w:r w:rsidR="00050357" w:rsidRPr="00A56655">
        <w:rPr>
          <w:rFonts w:ascii="Arial" w:hAnsi="Arial" w:cs="Arial"/>
          <w:sz w:val="20"/>
          <w:szCs w:val="20"/>
          <w:lang w:val="tr-TR"/>
        </w:rPr>
        <w:t xml:space="preserve">ve </w:t>
      </w:r>
      <w:r w:rsidR="00A56655" w:rsidRPr="00A56655">
        <w:rPr>
          <w:rFonts w:ascii="Arial" w:hAnsi="Arial" w:cs="Arial"/>
          <w:sz w:val="20"/>
          <w:szCs w:val="20"/>
          <w:lang w:val="tr-TR"/>
        </w:rPr>
        <w:t xml:space="preserve">31 Aralık </w:t>
      </w:r>
      <w:r w:rsidR="00742C5A" w:rsidRPr="00A56655">
        <w:rPr>
          <w:rFonts w:ascii="Arial" w:hAnsi="Arial" w:cs="Arial"/>
          <w:sz w:val="20"/>
          <w:szCs w:val="20"/>
          <w:lang w:val="tr-TR"/>
        </w:rPr>
        <w:t>2012</w:t>
      </w:r>
      <w:r w:rsidR="00050357" w:rsidRPr="00A56655">
        <w:rPr>
          <w:rFonts w:ascii="Arial" w:hAnsi="Arial" w:cs="Arial"/>
          <w:sz w:val="20"/>
          <w:szCs w:val="20"/>
          <w:lang w:val="tr-TR"/>
        </w:rPr>
        <w:t xml:space="preserve"> </w:t>
      </w:r>
      <w:r w:rsidRPr="00A56655">
        <w:rPr>
          <w:rFonts w:ascii="Arial" w:hAnsi="Arial" w:cs="Arial"/>
          <w:sz w:val="20"/>
          <w:szCs w:val="20"/>
          <w:lang w:val="tr-TR"/>
        </w:rPr>
        <w:t>tarih</w:t>
      </w:r>
      <w:r w:rsidR="00050357" w:rsidRPr="00A56655">
        <w:rPr>
          <w:rFonts w:ascii="Arial" w:hAnsi="Arial" w:cs="Arial"/>
          <w:sz w:val="20"/>
          <w:szCs w:val="20"/>
          <w:lang w:val="tr-TR"/>
        </w:rPr>
        <w:t>ler</w:t>
      </w:r>
      <w:r w:rsidRPr="00A56655">
        <w:rPr>
          <w:rFonts w:ascii="Arial" w:hAnsi="Arial" w:cs="Arial"/>
          <w:sz w:val="20"/>
          <w:szCs w:val="20"/>
          <w:lang w:val="tr-TR"/>
        </w:rPr>
        <w:t xml:space="preserve">i </w:t>
      </w:r>
      <w:r w:rsidR="00200AA8" w:rsidRPr="00A56655">
        <w:rPr>
          <w:rFonts w:ascii="Arial" w:hAnsi="Arial" w:cs="Arial"/>
          <w:sz w:val="20"/>
          <w:szCs w:val="20"/>
          <w:lang w:val="tr-TR"/>
        </w:rPr>
        <w:t>itibariyle</w:t>
      </w:r>
      <w:r w:rsidRPr="00A56655">
        <w:rPr>
          <w:rFonts w:ascii="Arial" w:hAnsi="Arial" w:cs="Arial"/>
          <w:sz w:val="20"/>
          <w:szCs w:val="20"/>
          <w:lang w:val="tr-TR"/>
        </w:rPr>
        <w:t xml:space="preserve"> </w:t>
      </w:r>
      <w:r w:rsidR="004E0FD3" w:rsidRPr="00A56655">
        <w:rPr>
          <w:rFonts w:ascii="Arial" w:hAnsi="Arial" w:cs="Arial"/>
          <w:sz w:val="20"/>
          <w:szCs w:val="20"/>
          <w:lang w:val="tr-TR"/>
        </w:rPr>
        <w:t>b</w:t>
      </w:r>
      <w:r w:rsidRPr="00A56655">
        <w:rPr>
          <w:rFonts w:ascii="Arial" w:hAnsi="Arial" w:cs="Arial"/>
          <w:sz w:val="20"/>
          <w:szCs w:val="20"/>
          <w:lang w:val="tr-TR"/>
        </w:rPr>
        <w:t xml:space="preserve">orsa </w:t>
      </w:r>
      <w:r w:rsidR="00050357" w:rsidRPr="00A56655">
        <w:rPr>
          <w:rFonts w:ascii="Arial" w:hAnsi="Arial" w:cs="Arial"/>
          <w:sz w:val="20"/>
          <w:szCs w:val="20"/>
          <w:lang w:val="tr-TR"/>
        </w:rPr>
        <w:t>p</w:t>
      </w:r>
      <w:r w:rsidRPr="00A56655">
        <w:rPr>
          <w:rFonts w:ascii="Arial" w:hAnsi="Arial" w:cs="Arial"/>
          <w:sz w:val="20"/>
          <w:szCs w:val="20"/>
          <w:lang w:val="tr-TR"/>
        </w:rPr>
        <w:t xml:space="preserve">ara </w:t>
      </w:r>
      <w:r w:rsidR="00050357" w:rsidRPr="00A56655">
        <w:rPr>
          <w:rFonts w:ascii="Arial" w:hAnsi="Arial" w:cs="Arial"/>
          <w:sz w:val="20"/>
          <w:szCs w:val="20"/>
          <w:lang w:val="tr-TR"/>
        </w:rPr>
        <w:t>p</w:t>
      </w:r>
      <w:r w:rsidRPr="00A56655">
        <w:rPr>
          <w:rFonts w:ascii="Arial" w:hAnsi="Arial" w:cs="Arial"/>
          <w:sz w:val="20"/>
          <w:szCs w:val="20"/>
          <w:lang w:val="tr-TR"/>
        </w:rPr>
        <w:t>iyasasından alacaklarının</w:t>
      </w:r>
      <w:r w:rsidR="00050357" w:rsidRPr="00A56655">
        <w:rPr>
          <w:rFonts w:ascii="Arial" w:hAnsi="Arial" w:cs="Arial"/>
          <w:sz w:val="20"/>
          <w:szCs w:val="20"/>
          <w:lang w:val="tr-TR"/>
        </w:rPr>
        <w:t xml:space="preserve"> </w:t>
      </w:r>
      <w:r w:rsidRPr="00A56655">
        <w:rPr>
          <w:rFonts w:ascii="Arial" w:hAnsi="Arial" w:cs="Arial"/>
          <w:sz w:val="20"/>
          <w:szCs w:val="20"/>
          <w:lang w:val="tr-TR"/>
        </w:rPr>
        <w:t>detayı aşağıdaki gibidir :</w:t>
      </w:r>
    </w:p>
    <w:p w:rsidR="00D93083" w:rsidRPr="00A56655"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firstRow="0" w:lastRow="0" w:firstColumn="0" w:lastColumn="0" w:noHBand="0" w:noVBand="0"/>
      </w:tblPr>
      <w:tblGrid>
        <w:gridCol w:w="2835"/>
        <w:gridCol w:w="1560"/>
        <w:gridCol w:w="1701"/>
        <w:gridCol w:w="1275"/>
        <w:gridCol w:w="1701"/>
      </w:tblGrid>
      <w:tr w:rsidR="00D93083" w:rsidRPr="00A56655" w:rsidTr="00B37F4A">
        <w:trPr>
          <w:cantSplit/>
        </w:trPr>
        <w:tc>
          <w:tcPr>
            <w:tcW w:w="2835"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6237" w:type="dxa"/>
            <w:gridSpan w:val="4"/>
            <w:tcBorders>
              <w:top w:val="single" w:sz="4" w:space="0" w:color="auto"/>
              <w:bottom w:val="single" w:sz="4" w:space="0" w:color="auto"/>
            </w:tcBorders>
          </w:tcPr>
          <w:p w:rsidR="00D93083" w:rsidRPr="00A56655" w:rsidRDefault="0078421B" w:rsidP="000A06CC">
            <w:pPr>
              <w:ind w:right="14"/>
              <w:jc w:val="center"/>
              <w:rPr>
                <w:rFonts w:ascii="Arial" w:hAnsi="Arial" w:cs="Arial"/>
                <w:b/>
                <w:bCs/>
                <w:lang w:val="tr-TR"/>
              </w:rPr>
            </w:pPr>
            <w:r w:rsidRPr="00A56655">
              <w:rPr>
                <w:rFonts w:ascii="Arial" w:hAnsi="Arial" w:cs="Arial"/>
                <w:b/>
                <w:bCs/>
                <w:lang w:val="tr-TR"/>
              </w:rPr>
              <w:t>30 Haziran 2013</w:t>
            </w:r>
          </w:p>
        </w:tc>
      </w:tr>
      <w:tr w:rsidR="00D93083" w:rsidRPr="00A56655" w:rsidTr="00B37F4A">
        <w:tc>
          <w:tcPr>
            <w:tcW w:w="2835"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1560" w:type="dxa"/>
            <w:tcBorders>
              <w:top w:val="single" w:sz="4" w:space="0" w:color="auto"/>
              <w:bottom w:val="single" w:sz="4" w:space="0" w:color="auto"/>
            </w:tcBorders>
          </w:tcPr>
          <w:p w:rsidR="00D93083" w:rsidRPr="00A56655" w:rsidRDefault="00D93083" w:rsidP="00792AEE">
            <w:pPr>
              <w:ind w:right="14"/>
              <w:jc w:val="right"/>
              <w:rPr>
                <w:rFonts w:ascii="Arial" w:hAnsi="Arial" w:cs="Arial"/>
                <w:b/>
                <w:bCs/>
                <w:lang w:val="tr-TR"/>
              </w:rPr>
            </w:pPr>
            <w:r w:rsidRPr="00A56655">
              <w:rPr>
                <w:rFonts w:ascii="Arial" w:hAnsi="Arial" w:cs="Arial"/>
                <w:b/>
                <w:bCs/>
                <w:lang w:val="tr-TR"/>
              </w:rPr>
              <w:t>Faiz oranı</w:t>
            </w:r>
            <w:r w:rsidR="00427889" w:rsidRPr="00A56655">
              <w:rPr>
                <w:rFonts w:ascii="Arial" w:hAnsi="Arial" w:cs="Arial"/>
                <w:b/>
                <w:bCs/>
                <w:lang w:val="tr-TR"/>
              </w:rPr>
              <w:t xml:space="preserve"> </w:t>
            </w:r>
            <w:r w:rsidRPr="00A56655">
              <w:rPr>
                <w:rFonts w:ascii="Arial" w:hAnsi="Arial" w:cs="Arial"/>
                <w:b/>
                <w:bCs/>
                <w:lang w:val="tr-TR"/>
              </w:rPr>
              <w:t>(%)</w:t>
            </w:r>
          </w:p>
        </w:tc>
        <w:tc>
          <w:tcPr>
            <w:tcW w:w="1701" w:type="dxa"/>
            <w:tcBorders>
              <w:top w:val="single" w:sz="4" w:space="0" w:color="auto"/>
              <w:bottom w:val="single" w:sz="4" w:space="0" w:color="auto"/>
            </w:tcBorders>
          </w:tcPr>
          <w:p w:rsidR="00D93083" w:rsidRPr="00A56655" w:rsidRDefault="00D93083" w:rsidP="00792AEE">
            <w:pPr>
              <w:ind w:right="14"/>
              <w:jc w:val="right"/>
              <w:rPr>
                <w:rFonts w:ascii="Arial" w:hAnsi="Arial" w:cs="Arial"/>
                <w:b/>
                <w:bCs/>
                <w:lang w:val="tr-TR"/>
              </w:rPr>
            </w:pPr>
            <w:r w:rsidRPr="00A56655">
              <w:rPr>
                <w:rFonts w:ascii="Arial" w:hAnsi="Arial" w:cs="Arial"/>
                <w:b/>
                <w:bCs/>
                <w:lang w:val="tr-TR"/>
              </w:rPr>
              <w:t>Vade tarihi</w:t>
            </w:r>
          </w:p>
        </w:tc>
        <w:tc>
          <w:tcPr>
            <w:tcW w:w="1275" w:type="dxa"/>
            <w:tcBorders>
              <w:top w:val="single" w:sz="4" w:space="0" w:color="auto"/>
              <w:bottom w:val="single" w:sz="4" w:space="0" w:color="auto"/>
            </w:tcBorders>
          </w:tcPr>
          <w:p w:rsidR="00D93083" w:rsidRPr="00A56655" w:rsidRDefault="00D93083" w:rsidP="00792AEE">
            <w:pPr>
              <w:ind w:right="14"/>
              <w:jc w:val="right"/>
              <w:rPr>
                <w:rFonts w:ascii="Arial" w:hAnsi="Arial" w:cs="Arial"/>
                <w:b/>
                <w:bCs/>
                <w:lang w:val="tr-TR"/>
              </w:rPr>
            </w:pPr>
            <w:r w:rsidRPr="00A56655">
              <w:rPr>
                <w:rFonts w:ascii="Arial" w:hAnsi="Arial" w:cs="Arial"/>
                <w:b/>
                <w:bCs/>
                <w:lang w:val="tr-TR"/>
              </w:rPr>
              <w:t>Maliyet</w:t>
            </w:r>
          </w:p>
        </w:tc>
        <w:tc>
          <w:tcPr>
            <w:tcW w:w="1701" w:type="dxa"/>
            <w:tcBorders>
              <w:top w:val="single" w:sz="4" w:space="0" w:color="auto"/>
              <w:bottom w:val="single" w:sz="4" w:space="0" w:color="auto"/>
            </w:tcBorders>
          </w:tcPr>
          <w:p w:rsidR="00D93083" w:rsidRPr="00A56655" w:rsidRDefault="00D93083" w:rsidP="00792AEE">
            <w:pPr>
              <w:ind w:right="14"/>
              <w:jc w:val="right"/>
              <w:rPr>
                <w:rFonts w:ascii="Arial" w:hAnsi="Arial" w:cs="Arial"/>
                <w:b/>
                <w:lang w:val="tr-TR"/>
              </w:rPr>
            </w:pPr>
            <w:r w:rsidRPr="00A56655">
              <w:rPr>
                <w:rFonts w:ascii="Arial" w:hAnsi="Arial" w:cs="Arial"/>
                <w:b/>
                <w:lang w:val="tr-TR"/>
              </w:rPr>
              <w:t>Kayıtlı değer</w:t>
            </w:r>
          </w:p>
        </w:tc>
      </w:tr>
      <w:tr w:rsidR="00D93083" w:rsidRPr="00A56655" w:rsidTr="00B37F4A">
        <w:tc>
          <w:tcPr>
            <w:tcW w:w="2835" w:type="dxa"/>
            <w:tcBorders>
              <w:top w:val="single" w:sz="4" w:space="0" w:color="auto"/>
            </w:tcBorders>
          </w:tcPr>
          <w:p w:rsidR="00D93083" w:rsidRPr="00A56655" w:rsidRDefault="00D93083" w:rsidP="000A06CC">
            <w:pPr>
              <w:ind w:left="-108" w:right="14"/>
              <w:jc w:val="both"/>
              <w:rPr>
                <w:rFonts w:ascii="Arial" w:hAnsi="Arial" w:cs="Arial"/>
                <w:lang w:val="tr-TR"/>
              </w:rPr>
            </w:pPr>
          </w:p>
        </w:tc>
        <w:tc>
          <w:tcPr>
            <w:tcW w:w="1560" w:type="dxa"/>
            <w:tcBorders>
              <w:top w:val="single" w:sz="4" w:space="0" w:color="auto"/>
            </w:tcBorders>
          </w:tcPr>
          <w:p w:rsidR="00D93083" w:rsidRPr="00A56655" w:rsidRDefault="00D93083" w:rsidP="00792AEE">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792AEE">
            <w:pPr>
              <w:ind w:right="14"/>
              <w:jc w:val="right"/>
              <w:rPr>
                <w:rFonts w:ascii="Arial" w:hAnsi="Arial" w:cs="Arial"/>
                <w:b/>
                <w:bCs/>
                <w:lang w:val="tr-TR"/>
              </w:rPr>
            </w:pPr>
          </w:p>
        </w:tc>
        <w:tc>
          <w:tcPr>
            <w:tcW w:w="1275" w:type="dxa"/>
            <w:tcBorders>
              <w:top w:val="single" w:sz="4" w:space="0" w:color="auto"/>
            </w:tcBorders>
          </w:tcPr>
          <w:p w:rsidR="00D93083" w:rsidRPr="00A56655" w:rsidRDefault="00D93083" w:rsidP="00792AEE">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792AEE">
            <w:pPr>
              <w:ind w:right="14"/>
              <w:jc w:val="right"/>
              <w:rPr>
                <w:rFonts w:ascii="Arial" w:hAnsi="Arial" w:cs="Arial"/>
                <w:b/>
                <w:lang w:val="tr-TR"/>
              </w:rPr>
            </w:pPr>
          </w:p>
        </w:tc>
      </w:tr>
      <w:tr w:rsidR="00FD63A3" w:rsidRPr="00A56655" w:rsidTr="00B37F4A">
        <w:tc>
          <w:tcPr>
            <w:tcW w:w="2835" w:type="dxa"/>
          </w:tcPr>
          <w:p w:rsidR="00FD63A3" w:rsidRPr="00A56655" w:rsidRDefault="00FD63A3" w:rsidP="00B37F4A">
            <w:pPr>
              <w:ind w:left="176" w:right="-108" w:hanging="284"/>
              <w:rPr>
                <w:rFonts w:ascii="Arial" w:hAnsi="Arial" w:cs="Arial"/>
                <w:lang w:val="tr-TR"/>
              </w:rPr>
            </w:pPr>
            <w:r w:rsidRPr="00A56655">
              <w:rPr>
                <w:rFonts w:ascii="Arial" w:hAnsi="Arial" w:cs="Arial"/>
                <w:lang w:val="tr-TR"/>
              </w:rPr>
              <w:t>Borsa para piyasasından alacaklar</w:t>
            </w:r>
          </w:p>
        </w:tc>
        <w:tc>
          <w:tcPr>
            <w:tcW w:w="1560" w:type="dxa"/>
            <w:vAlign w:val="bottom"/>
          </w:tcPr>
          <w:p w:rsidR="00FD63A3" w:rsidRPr="00A56655" w:rsidRDefault="00A56655" w:rsidP="00792AEE">
            <w:pPr>
              <w:ind w:right="14"/>
              <w:jc w:val="right"/>
              <w:rPr>
                <w:rFonts w:ascii="Arial" w:hAnsi="Arial" w:cs="Arial"/>
                <w:b/>
                <w:bCs/>
                <w:lang w:val="tr-TR"/>
              </w:rPr>
            </w:pPr>
            <w:r w:rsidRPr="00A56655">
              <w:rPr>
                <w:rFonts w:ascii="Arial" w:hAnsi="Arial" w:cs="Arial"/>
                <w:b/>
                <w:bCs/>
                <w:lang w:val="tr-TR"/>
              </w:rPr>
              <w:t>6.85-8.05%</w:t>
            </w:r>
          </w:p>
        </w:tc>
        <w:tc>
          <w:tcPr>
            <w:tcW w:w="1701" w:type="dxa"/>
            <w:vAlign w:val="bottom"/>
          </w:tcPr>
          <w:p w:rsidR="00FD63A3" w:rsidRPr="00A56655" w:rsidRDefault="00B271E5" w:rsidP="00A56655">
            <w:pPr>
              <w:ind w:right="-108"/>
              <w:jc w:val="right"/>
              <w:rPr>
                <w:rFonts w:ascii="Arial" w:hAnsi="Arial" w:cs="Arial"/>
                <w:b/>
                <w:bCs/>
                <w:lang w:val="tr-TR"/>
              </w:rPr>
            </w:pPr>
            <w:r>
              <w:rPr>
                <w:rFonts w:ascii="Arial" w:hAnsi="Arial" w:cs="Arial"/>
                <w:b/>
                <w:bCs/>
                <w:lang w:val="tr-TR"/>
              </w:rPr>
              <w:t>30 Haziran 2013</w:t>
            </w:r>
            <w:r w:rsidR="00A56655" w:rsidRPr="00A56655">
              <w:rPr>
                <w:rFonts w:ascii="Arial" w:hAnsi="Arial" w:cs="Arial"/>
                <w:b/>
                <w:bCs/>
                <w:lang w:val="tr-TR"/>
              </w:rPr>
              <w:t>- 30 Temmuz 2013</w:t>
            </w:r>
          </w:p>
        </w:tc>
        <w:tc>
          <w:tcPr>
            <w:tcW w:w="1275" w:type="dxa"/>
            <w:vAlign w:val="bottom"/>
          </w:tcPr>
          <w:p w:rsidR="00FD63A3" w:rsidRPr="00A56655" w:rsidRDefault="00A56655" w:rsidP="00792AEE">
            <w:pPr>
              <w:ind w:right="14"/>
              <w:jc w:val="right"/>
              <w:rPr>
                <w:rFonts w:ascii="Arial" w:hAnsi="Arial" w:cs="Arial"/>
                <w:b/>
                <w:bCs/>
                <w:lang w:val="tr-TR"/>
              </w:rPr>
            </w:pPr>
            <w:r w:rsidRPr="00A56655">
              <w:rPr>
                <w:rFonts w:ascii="Arial" w:hAnsi="Arial" w:cs="Arial"/>
                <w:b/>
                <w:bCs/>
                <w:lang w:val="tr-TR"/>
              </w:rPr>
              <w:t xml:space="preserve">247.000    </w:t>
            </w:r>
          </w:p>
        </w:tc>
        <w:tc>
          <w:tcPr>
            <w:tcW w:w="1701" w:type="dxa"/>
            <w:vAlign w:val="bottom"/>
          </w:tcPr>
          <w:p w:rsidR="00FD63A3" w:rsidRPr="00A56655" w:rsidRDefault="00A56655" w:rsidP="00792AEE">
            <w:pPr>
              <w:ind w:right="14"/>
              <w:jc w:val="right"/>
              <w:rPr>
                <w:rFonts w:ascii="Arial" w:hAnsi="Arial" w:cs="Arial"/>
                <w:b/>
                <w:lang w:val="tr-TR"/>
              </w:rPr>
            </w:pPr>
            <w:r w:rsidRPr="00A56655">
              <w:rPr>
                <w:rFonts w:ascii="Arial" w:hAnsi="Arial" w:cs="Arial"/>
                <w:b/>
                <w:lang w:val="tr-TR"/>
              </w:rPr>
              <w:t>247.340</w:t>
            </w:r>
          </w:p>
        </w:tc>
      </w:tr>
    </w:tbl>
    <w:p w:rsidR="00DD4844" w:rsidRPr="00A56655" w:rsidRDefault="00DD4844" w:rsidP="00D93083">
      <w:pPr>
        <w:tabs>
          <w:tab w:val="left" w:pos="-720"/>
        </w:tabs>
        <w:suppressAutoHyphens/>
        <w:rPr>
          <w:rFonts w:ascii="Arial" w:hAnsi="Arial" w:cs="Arial"/>
          <w:lang w:val="tr-TR"/>
        </w:rPr>
      </w:pPr>
    </w:p>
    <w:tbl>
      <w:tblPr>
        <w:tblW w:w="9072" w:type="dxa"/>
        <w:tblInd w:w="108" w:type="dxa"/>
        <w:tblLook w:val="0000" w:firstRow="0" w:lastRow="0" w:firstColumn="0" w:lastColumn="0" w:noHBand="0" w:noVBand="0"/>
      </w:tblPr>
      <w:tblGrid>
        <w:gridCol w:w="2694"/>
        <w:gridCol w:w="1701"/>
        <w:gridCol w:w="1558"/>
        <w:gridCol w:w="1418"/>
        <w:gridCol w:w="1701"/>
      </w:tblGrid>
      <w:tr w:rsidR="00050357" w:rsidRPr="00A56655" w:rsidTr="00792AEE">
        <w:trPr>
          <w:cantSplit/>
        </w:trPr>
        <w:tc>
          <w:tcPr>
            <w:tcW w:w="2694" w:type="dxa"/>
            <w:tcBorders>
              <w:top w:val="single" w:sz="4" w:space="0" w:color="auto"/>
              <w:bottom w:val="single" w:sz="4" w:space="0" w:color="auto"/>
            </w:tcBorders>
          </w:tcPr>
          <w:p w:rsidR="00050357" w:rsidRPr="00A56655" w:rsidRDefault="00050357" w:rsidP="00A27292">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050357" w:rsidRPr="00A56655" w:rsidRDefault="00050357" w:rsidP="00A27292">
            <w:pPr>
              <w:ind w:right="14"/>
              <w:jc w:val="center"/>
              <w:rPr>
                <w:rFonts w:ascii="Arial" w:hAnsi="Arial" w:cs="Arial"/>
                <w:bCs/>
                <w:lang w:val="tr-TR"/>
              </w:rPr>
            </w:pPr>
            <w:r w:rsidRPr="00A56655">
              <w:rPr>
                <w:rFonts w:ascii="Arial" w:hAnsi="Arial" w:cs="Arial"/>
                <w:bCs/>
                <w:lang w:val="tr-TR"/>
              </w:rPr>
              <w:t xml:space="preserve">31 Aralık </w:t>
            </w:r>
            <w:r w:rsidR="00742C5A" w:rsidRPr="00A56655">
              <w:rPr>
                <w:rFonts w:ascii="Arial" w:hAnsi="Arial" w:cs="Arial"/>
                <w:bCs/>
                <w:lang w:val="tr-TR"/>
              </w:rPr>
              <w:t>2012</w:t>
            </w:r>
          </w:p>
        </w:tc>
      </w:tr>
      <w:tr w:rsidR="00050357" w:rsidRPr="00A56655" w:rsidTr="00792AEE">
        <w:tc>
          <w:tcPr>
            <w:tcW w:w="2694" w:type="dxa"/>
            <w:tcBorders>
              <w:top w:val="single" w:sz="4" w:space="0" w:color="auto"/>
              <w:bottom w:val="single" w:sz="4" w:space="0" w:color="auto"/>
            </w:tcBorders>
          </w:tcPr>
          <w:p w:rsidR="00050357" w:rsidRPr="00A56655" w:rsidRDefault="00050357" w:rsidP="00A27292">
            <w:pPr>
              <w:ind w:left="-108" w:right="14"/>
              <w:jc w:val="both"/>
              <w:rPr>
                <w:rFonts w:ascii="Arial" w:hAnsi="Arial" w:cs="Arial"/>
                <w:lang w:val="tr-TR"/>
              </w:rPr>
            </w:pPr>
          </w:p>
        </w:tc>
        <w:tc>
          <w:tcPr>
            <w:tcW w:w="1701" w:type="dxa"/>
            <w:tcBorders>
              <w:top w:val="single" w:sz="4" w:space="0" w:color="auto"/>
              <w:bottom w:val="single" w:sz="4" w:space="0" w:color="auto"/>
            </w:tcBorders>
          </w:tcPr>
          <w:p w:rsidR="00050357" w:rsidRPr="00A56655" w:rsidRDefault="00050357" w:rsidP="00A27292">
            <w:pPr>
              <w:ind w:right="14"/>
              <w:jc w:val="right"/>
              <w:rPr>
                <w:rFonts w:ascii="Arial" w:hAnsi="Arial" w:cs="Arial"/>
                <w:bCs/>
                <w:lang w:val="tr-TR"/>
              </w:rPr>
            </w:pPr>
            <w:r w:rsidRPr="00A56655">
              <w:rPr>
                <w:rFonts w:ascii="Arial" w:hAnsi="Arial" w:cs="Arial"/>
                <w:bCs/>
                <w:lang w:val="tr-TR"/>
              </w:rPr>
              <w:t>Faiz oranı (%)</w:t>
            </w:r>
          </w:p>
        </w:tc>
        <w:tc>
          <w:tcPr>
            <w:tcW w:w="1558" w:type="dxa"/>
            <w:tcBorders>
              <w:top w:val="single" w:sz="4" w:space="0" w:color="auto"/>
              <w:bottom w:val="single" w:sz="4" w:space="0" w:color="auto"/>
            </w:tcBorders>
          </w:tcPr>
          <w:p w:rsidR="00050357" w:rsidRPr="00A56655" w:rsidRDefault="00050357" w:rsidP="00A27292">
            <w:pPr>
              <w:ind w:right="14"/>
              <w:jc w:val="right"/>
              <w:rPr>
                <w:rFonts w:ascii="Arial" w:hAnsi="Arial" w:cs="Arial"/>
                <w:bCs/>
                <w:lang w:val="tr-TR"/>
              </w:rPr>
            </w:pPr>
            <w:r w:rsidRPr="00A56655">
              <w:rPr>
                <w:rFonts w:ascii="Arial" w:hAnsi="Arial" w:cs="Arial"/>
                <w:bCs/>
                <w:lang w:val="tr-TR"/>
              </w:rPr>
              <w:t>Vade tarihi</w:t>
            </w:r>
          </w:p>
        </w:tc>
        <w:tc>
          <w:tcPr>
            <w:tcW w:w="1418" w:type="dxa"/>
            <w:tcBorders>
              <w:top w:val="single" w:sz="4" w:space="0" w:color="auto"/>
              <w:bottom w:val="single" w:sz="4" w:space="0" w:color="auto"/>
            </w:tcBorders>
          </w:tcPr>
          <w:p w:rsidR="00050357" w:rsidRPr="00A56655" w:rsidRDefault="00050357" w:rsidP="00A27292">
            <w:pPr>
              <w:ind w:right="14"/>
              <w:jc w:val="right"/>
              <w:rPr>
                <w:rFonts w:ascii="Arial" w:hAnsi="Arial" w:cs="Arial"/>
                <w:bCs/>
                <w:lang w:val="tr-TR"/>
              </w:rPr>
            </w:pPr>
            <w:r w:rsidRPr="00A56655">
              <w:rPr>
                <w:rFonts w:ascii="Arial" w:hAnsi="Arial" w:cs="Arial"/>
                <w:bCs/>
                <w:lang w:val="tr-TR"/>
              </w:rPr>
              <w:t>Maliyet</w:t>
            </w:r>
          </w:p>
        </w:tc>
        <w:tc>
          <w:tcPr>
            <w:tcW w:w="1701" w:type="dxa"/>
            <w:tcBorders>
              <w:top w:val="single" w:sz="4" w:space="0" w:color="auto"/>
              <w:bottom w:val="single" w:sz="4" w:space="0" w:color="auto"/>
            </w:tcBorders>
          </w:tcPr>
          <w:p w:rsidR="00050357" w:rsidRPr="00A56655" w:rsidRDefault="00050357" w:rsidP="00A27292">
            <w:pPr>
              <w:ind w:right="14"/>
              <w:jc w:val="right"/>
              <w:rPr>
                <w:rFonts w:ascii="Arial" w:hAnsi="Arial" w:cs="Arial"/>
                <w:lang w:val="tr-TR"/>
              </w:rPr>
            </w:pPr>
            <w:r w:rsidRPr="00A56655">
              <w:rPr>
                <w:rFonts w:ascii="Arial" w:hAnsi="Arial" w:cs="Arial"/>
                <w:lang w:val="tr-TR"/>
              </w:rPr>
              <w:t>Kayıtlı değer</w:t>
            </w:r>
          </w:p>
        </w:tc>
      </w:tr>
      <w:tr w:rsidR="00050357" w:rsidRPr="00A56655" w:rsidTr="00792AEE">
        <w:tc>
          <w:tcPr>
            <w:tcW w:w="2694" w:type="dxa"/>
            <w:tcBorders>
              <w:top w:val="single" w:sz="4" w:space="0" w:color="auto"/>
            </w:tcBorders>
          </w:tcPr>
          <w:p w:rsidR="00050357" w:rsidRPr="00A56655" w:rsidRDefault="00050357" w:rsidP="00A27292">
            <w:pPr>
              <w:ind w:left="-108" w:right="14"/>
              <w:jc w:val="both"/>
              <w:rPr>
                <w:rFonts w:ascii="Arial" w:hAnsi="Arial" w:cs="Arial"/>
                <w:lang w:val="tr-TR"/>
              </w:rPr>
            </w:pPr>
          </w:p>
        </w:tc>
        <w:tc>
          <w:tcPr>
            <w:tcW w:w="1701" w:type="dxa"/>
            <w:tcBorders>
              <w:top w:val="single" w:sz="4" w:space="0" w:color="auto"/>
            </w:tcBorders>
          </w:tcPr>
          <w:p w:rsidR="00050357" w:rsidRPr="00A56655" w:rsidRDefault="00050357" w:rsidP="00A27292">
            <w:pPr>
              <w:ind w:right="14"/>
              <w:jc w:val="right"/>
              <w:rPr>
                <w:rFonts w:ascii="Arial" w:hAnsi="Arial" w:cs="Arial"/>
                <w:bCs/>
                <w:lang w:val="tr-TR"/>
              </w:rPr>
            </w:pPr>
          </w:p>
        </w:tc>
        <w:tc>
          <w:tcPr>
            <w:tcW w:w="1558" w:type="dxa"/>
            <w:tcBorders>
              <w:top w:val="single" w:sz="4" w:space="0" w:color="auto"/>
            </w:tcBorders>
          </w:tcPr>
          <w:p w:rsidR="00050357" w:rsidRPr="00A56655" w:rsidRDefault="00050357" w:rsidP="00A27292">
            <w:pPr>
              <w:ind w:right="14"/>
              <w:jc w:val="right"/>
              <w:rPr>
                <w:rFonts w:ascii="Arial" w:hAnsi="Arial" w:cs="Arial"/>
                <w:bCs/>
                <w:lang w:val="tr-TR"/>
              </w:rPr>
            </w:pPr>
          </w:p>
        </w:tc>
        <w:tc>
          <w:tcPr>
            <w:tcW w:w="1418" w:type="dxa"/>
            <w:tcBorders>
              <w:top w:val="single" w:sz="4" w:space="0" w:color="auto"/>
            </w:tcBorders>
          </w:tcPr>
          <w:p w:rsidR="00050357" w:rsidRPr="00A56655" w:rsidRDefault="00050357" w:rsidP="00A27292">
            <w:pPr>
              <w:ind w:right="14"/>
              <w:jc w:val="right"/>
              <w:rPr>
                <w:rFonts w:ascii="Arial" w:hAnsi="Arial" w:cs="Arial"/>
                <w:bCs/>
                <w:lang w:val="tr-TR"/>
              </w:rPr>
            </w:pPr>
          </w:p>
        </w:tc>
        <w:tc>
          <w:tcPr>
            <w:tcW w:w="1701" w:type="dxa"/>
            <w:tcBorders>
              <w:top w:val="single" w:sz="4" w:space="0" w:color="auto"/>
            </w:tcBorders>
          </w:tcPr>
          <w:p w:rsidR="00050357" w:rsidRPr="00A56655" w:rsidRDefault="00050357" w:rsidP="00A27292">
            <w:pPr>
              <w:ind w:right="14"/>
              <w:jc w:val="right"/>
              <w:rPr>
                <w:rFonts w:ascii="Arial" w:hAnsi="Arial" w:cs="Arial"/>
                <w:lang w:val="tr-TR"/>
              </w:rPr>
            </w:pPr>
          </w:p>
        </w:tc>
      </w:tr>
      <w:tr w:rsidR="003608F2" w:rsidRPr="00A56655" w:rsidTr="00792AEE">
        <w:tc>
          <w:tcPr>
            <w:tcW w:w="2694" w:type="dxa"/>
          </w:tcPr>
          <w:p w:rsidR="003608F2" w:rsidRPr="00A56655" w:rsidRDefault="003608F2" w:rsidP="00B37F4A">
            <w:pPr>
              <w:ind w:left="176" w:right="-108" w:hanging="284"/>
              <w:rPr>
                <w:rFonts w:ascii="Arial" w:hAnsi="Arial" w:cs="Arial"/>
                <w:lang w:val="tr-TR"/>
              </w:rPr>
            </w:pPr>
            <w:r w:rsidRPr="00A56655">
              <w:rPr>
                <w:rFonts w:ascii="Arial" w:hAnsi="Arial" w:cs="Arial"/>
                <w:lang w:val="tr-TR"/>
              </w:rPr>
              <w:t>Borsa para piyasasından alacaklar</w:t>
            </w:r>
          </w:p>
        </w:tc>
        <w:tc>
          <w:tcPr>
            <w:tcW w:w="1701" w:type="dxa"/>
            <w:vAlign w:val="bottom"/>
          </w:tcPr>
          <w:p w:rsidR="003608F2" w:rsidRPr="00A56655" w:rsidRDefault="003608F2" w:rsidP="003608F2">
            <w:pPr>
              <w:ind w:right="14"/>
              <w:jc w:val="right"/>
              <w:rPr>
                <w:rFonts w:ascii="Arial" w:hAnsi="Arial" w:cs="Arial"/>
                <w:bCs/>
                <w:lang w:val="tr-TR"/>
              </w:rPr>
            </w:pPr>
            <w:r w:rsidRPr="00A56655">
              <w:rPr>
                <w:rFonts w:ascii="Arial" w:hAnsi="Arial" w:cs="Arial"/>
                <w:bCs/>
                <w:color w:val="000000"/>
                <w:lang w:val="tr-TR"/>
              </w:rPr>
              <w:t>6,25</w:t>
            </w:r>
          </w:p>
        </w:tc>
        <w:tc>
          <w:tcPr>
            <w:tcW w:w="1558" w:type="dxa"/>
            <w:vAlign w:val="bottom"/>
          </w:tcPr>
          <w:p w:rsidR="003608F2" w:rsidRPr="00A56655" w:rsidRDefault="003608F2" w:rsidP="003608F2">
            <w:pPr>
              <w:ind w:right="14"/>
              <w:jc w:val="right"/>
              <w:rPr>
                <w:rFonts w:ascii="Arial" w:hAnsi="Arial" w:cs="Arial"/>
                <w:bCs/>
                <w:lang w:val="tr-TR"/>
              </w:rPr>
            </w:pPr>
            <w:r w:rsidRPr="00A56655">
              <w:rPr>
                <w:rFonts w:ascii="Arial" w:hAnsi="Arial" w:cs="Arial"/>
                <w:bCs/>
                <w:color w:val="000000"/>
                <w:lang w:val="tr-TR"/>
              </w:rPr>
              <w:t>2 Ocak 2013</w:t>
            </w:r>
          </w:p>
        </w:tc>
        <w:tc>
          <w:tcPr>
            <w:tcW w:w="1418" w:type="dxa"/>
            <w:vAlign w:val="bottom"/>
          </w:tcPr>
          <w:p w:rsidR="003608F2" w:rsidRPr="00A56655" w:rsidRDefault="003608F2" w:rsidP="003608F2">
            <w:pPr>
              <w:ind w:right="14"/>
              <w:jc w:val="right"/>
              <w:rPr>
                <w:rFonts w:ascii="Arial" w:hAnsi="Arial" w:cs="Arial"/>
                <w:bCs/>
                <w:lang w:val="tr-TR"/>
              </w:rPr>
            </w:pPr>
            <w:r w:rsidRPr="00A56655">
              <w:rPr>
                <w:rFonts w:ascii="Arial" w:hAnsi="Arial" w:cs="Arial"/>
                <w:bCs/>
                <w:color w:val="000000"/>
              </w:rPr>
              <w:t>215.000</w:t>
            </w:r>
          </w:p>
        </w:tc>
        <w:tc>
          <w:tcPr>
            <w:tcW w:w="1701" w:type="dxa"/>
            <w:vAlign w:val="bottom"/>
          </w:tcPr>
          <w:p w:rsidR="003608F2" w:rsidRPr="00A56655" w:rsidRDefault="003608F2" w:rsidP="003608F2">
            <w:pPr>
              <w:ind w:right="14"/>
              <w:jc w:val="right"/>
              <w:rPr>
                <w:rFonts w:ascii="Arial" w:hAnsi="Arial" w:cs="Arial"/>
                <w:lang w:val="tr-TR"/>
              </w:rPr>
            </w:pPr>
            <w:r w:rsidRPr="00A56655">
              <w:rPr>
                <w:rFonts w:ascii="Arial" w:hAnsi="Arial" w:cs="Arial"/>
                <w:bCs/>
                <w:color w:val="000000"/>
                <w:lang w:val="tr-TR"/>
              </w:rPr>
              <w:t>215.037</w:t>
            </w:r>
          </w:p>
        </w:tc>
      </w:tr>
    </w:tbl>
    <w:p w:rsidR="00050357" w:rsidRPr="00A56655" w:rsidRDefault="00050357" w:rsidP="00D93083">
      <w:pPr>
        <w:tabs>
          <w:tab w:val="left" w:pos="-720"/>
        </w:tabs>
        <w:suppressAutoHyphens/>
        <w:rPr>
          <w:rFonts w:ascii="Arial" w:hAnsi="Arial" w:cs="Arial"/>
          <w:lang w:val="tr-TR"/>
        </w:rPr>
      </w:pPr>
    </w:p>
    <w:p w:rsidR="00F1610D" w:rsidRDefault="00F1610D">
      <w:pPr>
        <w:rPr>
          <w:rFonts w:ascii="Arial" w:hAnsi="Arial" w:cs="Arial"/>
          <w:lang w:val="tr-TR"/>
        </w:rPr>
      </w:pPr>
      <w:r>
        <w:rPr>
          <w:rFonts w:ascii="Arial" w:hAnsi="Arial" w:cs="Arial"/>
          <w:lang w:val="tr-TR"/>
        </w:rPr>
        <w:br w:type="page"/>
      </w:r>
    </w:p>
    <w:p w:rsidR="00F1610D" w:rsidRPr="00A56655" w:rsidRDefault="00F1610D" w:rsidP="00F1610D">
      <w:pPr>
        <w:rPr>
          <w:rFonts w:ascii="Arial" w:hAnsi="Arial" w:cs="Arial"/>
          <w:b/>
          <w:lang w:val="tr-TR"/>
        </w:rPr>
      </w:pPr>
      <w:r>
        <w:rPr>
          <w:rFonts w:ascii="Arial" w:hAnsi="Arial" w:cs="Arial"/>
          <w:b/>
          <w:lang w:val="tr-TR"/>
        </w:rPr>
        <w:lastRenderedPageBreak/>
        <w:t>4</w:t>
      </w:r>
      <w:r w:rsidRPr="00A56655">
        <w:rPr>
          <w:rFonts w:ascii="Arial" w:hAnsi="Arial" w:cs="Arial"/>
          <w:b/>
          <w:lang w:val="tr-TR"/>
        </w:rPr>
        <w:t>.</w:t>
      </w:r>
      <w:r w:rsidRPr="00A56655">
        <w:rPr>
          <w:rFonts w:ascii="Arial" w:hAnsi="Arial" w:cs="Arial"/>
          <w:b/>
          <w:lang w:val="tr-TR"/>
        </w:rPr>
        <w:tab/>
        <w:t>Nakit ve nakit benzerleri (devamı)</w:t>
      </w:r>
    </w:p>
    <w:p w:rsidR="00F1610D" w:rsidRDefault="00F1610D" w:rsidP="00D93083">
      <w:pPr>
        <w:tabs>
          <w:tab w:val="left" w:pos="-720"/>
        </w:tabs>
        <w:suppressAutoHyphens/>
        <w:rPr>
          <w:rFonts w:ascii="Arial" w:hAnsi="Arial" w:cs="Arial"/>
          <w:lang w:val="tr-TR"/>
        </w:rPr>
      </w:pPr>
    </w:p>
    <w:p w:rsidR="00D93083" w:rsidRPr="00B271E5" w:rsidRDefault="00D93083" w:rsidP="00D93083">
      <w:pPr>
        <w:tabs>
          <w:tab w:val="left" w:pos="-720"/>
        </w:tabs>
        <w:suppressAutoHyphens/>
        <w:rPr>
          <w:rFonts w:ascii="Arial" w:hAnsi="Arial" w:cs="Arial"/>
        </w:rPr>
      </w:pPr>
      <w:r w:rsidRPr="00B271E5">
        <w:rPr>
          <w:rFonts w:ascii="Arial" w:hAnsi="Arial" w:cs="Arial"/>
          <w:lang w:val="tr-TR"/>
        </w:rPr>
        <w:t xml:space="preserve">Şirket’in </w:t>
      </w:r>
      <w:r w:rsidR="00527312">
        <w:rPr>
          <w:rFonts w:ascii="Arial" w:hAnsi="Arial" w:cs="Arial"/>
        </w:rPr>
        <w:t>nakit akış</w:t>
      </w:r>
      <w:r w:rsidRPr="00B271E5">
        <w:rPr>
          <w:rFonts w:ascii="Arial" w:hAnsi="Arial" w:cs="Arial"/>
        </w:rPr>
        <w:t xml:space="preserve"> tablolarının düzenlenmesi amacıyla nakit ve nakde eşdeğer varlıkların kırılımı aşağıdaki gibidir:</w:t>
      </w:r>
    </w:p>
    <w:p w:rsidR="00656D03" w:rsidRPr="00B271E5" w:rsidRDefault="00656D03" w:rsidP="00AE0484">
      <w:pPr>
        <w:rPr>
          <w:rFonts w:ascii="Arial" w:hAnsi="Arial" w:cs="Arial"/>
          <w:lang w:val="tr-TR"/>
        </w:rPr>
      </w:pPr>
    </w:p>
    <w:tbl>
      <w:tblPr>
        <w:tblW w:w="9072" w:type="dxa"/>
        <w:tblInd w:w="108" w:type="dxa"/>
        <w:tblLayout w:type="fixed"/>
        <w:tblLook w:val="0000" w:firstRow="0" w:lastRow="0" w:firstColumn="0" w:lastColumn="0" w:noHBand="0" w:noVBand="0"/>
      </w:tblPr>
      <w:tblGrid>
        <w:gridCol w:w="5529"/>
        <w:gridCol w:w="1842"/>
        <w:gridCol w:w="1701"/>
      </w:tblGrid>
      <w:tr w:rsidR="00722844" w:rsidRPr="00B271E5" w:rsidTr="003608F2">
        <w:trPr>
          <w:trHeight w:val="113"/>
        </w:trPr>
        <w:tc>
          <w:tcPr>
            <w:tcW w:w="5529" w:type="dxa"/>
            <w:tcBorders>
              <w:top w:val="single" w:sz="6" w:space="0" w:color="auto"/>
              <w:left w:val="nil"/>
              <w:bottom w:val="single" w:sz="6" w:space="0" w:color="auto"/>
              <w:right w:val="nil"/>
            </w:tcBorders>
          </w:tcPr>
          <w:p w:rsidR="00722844" w:rsidRPr="00B271E5" w:rsidRDefault="00722844" w:rsidP="00722844">
            <w:pPr>
              <w:autoSpaceDE w:val="0"/>
              <w:autoSpaceDN w:val="0"/>
              <w:adjustRightInd w:val="0"/>
              <w:rPr>
                <w:rFonts w:ascii="Arial" w:hAnsi="Arial" w:cs="Arial"/>
                <w:color w:val="000000"/>
              </w:rPr>
            </w:pPr>
          </w:p>
        </w:tc>
        <w:tc>
          <w:tcPr>
            <w:tcW w:w="1842" w:type="dxa"/>
            <w:tcBorders>
              <w:top w:val="single" w:sz="6" w:space="0" w:color="auto"/>
              <w:left w:val="nil"/>
              <w:bottom w:val="single" w:sz="6" w:space="0" w:color="auto"/>
              <w:right w:val="nil"/>
            </w:tcBorders>
          </w:tcPr>
          <w:p w:rsidR="00722844" w:rsidRPr="00B271E5" w:rsidRDefault="0078421B" w:rsidP="003F2B3E">
            <w:pPr>
              <w:autoSpaceDE w:val="0"/>
              <w:autoSpaceDN w:val="0"/>
              <w:adjustRightInd w:val="0"/>
              <w:jc w:val="right"/>
              <w:rPr>
                <w:rFonts w:ascii="Arial" w:hAnsi="Arial" w:cs="Arial"/>
                <w:b/>
                <w:bCs/>
                <w:color w:val="000000"/>
              </w:rPr>
            </w:pPr>
            <w:r w:rsidRPr="00B271E5">
              <w:rPr>
                <w:rFonts w:ascii="Arial" w:hAnsi="Arial" w:cs="Arial"/>
                <w:b/>
                <w:bCs/>
                <w:color w:val="000000"/>
              </w:rPr>
              <w:t>30 Haziran 2013</w:t>
            </w:r>
          </w:p>
        </w:tc>
        <w:tc>
          <w:tcPr>
            <w:tcW w:w="1701" w:type="dxa"/>
            <w:tcBorders>
              <w:top w:val="single" w:sz="6" w:space="0" w:color="auto"/>
              <w:left w:val="nil"/>
              <w:bottom w:val="single" w:sz="6" w:space="0" w:color="auto"/>
              <w:right w:val="nil"/>
            </w:tcBorders>
          </w:tcPr>
          <w:p w:rsidR="00722844" w:rsidRPr="00B271E5" w:rsidRDefault="00722844" w:rsidP="003F2B3E">
            <w:pPr>
              <w:autoSpaceDE w:val="0"/>
              <w:autoSpaceDN w:val="0"/>
              <w:adjustRightInd w:val="0"/>
              <w:jc w:val="right"/>
              <w:rPr>
                <w:rFonts w:ascii="Arial" w:hAnsi="Arial" w:cs="Arial"/>
                <w:bCs/>
                <w:color w:val="000000"/>
              </w:rPr>
            </w:pPr>
            <w:r w:rsidRPr="00B271E5">
              <w:rPr>
                <w:rFonts w:ascii="Arial" w:hAnsi="Arial" w:cs="Arial"/>
                <w:bCs/>
                <w:color w:val="000000"/>
              </w:rPr>
              <w:t xml:space="preserve">31 Aralık </w:t>
            </w:r>
            <w:r w:rsidR="00742C5A" w:rsidRPr="00B271E5">
              <w:rPr>
                <w:rFonts w:ascii="Arial" w:hAnsi="Arial" w:cs="Arial"/>
                <w:bCs/>
                <w:color w:val="000000"/>
              </w:rPr>
              <w:t>2012</w:t>
            </w:r>
          </w:p>
        </w:tc>
      </w:tr>
      <w:tr w:rsidR="00722844" w:rsidRPr="00B271E5" w:rsidTr="003608F2">
        <w:trPr>
          <w:trHeight w:val="113"/>
        </w:trPr>
        <w:tc>
          <w:tcPr>
            <w:tcW w:w="5529" w:type="dxa"/>
            <w:tcBorders>
              <w:top w:val="single" w:sz="6" w:space="0" w:color="auto"/>
              <w:left w:val="nil"/>
              <w:bottom w:val="nil"/>
              <w:right w:val="nil"/>
            </w:tcBorders>
          </w:tcPr>
          <w:p w:rsidR="00722844" w:rsidRPr="00B271E5" w:rsidRDefault="00722844" w:rsidP="00722844">
            <w:pPr>
              <w:autoSpaceDE w:val="0"/>
              <w:autoSpaceDN w:val="0"/>
              <w:adjustRightInd w:val="0"/>
              <w:rPr>
                <w:rFonts w:ascii="Arial" w:hAnsi="Arial" w:cs="Arial"/>
                <w:color w:val="000000"/>
              </w:rPr>
            </w:pPr>
          </w:p>
        </w:tc>
        <w:tc>
          <w:tcPr>
            <w:tcW w:w="1842" w:type="dxa"/>
            <w:tcBorders>
              <w:top w:val="single" w:sz="6" w:space="0" w:color="auto"/>
              <w:left w:val="nil"/>
              <w:bottom w:val="nil"/>
              <w:right w:val="nil"/>
            </w:tcBorders>
          </w:tcPr>
          <w:p w:rsidR="00722844" w:rsidRPr="00B271E5" w:rsidRDefault="00722844" w:rsidP="003F2B3E">
            <w:pPr>
              <w:autoSpaceDE w:val="0"/>
              <w:autoSpaceDN w:val="0"/>
              <w:adjustRightInd w:val="0"/>
              <w:jc w:val="right"/>
              <w:rPr>
                <w:rFonts w:ascii="Arial" w:hAnsi="Arial" w:cs="Arial"/>
                <w:b/>
                <w:bCs/>
                <w:color w:val="000000"/>
              </w:rPr>
            </w:pPr>
          </w:p>
        </w:tc>
        <w:tc>
          <w:tcPr>
            <w:tcW w:w="1701" w:type="dxa"/>
            <w:tcBorders>
              <w:top w:val="single" w:sz="6" w:space="0" w:color="auto"/>
              <w:left w:val="nil"/>
              <w:bottom w:val="nil"/>
              <w:right w:val="nil"/>
            </w:tcBorders>
          </w:tcPr>
          <w:p w:rsidR="00722844" w:rsidRPr="00B271E5" w:rsidRDefault="00722844" w:rsidP="003F2B3E">
            <w:pPr>
              <w:autoSpaceDE w:val="0"/>
              <w:autoSpaceDN w:val="0"/>
              <w:adjustRightInd w:val="0"/>
              <w:jc w:val="right"/>
              <w:rPr>
                <w:rFonts w:ascii="Arial" w:hAnsi="Arial" w:cs="Arial"/>
                <w:color w:val="000000"/>
              </w:rPr>
            </w:pPr>
          </w:p>
        </w:tc>
      </w:tr>
      <w:tr w:rsidR="003608F2" w:rsidRPr="00B271E5" w:rsidTr="003608F2">
        <w:trPr>
          <w:trHeight w:val="113"/>
        </w:trPr>
        <w:tc>
          <w:tcPr>
            <w:tcW w:w="5529" w:type="dxa"/>
            <w:tcBorders>
              <w:top w:val="nil"/>
              <w:left w:val="nil"/>
              <w:bottom w:val="nil"/>
              <w:right w:val="nil"/>
            </w:tcBorders>
          </w:tcPr>
          <w:p w:rsidR="003608F2" w:rsidRPr="00B271E5" w:rsidRDefault="003608F2" w:rsidP="00722844">
            <w:pPr>
              <w:autoSpaceDE w:val="0"/>
              <w:autoSpaceDN w:val="0"/>
              <w:adjustRightInd w:val="0"/>
              <w:rPr>
                <w:rFonts w:ascii="Arial" w:hAnsi="Arial" w:cs="Arial"/>
                <w:color w:val="000000"/>
              </w:rPr>
            </w:pPr>
            <w:r w:rsidRPr="00B271E5">
              <w:rPr>
                <w:rFonts w:ascii="Arial" w:hAnsi="Arial" w:cs="Arial"/>
                <w:color w:val="000000"/>
              </w:rPr>
              <w:t>Nakit ve nakit benzerleri</w:t>
            </w:r>
          </w:p>
        </w:tc>
        <w:tc>
          <w:tcPr>
            <w:tcW w:w="1842" w:type="dxa"/>
            <w:tcBorders>
              <w:top w:val="nil"/>
              <w:left w:val="nil"/>
              <w:bottom w:val="nil"/>
              <w:right w:val="nil"/>
            </w:tcBorders>
            <w:vAlign w:val="bottom"/>
          </w:tcPr>
          <w:p w:rsidR="003608F2" w:rsidRPr="00B271E5" w:rsidRDefault="00B271E5" w:rsidP="003F2B3E">
            <w:pPr>
              <w:autoSpaceDE w:val="0"/>
              <w:autoSpaceDN w:val="0"/>
              <w:adjustRightInd w:val="0"/>
              <w:jc w:val="right"/>
              <w:rPr>
                <w:rFonts w:ascii="Arial" w:hAnsi="Arial" w:cs="Arial"/>
                <w:b/>
                <w:bCs/>
                <w:color w:val="000000"/>
              </w:rPr>
            </w:pPr>
            <w:r w:rsidRPr="00B271E5">
              <w:rPr>
                <w:rFonts w:ascii="Arial" w:hAnsi="Arial" w:cs="Arial"/>
                <w:b/>
                <w:bCs/>
                <w:color w:val="000000"/>
              </w:rPr>
              <w:t>933.800</w:t>
            </w:r>
          </w:p>
        </w:tc>
        <w:tc>
          <w:tcPr>
            <w:tcW w:w="1701" w:type="dxa"/>
            <w:tcBorders>
              <w:top w:val="nil"/>
              <w:left w:val="nil"/>
              <w:bottom w:val="nil"/>
              <w:right w:val="nil"/>
            </w:tcBorders>
            <w:vAlign w:val="bottom"/>
          </w:tcPr>
          <w:p w:rsidR="003608F2" w:rsidRPr="00B271E5" w:rsidRDefault="003608F2" w:rsidP="003608F2">
            <w:pPr>
              <w:autoSpaceDE w:val="0"/>
              <w:autoSpaceDN w:val="0"/>
              <w:adjustRightInd w:val="0"/>
              <w:jc w:val="right"/>
              <w:rPr>
                <w:rFonts w:ascii="Arial" w:hAnsi="Arial" w:cs="Arial"/>
                <w:bCs/>
                <w:color w:val="000000"/>
              </w:rPr>
            </w:pPr>
            <w:r w:rsidRPr="00B271E5">
              <w:rPr>
                <w:rFonts w:ascii="Arial" w:hAnsi="Arial" w:cs="Arial"/>
                <w:bCs/>
                <w:color w:val="000000"/>
              </w:rPr>
              <w:t>1.075.808</w:t>
            </w:r>
          </w:p>
        </w:tc>
      </w:tr>
      <w:tr w:rsidR="003608F2" w:rsidRPr="00B271E5" w:rsidTr="003608F2">
        <w:trPr>
          <w:trHeight w:val="113"/>
        </w:trPr>
        <w:tc>
          <w:tcPr>
            <w:tcW w:w="5529" w:type="dxa"/>
            <w:tcBorders>
              <w:top w:val="nil"/>
              <w:left w:val="nil"/>
              <w:bottom w:val="nil"/>
              <w:right w:val="nil"/>
            </w:tcBorders>
          </w:tcPr>
          <w:p w:rsidR="003608F2" w:rsidRPr="00B271E5" w:rsidRDefault="003608F2" w:rsidP="00722844">
            <w:pPr>
              <w:autoSpaceDE w:val="0"/>
              <w:autoSpaceDN w:val="0"/>
              <w:adjustRightInd w:val="0"/>
              <w:rPr>
                <w:rFonts w:ascii="Arial" w:hAnsi="Arial" w:cs="Arial"/>
                <w:color w:val="000000"/>
              </w:rPr>
            </w:pPr>
            <w:r w:rsidRPr="00B271E5">
              <w:rPr>
                <w:rFonts w:ascii="Arial" w:hAnsi="Arial" w:cs="Arial"/>
                <w:color w:val="000000"/>
              </w:rPr>
              <w:t>Faiz tahakkukları (-)</w:t>
            </w:r>
          </w:p>
        </w:tc>
        <w:tc>
          <w:tcPr>
            <w:tcW w:w="1842" w:type="dxa"/>
            <w:tcBorders>
              <w:top w:val="nil"/>
              <w:left w:val="nil"/>
              <w:bottom w:val="nil"/>
              <w:right w:val="nil"/>
            </w:tcBorders>
            <w:vAlign w:val="bottom"/>
          </w:tcPr>
          <w:p w:rsidR="003608F2" w:rsidRPr="00B271E5" w:rsidRDefault="00B271E5" w:rsidP="00164932">
            <w:pPr>
              <w:autoSpaceDE w:val="0"/>
              <w:autoSpaceDN w:val="0"/>
              <w:adjustRightInd w:val="0"/>
              <w:jc w:val="right"/>
              <w:rPr>
                <w:rFonts w:ascii="Arial" w:hAnsi="Arial" w:cs="Arial"/>
                <w:b/>
                <w:bCs/>
                <w:color w:val="000000"/>
              </w:rPr>
            </w:pPr>
            <w:r w:rsidRPr="00B271E5">
              <w:rPr>
                <w:rFonts w:ascii="Arial" w:hAnsi="Arial" w:cs="Arial"/>
                <w:b/>
                <w:bCs/>
                <w:color w:val="000000"/>
              </w:rPr>
              <w:t>(3.</w:t>
            </w:r>
            <w:r w:rsidR="00164932" w:rsidRPr="00B271E5">
              <w:rPr>
                <w:rFonts w:ascii="Arial" w:hAnsi="Arial" w:cs="Arial"/>
                <w:b/>
                <w:bCs/>
                <w:color w:val="000000"/>
              </w:rPr>
              <w:t>6</w:t>
            </w:r>
            <w:r w:rsidR="00164932">
              <w:rPr>
                <w:rFonts w:ascii="Arial" w:hAnsi="Arial" w:cs="Arial"/>
                <w:b/>
                <w:bCs/>
                <w:color w:val="000000"/>
              </w:rPr>
              <w:t>93</w:t>
            </w:r>
            <w:r w:rsidRPr="00B271E5">
              <w:rPr>
                <w:rFonts w:ascii="Arial" w:hAnsi="Arial" w:cs="Arial"/>
                <w:b/>
                <w:bCs/>
                <w:color w:val="000000"/>
              </w:rPr>
              <w:t>)</w:t>
            </w:r>
          </w:p>
        </w:tc>
        <w:tc>
          <w:tcPr>
            <w:tcW w:w="1701" w:type="dxa"/>
            <w:tcBorders>
              <w:top w:val="nil"/>
              <w:left w:val="nil"/>
              <w:bottom w:val="nil"/>
              <w:right w:val="nil"/>
            </w:tcBorders>
            <w:vAlign w:val="bottom"/>
          </w:tcPr>
          <w:p w:rsidR="003608F2" w:rsidRPr="00B271E5" w:rsidRDefault="003608F2" w:rsidP="003608F2">
            <w:pPr>
              <w:autoSpaceDE w:val="0"/>
              <w:autoSpaceDN w:val="0"/>
              <w:adjustRightInd w:val="0"/>
              <w:jc w:val="right"/>
              <w:rPr>
                <w:rFonts w:ascii="Arial" w:hAnsi="Arial" w:cs="Arial"/>
                <w:bCs/>
                <w:color w:val="000000"/>
              </w:rPr>
            </w:pPr>
            <w:r w:rsidRPr="00B271E5">
              <w:rPr>
                <w:rFonts w:ascii="Arial" w:hAnsi="Arial" w:cs="Arial"/>
                <w:bCs/>
                <w:color w:val="000000"/>
              </w:rPr>
              <w:t>(3.061)</w:t>
            </w:r>
          </w:p>
        </w:tc>
      </w:tr>
      <w:tr w:rsidR="003608F2" w:rsidRPr="00B271E5" w:rsidTr="003608F2">
        <w:trPr>
          <w:trHeight w:val="113"/>
        </w:trPr>
        <w:tc>
          <w:tcPr>
            <w:tcW w:w="5529" w:type="dxa"/>
            <w:tcBorders>
              <w:top w:val="nil"/>
              <w:left w:val="nil"/>
              <w:bottom w:val="single" w:sz="6" w:space="0" w:color="auto"/>
              <w:right w:val="nil"/>
            </w:tcBorders>
          </w:tcPr>
          <w:p w:rsidR="003608F2" w:rsidRPr="00B271E5" w:rsidRDefault="003608F2" w:rsidP="00722844">
            <w:pPr>
              <w:autoSpaceDE w:val="0"/>
              <w:autoSpaceDN w:val="0"/>
              <w:adjustRightInd w:val="0"/>
              <w:rPr>
                <w:rFonts w:ascii="Arial" w:hAnsi="Arial" w:cs="Arial"/>
                <w:color w:val="000000"/>
              </w:rPr>
            </w:pPr>
          </w:p>
        </w:tc>
        <w:tc>
          <w:tcPr>
            <w:tcW w:w="1842" w:type="dxa"/>
            <w:tcBorders>
              <w:top w:val="nil"/>
              <w:left w:val="nil"/>
              <w:bottom w:val="single" w:sz="6" w:space="0" w:color="auto"/>
              <w:right w:val="nil"/>
            </w:tcBorders>
          </w:tcPr>
          <w:p w:rsidR="003608F2" w:rsidRPr="00B271E5" w:rsidRDefault="003608F2" w:rsidP="003F2B3E">
            <w:pPr>
              <w:autoSpaceDE w:val="0"/>
              <w:autoSpaceDN w:val="0"/>
              <w:adjustRightInd w:val="0"/>
              <w:jc w:val="right"/>
              <w:rPr>
                <w:rFonts w:ascii="Arial" w:hAnsi="Arial" w:cs="Arial"/>
                <w:b/>
                <w:bCs/>
                <w:color w:val="000000"/>
              </w:rPr>
            </w:pPr>
          </w:p>
        </w:tc>
        <w:tc>
          <w:tcPr>
            <w:tcW w:w="1701" w:type="dxa"/>
            <w:tcBorders>
              <w:top w:val="nil"/>
              <w:left w:val="nil"/>
              <w:bottom w:val="single" w:sz="6" w:space="0" w:color="auto"/>
              <w:right w:val="nil"/>
            </w:tcBorders>
          </w:tcPr>
          <w:p w:rsidR="003608F2" w:rsidRPr="00B271E5" w:rsidRDefault="003608F2" w:rsidP="003608F2">
            <w:pPr>
              <w:autoSpaceDE w:val="0"/>
              <w:autoSpaceDN w:val="0"/>
              <w:adjustRightInd w:val="0"/>
              <w:jc w:val="right"/>
              <w:rPr>
                <w:rFonts w:ascii="Arial" w:hAnsi="Arial" w:cs="Arial"/>
                <w:bCs/>
                <w:color w:val="000000"/>
              </w:rPr>
            </w:pPr>
          </w:p>
        </w:tc>
      </w:tr>
      <w:tr w:rsidR="003608F2" w:rsidRPr="00B271E5" w:rsidTr="003608F2">
        <w:trPr>
          <w:trHeight w:val="113"/>
        </w:trPr>
        <w:tc>
          <w:tcPr>
            <w:tcW w:w="5529" w:type="dxa"/>
            <w:tcBorders>
              <w:top w:val="single" w:sz="6" w:space="0" w:color="auto"/>
              <w:left w:val="nil"/>
              <w:bottom w:val="double" w:sz="6" w:space="0" w:color="auto"/>
              <w:right w:val="nil"/>
            </w:tcBorders>
          </w:tcPr>
          <w:p w:rsidR="003608F2" w:rsidRPr="00B271E5" w:rsidRDefault="003608F2" w:rsidP="00722844">
            <w:pPr>
              <w:autoSpaceDE w:val="0"/>
              <w:autoSpaceDN w:val="0"/>
              <w:adjustRightInd w:val="0"/>
              <w:rPr>
                <w:rFonts w:ascii="Arial" w:hAnsi="Arial" w:cs="Arial"/>
                <w:color w:val="000000"/>
              </w:rPr>
            </w:pPr>
          </w:p>
        </w:tc>
        <w:tc>
          <w:tcPr>
            <w:tcW w:w="1842" w:type="dxa"/>
            <w:tcBorders>
              <w:top w:val="single" w:sz="6" w:space="0" w:color="auto"/>
              <w:left w:val="nil"/>
              <w:bottom w:val="double" w:sz="6" w:space="0" w:color="auto"/>
              <w:right w:val="nil"/>
            </w:tcBorders>
          </w:tcPr>
          <w:p w:rsidR="003608F2" w:rsidRPr="00B271E5" w:rsidRDefault="00B271E5" w:rsidP="00164932">
            <w:pPr>
              <w:autoSpaceDE w:val="0"/>
              <w:autoSpaceDN w:val="0"/>
              <w:adjustRightInd w:val="0"/>
              <w:jc w:val="right"/>
              <w:rPr>
                <w:rFonts w:ascii="Arial" w:hAnsi="Arial" w:cs="Arial"/>
                <w:b/>
                <w:bCs/>
                <w:color w:val="000000"/>
              </w:rPr>
            </w:pPr>
            <w:r>
              <w:rPr>
                <w:rFonts w:ascii="Arial" w:hAnsi="Arial" w:cs="Arial"/>
                <w:b/>
                <w:bCs/>
                <w:color w:val="000000"/>
              </w:rPr>
              <w:t>930.</w:t>
            </w:r>
            <w:r w:rsidR="00164932">
              <w:rPr>
                <w:rFonts w:ascii="Arial" w:hAnsi="Arial" w:cs="Arial"/>
                <w:b/>
                <w:bCs/>
                <w:color w:val="000000"/>
              </w:rPr>
              <w:t>107</w:t>
            </w:r>
          </w:p>
        </w:tc>
        <w:tc>
          <w:tcPr>
            <w:tcW w:w="1701" w:type="dxa"/>
            <w:tcBorders>
              <w:top w:val="single" w:sz="6" w:space="0" w:color="auto"/>
              <w:left w:val="nil"/>
              <w:bottom w:val="double" w:sz="6" w:space="0" w:color="auto"/>
              <w:right w:val="nil"/>
            </w:tcBorders>
          </w:tcPr>
          <w:p w:rsidR="003608F2" w:rsidRPr="00B271E5" w:rsidRDefault="003608F2" w:rsidP="003608F2">
            <w:pPr>
              <w:autoSpaceDE w:val="0"/>
              <w:autoSpaceDN w:val="0"/>
              <w:adjustRightInd w:val="0"/>
              <w:jc w:val="right"/>
              <w:rPr>
                <w:rFonts w:ascii="Arial" w:hAnsi="Arial" w:cs="Arial"/>
                <w:bCs/>
                <w:color w:val="000000"/>
              </w:rPr>
            </w:pPr>
            <w:r w:rsidRPr="00B271E5">
              <w:rPr>
                <w:rFonts w:ascii="Arial" w:hAnsi="Arial" w:cs="Arial"/>
                <w:bCs/>
                <w:color w:val="000000"/>
              </w:rPr>
              <w:t>1.072.747</w:t>
            </w:r>
          </w:p>
        </w:tc>
      </w:tr>
    </w:tbl>
    <w:p w:rsidR="00663890" w:rsidRPr="00853B3E" w:rsidRDefault="00663890" w:rsidP="00AE0484">
      <w:pPr>
        <w:rPr>
          <w:rFonts w:ascii="Arial" w:hAnsi="Arial" w:cs="Arial"/>
          <w:highlight w:val="yellow"/>
          <w:lang w:val="tr-TR"/>
        </w:rPr>
      </w:pPr>
    </w:p>
    <w:p w:rsidR="00656D03" w:rsidRPr="00B271E5" w:rsidRDefault="00656D03" w:rsidP="00F60B8B">
      <w:pPr>
        <w:pStyle w:val="body0"/>
        <w:spacing w:after="0" w:line="240" w:lineRule="auto"/>
        <w:ind w:right="-21"/>
        <w:rPr>
          <w:rFonts w:ascii="Arial" w:hAnsi="Arial" w:cs="Arial"/>
          <w:sz w:val="20"/>
          <w:szCs w:val="20"/>
          <w:lang w:val="tr-TR"/>
        </w:rPr>
      </w:pPr>
      <w:r w:rsidRPr="00B271E5">
        <w:rPr>
          <w:rFonts w:ascii="Arial" w:hAnsi="Arial" w:cs="Arial"/>
          <w:sz w:val="20"/>
          <w:szCs w:val="20"/>
          <w:lang w:val="tr-TR"/>
        </w:rPr>
        <w:t xml:space="preserve">Nakit ve nakit benzerlerindeki risklerin niteliği ve düzeyine ilişkin açıklamalar Not </w:t>
      </w:r>
      <w:r w:rsidR="00BD0619">
        <w:rPr>
          <w:rFonts w:ascii="Arial" w:hAnsi="Arial" w:cs="Arial"/>
          <w:sz w:val="20"/>
          <w:szCs w:val="20"/>
          <w:lang w:val="tr-TR"/>
        </w:rPr>
        <w:t>24</w:t>
      </w:r>
      <w:r w:rsidRPr="00B271E5">
        <w:rPr>
          <w:rFonts w:ascii="Arial" w:hAnsi="Arial" w:cs="Arial"/>
          <w:sz w:val="20"/>
          <w:szCs w:val="20"/>
          <w:lang w:val="tr-TR"/>
        </w:rPr>
        <w:t>’de sunulmuştur.</w:t>
      </w:r>
    </w:p>
    <w:p w:rsidR="00F60B8B" w:rsidRDefault="00F60B8B" w:rsidP="00AE0484">
      <w:pPr>
        <w:pStyle w:val="body0"/>
        <w:spacing w:after="0" w:line="240" w:lineRule="auto"/>
        <w:ind w:left="567" w:right="-21" w:hanging="567"/>
        <w:rPr>
          <w:rFonts w:ascii="Arial" w:hAnsi="Arial" w:cs="Arial"/>
          <w:sz w:val="20"/>
          <w:szCs w:val="20"/>
          <w:highlight w:val="yellow"/>
          <w:lang w:val="tr-TR"/>
        </w:rPr>
      </w:pPr>
    </w:p>
    <w:p w:rsidR="00D04499" w:rsidRPr="00853B3E" w:rsidRDefault="00D04499" w:rsidP="00AE0484">
      <w:pPr>
        <w:pStyle w:val="body0"/>
        <w:spacing w:after="0" w:line="240" w:lineRule="auto"/>
        <w:ind w:left="567" w:right="-21" w:hanging="567"/>
        <w:rPr>
          <w:rFonts w:ascii="Arial" w:hAnsi="Arial" w:cs="Arial"/>
          <w:sz w:val="20"/>
          <w:szCs w:val="20"/>
          <w:highlight w:val="yellow"/>
          <w:lang w:val="tr-TR"/>
        </w:rPr>
      </w:pPr>
    </w:p>
    <w:p w:rsidR="00245BD3" w:rsidRPr="00B271E5" w:rsidRDefault="009B4E2B" w:rsidP="00151742">
      <w:pPr>
        <w:pStyle w:val="body0"/>
        <w:spacing w:after="0" w:line="240" w:lineRule="auto"/>
        <w:ind w:right="-21"/>
        <w:rPr>
          <w:rFonts w:ascii="Arial" w:hAnsi="Arial" w:cs="Arial"/>
          <w:b/>
          <w:noProof/>
          <w:sz w:val="20"/>
          <w:szCs w:val="20"/>
          <w:lang w:val="tr-TR"/>
        </w:rPr>
      </w:pPr>
      <w:r w:rsidRPr="00B271E5">
        <w:rPr>
          <w:rFonts w:ascii="Arial" w:hAnsi="Arial" w:cs="Arial"/>
          <w:b/>
          <w:noProof/>
          <w:sz w:val="20"/>
          <w:szCs w:val="20"/>
          <w:lang w:val="tr-TR"/>
        </w:rPr>
        <w:t>5</w:t>
      </w:r>
      <w:r w:rsidR="004B75AE" w:rsidRPr="00B271E5">
        <w:rPr>
          <w:rFonts w:ascii="Arial" w:hAnsi="Arial" w:cs="Arial"/>
          <w:b/>
          <w:noProof/>
          <w:sz w:val="20"/>
          <w:szCs w:val="20"/>
          <w:lang w:val="tr-TR"/>
        </w:rPr>
        <w:t>.</w:t>
      </w:r>
      <w:r w:rsidR="004B75AE" w:rsidRPr="00B271E5">
        <w:rPr>
          <w:rFonts w:ascii="Arial" w:hAnsi="Arial" w:cs="Arial"/>
          <w:b/>
          <w:noProof/>
          <w:sz w:val="20"/>
          <w:szCs w:val="20"/>
          <w:lang w:val="tr-TR"/>
        </w:rPr>
        <w:tab/>
      </w:r>
      <w:r w:rsidR="00AB50B6" w:rsidRPr="00B271E5">
        <w:rPr>
          <w:rFonts w:ascii="Arial" w:hAnsi="Arial" w:cs="Arial"/>
          <w:b/>
          <w:noProof/>
          <w:sz w:val="20"/>
          <w:szCs w:val="20"/>
          <w:lang w:val="tr-TR"/>
        </w:rPr>
        <w:t>Finansal yatırımlar</w:t>
      </w:r>
    </w:p>
    <w:p w:rsidR="00F60B8B" w:rsidRPr="00B271E5" w:rsidRDefault="00F60B8B" w:rsidP="00AE0484">
      <w:pPr>
        <w:pStyle w:val="body0"/>
        <w:spacing w:after="0" w:line="240" w:lineRule="auto"/>
        <w:ind w:left="567" w:right="-21" w:hanging="567"/>
        <w:rPr>
          <w:rFonts w:ascii="Arial" w:hAnsi="Arial" w:cs="Arial"/>
          <w:b/>
          <w:noProof/>
          <w:sz w:val="20"/>
          <w:szCs w:val="20"/>
          <w:lang w:val="tr-TR"/>
        </w:rPr>
      </w:pPr>
    </w:p>
    <w:p w:rsidR="00BC33EC" w:rsidRPr="00B271E5" w:rsidRDefault="00BC33EC" w:rsidP="00AE0484">
      <w:pPr>
        <w:pStyle w:val="body0"/>
        <w:spacing w:after="0" w:line="240" w:lineRule="auto"/>
        <w:ind w:left="567" w:right="-21" w:hanging="567"/>
        <w:rPr>
          <w:rFonts w:ascii="Arial" w:hAnsi="Arial" w:cs="Arial"/>
          <w:b/>
          <w:noProof/>
          <w:sz w:val="20"/>
          <w:szCs w:val="20"/>
          <w:lang w:val="tr-TR"/>
        </w:rPr>
      </w:pPr>
      <w:r w:rsidRPr="00B271E5">
        <w:rPr>
          <w:rFonts w:ascii="Arial" w:hAnsi="Arial" w:cs="Arial"/>
          <w:b/>
          <w:sz w:val="20"/>
          <w:szCs w:val="20"/>
          <w:lang w:val="tr-TR"/>
        </w:rPr>
        <w:t>Kısa vadeli finansal yatırımlar</w:t>
      </w:r>
    </w:p>
    <w:p w:rsidR="00BC33EC" w:rsidRPr="00B271E5" w:rsidRDefault="00BC33EC" w:rsidP="00AE0484">
      <w:pPr>
        <w:pStyle w:val="body0"/>
        <w:spacing w:after="0" w:line="240" w:lineRule="auto"/>
        <w:ind w:left="567" w:right="-21" w:hanging="567"/>
        <w:rPr>
          <w:rFonts w:ascii="Arial" w:hAnsi="Arial" w:cs="Arial"/>
          <w:b/>
          <w:noProof/>
          <w:sz w:val="20"/>
          <w:szCs w:val="20"/>
          <w:lang w:val="tr-TR"/>
        </w:rPr>
      </w:pPr>
    </w:p>
    <w:tbl>
      <w:tblPr>
        <w:tblW w:w="9072" w:type="dxa"/>
        <w:tblInd w:w="108" w:type="dxa"/>
        <w:tblLayout w:type="fixed"/>
        <w:tblLook w:val="01E0" w:firstRow="1" w:lastRow="1" w:firstColumn="1" w:lastColumn="1" w:noHBand="0" w:noVBand="0"/>
      </w:tblPr>
      <w:tblGrid>
        <w:gridCol w:w="5529"/>
        <w:gridCol w:w="1842"/>
        <w:gridCol w:w="1701"/>
      </w:tblGrid>
      <w:tr w:rsidR="0084011C" w:rsidRPr="00B271E5" w:rsidTr="003608F2">
        <w:tc>
          <w:tcPr>
            <w:tcW w:w="5529" w:type="dxa"/>
            <w:tcBorders>
              <w:top w:val="single" w:sz="4" w:space="0" w:color="auto"/>
              <w:bottom w:val="single" w:sz="4" w:space="0" w:color="auto"/>
            </w:tcBorders>
          </w:tcPr>
          <w:p w:rsidR="0084011C" w:rsidRPr="00B271E5" w:rsidRDefault="0084011C" w:rsidP="003F2B3E">
            <w:pPr>
              <w:autoSpaceDE w:val="0"/>
              <w:autoSpaceDN w:val="0"/>
              <w:adjustRightInd w:val="0"/>
              <w:ind w:left="176" w:hanging="284"/>
              <w:jc w:val="both"/>
              <w:rPr>
                <w:rFonts w:ascii="Arial" w:hAnsi="Arial" w:cs="Arial"/>
                <w:lang w:val="tr-TR"/>
              </w:rPr>
            </w:pPr>
          </w:p>
        </w:tc>
        <w:tc>
          <w:tcPr>
            <w:tcW w:w="1842" w:type="dxa"/>
            <w:tcBorders>
              <w:top w:val="single" w:sz="4" w:space="0" w:color="auto"/>
              <w:bottom w:val="single" w:sz="4" w:space="0" w:color="auto"/>
            </w:tcBorders>
            <w:vAlign w:val="bottom"/>
          </w:tcPr>
          <w:p w:rsidR="0084011C" w:rsidRPr="00B271E5" w:rsidRDefault="0078421B" w:rsidP="00DD5697">
            <w:pPr>
              <w:tabs>
                <w:tab w:val="left" w:pos="1422"/>
              </w:tabs>
              <w:autoSpaceDE w:val="0"/>
              <w:autoSpaceDN w:val="0"/>
              <w:adjustRightInd w:val="0"/>
              <w:jc w:val="right"/>
              <w:rPr>
                <w:rFonts w:ascii="Arial" w:hAnsi="Arial" w:cs="Arial"/>
                <w:b/>
                <w:lang w:val="tr-TR"/>
              </w:rPr>
            </w:pPr>
            <w:r w:rsidRPr="00B271E5">
              <w:rPr>
                <w:rFonts w:ascii="Arial" w:hAnsi="Arial" w:cs="Arial"/>
                <w:b/>
                <w:lang w:val="tr-TR"/>
              </w:rPr>
              <w:t>30 Haziran 2013</w:t>
            </w:r>
          </w:p>
        </w:tc>
        <w:tc>
          <w:tcPr>
            <w:tcW w:w="1701" w:type="dxa"/>
            <w:tcBorders>
              <w:top w:val="single" w:sz="4" w:space="0" w:color="auto"/>
              <w:bottom w:val="single" w:sz="4" w:space="0" w:color="auto"/>
            </w:tcBorders>
            <w:vAlign w:val="bottom"/>
          </w:tcPr>
          <w:p w:rsidR="0084011C" w:rsidRPr="00B271E5" w:rsidRDefault="0084011C" w:rsidP="00DD5697">
            <w:pPr>
              <w:tabs>
                <w:tab w:val="left" w:pos="1422"/>
              </w:tabs>
              <w:autoSpaceDE w:val="0"/>
              <w:autoSpaceDN w:val="0"/>
              <w:adjustRightInd w:val="0"/>
              <w:jc w:val="right"/>
              <w:rPr>
                <w:rFonts w:ascii="Arial" w:hAnsi="Arial" w:cs="Arial"/>
                <w:lang w:val="tr-TR"/>
              </w:rPr>
            </w:pPr>
            <w:r w:rsidRPr="00B271E5">
              <w:rPr>
                <w:rFonts w:ascii="Arial" w:hAnsi="Arial" w:cs="Arial"/>
                <w:lang w:val="tr-TR"/>
              </w:rPr>
              <w:t>31 Aralık</w:t>
            </w:r>
            <w:r w:rsidR="00DD5697" w:rsidRPr="00B271E5">
              <w:rPr>
                <w:rFonts w:ascii="Arial" w:hAnsi="Arial" w:cs="Arial"/>
                <w:lang w:val="tr-TR"/>
              </w:rPr>
              <w:t xml:space="preserve"> </w:t>
            </w:r>
            <w:r w:rsidR="00742C5A" w:rsidRPr="00B271E5">
              <w:rPr>
                <w:rFonts w:ascii="Arial" w:hAnsi="Arial" w:cs="Arial"/>
                <w:lang w:val="tr-TR"/>
              </w:rPr>
              <w:t>2012</w:t>
            </w:r>
          </w:p>
        </w:tc>
      </w:tr>
      <w:tr w:rsidR="0084011C" w:rsidRPr="00B271E5" w:rsidTr="003608F2">
        <w:tc>
          <w:tcPr>
            <w:tcW w:w="5529" w:type="dxa"/>
            <w:tcBorders>
              <w:top w:val="single" w:sz="4" w:space="0" w:color="auto"/>
            </w:tcBorders>
          </w:tcPr>
          <w:p w:rsidR="0084011C" w:rsidRPr="00B271E5" w:rsidRDefault="0084011C" w:rsidP="003F2B3E">
            <w:pPr>
              <w:autoSpaceDE w:val="0"/>
              <w:autoSpaceDN w:val="0"/>
              <w:adjustRightInd w:val="0"/>
              <w:ind w:left="176" w:hanging="284"/>
              <w:jc w:val="both"/>
              <w:rPr>
                <w:rFonts w:ascii="Arial" w:hAnsi="Arial" w:cs="Arial"/>
                <w:lang w:val="tr-TR"/>
              </w:rPr>
            </w:pPr>
          </w:p>
        </w:tc>
        <w:tc>
          <w:tcPr>
            <w:tcW w:w="1842" w:type="dxa"/>
            <w:tcBorders>
              <w:top w:val="single" w:sz="4" w:space="0" w:color="auto"/>
            </w:tcBorders>
            <w:vAlign w:val="center"/>
          </w:tcPr>
          <w:p w:rsidR="0084011C" w:rsidRPr="00B271E5" w:rsidRDefault="0084011C" w:rsidP="001A2951">
            <w:pPr>
              <w:tabs>
                <w:tab w:val="left" w:pos="1422"/>
              </w:tabs>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84011C" w:rsidRPr="00B271E5" w:rsidRDefault="0084011C" w:rsidP="001A2951">
            <w:pPr>
              <w:tabs>
                <w:tab w:val="left" w:pos="1422"/>
              </w:tabs>
              <w:autoSpaceDE w:val="0"/>
              <w:autoSpaceDN w:val="0"/>
              <w:adjustRightInd w:val="0"/>
              <w:jc w:val="right"/>
              <w:rPr>
                <w:rFonts w:ascii="Arial" w:hAnsi="Arial" w:cs="Arial"/>
                <w:lang w:val="tr-TR"/>
              </w:rPr>
            </w:pPr>
          </w:p>
        </w:tc>
      </w:tr>
      <w:tr w:rsidR="003608F2" w:rsidRPr="00B271E5" w:rsidTr="003608F2">
        <w:tc>
          <w:tcPr>
            <w:tcW w:w="5529" w:type="dxa"/>
          </w:tcPr>
          <w:p w:rsidR="003608F2" w:rsidRPr="00B271E5" w:rsidRDefault="003608F2" w:rsidP="00D04499">
            <w:pPr>
              <w:autoSpaceDE w:val="0"/>
              <w:autoSpaceDN w:val="0"/>
              <w:adjustRightInd w:val="0"/>
              <w:ind w:left="176" w:hanging="284"/>
              <w:rPr>
                <w:rFonts w:ascii="Arial" w:hAnsi="Arial" w:cs="Arial"/>
                <w:lang w:val="tr-TR"/>
              </w:rPr>
            </w:pPr>
            <w:r w:rsidRPr="00B271E5">
              <w:rPr>
                <w:rFonts w:ascii="Arial" w:hAnsi="Arial" w:cs="Arial"/>
                <w:lang w:val="tr-TR"/>
              </w:rPr>
              <w:t>Gerçeğe uygun değer farkı kar veya zarara yansıtılan finansal yatırımlar</w:t>
            </w:r>
          </w:p>
        </w:tc>
        <w:tc>
          <w:tcPr>
            <w:tcW w:w="1842" w:type="dxa"/>
            <w:vAlign w:val="bottom"/>
          </w:tcPr>
          <w:p w:rsidR="003608F2" w:rsidRPr="00B271E5" w:rsidRDefault="00B271E5" w:rsidP="00F731DE">
            <w:pPr>
              <w:tabs>
                <w:tab w:val="left" w:pos="1422"/>
              </w:tabs>
              <w:jc w:val="right"/>
              <w:rPr>
                <w:rFonts w:ascii="Arial" w:hAnsi="Arial" w:cs="Arial"/>
                <w:b/>
              </w:rPr>
            </w:pPr>
            <w:r w:rsidRPr="00B271E5">
              <w:rPr>
                <w:rFonts w:ascii="Arial" w:hAnsi="Arial" w:cs="Arial"/>
                <w:b/>
              </w:rPr>
              <w:t>103.818</w:t>
            </w:r>
          </w:p>
        </w:tc>
        <w:tc>
          <w:tcPr>
            <w:tcW w:w="1701" w:type="dxa"/>
            <w:vAlign w:val="bottom"/>
          </w:tcPr>
          <w:p w:rsidR="003608F2" w:rsidRPr="00B271E5" w:rsidRDefault="003608F2" w:rsidP="003608F2">
            <w:pPr>
              <w:tabs>
                <w:tab w:val="left" w:pos="1422"/>
              </w:tabs>
              <w:jc w:val="right"/>
              <w:rPr>
                <w:rFonts w:ascii="Arial" w:hAnsi="Arial" w:cs="Arial"/>
              </w:rPr>
            </w:pPr>
            <w:r w:rsidRPr="00B271E5">
              <w:rPr>
                <w:rFonts w:ascii="Arial" w:hAnsi="Arial" w:cs="Arial"/>
              </w:rPr>
              <w:t>106.132</w:t>
            </w:r>
          </w:p>
        </w:tc>
      </w:tr>
      <w:tr w:rsidR="003608F2" w:rsidRPr="00B271E5" w:rsidTr="003608F2">
        <w:tc>
          <w:tcPr>
            <w:tcW w:w="5529" w:type="dxa"/>
            <w:tcBorders>
              <w:bottom w:val="single" w:sz="8" w:space="0" w:color="auto"/>
            </w:tcBorders>
          </w:tcPr>
          <w:p w:rsidR="003608F2" w:rsidRPr="00B271E5" w:rsidRDefault="003608F2" w:rsidP="003F2B3E">
            <w:pPr>
              <w:autoSpaceDE w:val="0"/>
              <w:autoSpaceDN w:val="0"/>
              <w:adjustRightInd w:val="0"/>
              <w:ind w:left="176" w:hanging="284"/>
              <w:jc w:val="both"/>
              <w:rPr>
                <w:rFonts w:ascii="Arial" w:hAnsi="Arial" w:cs="Arial"/>
                <w:lang w:val="tr-TR"/>
              </w:rPr>
            </w:pPr>
          </w:p>
        </w:tc>
        <w:tc>
          <w:tcPr>
            <w:tcW w:w="1842" w:type="dxa"/>
            <w:tcBorders>
              <w:bottom w:val="single" w:sz="8" w:space="0" w:color="auto"/>
            </w:tcBorders>
            <w:vAlign w:val="bottom"/>
          </w:tcPr>
          <w:p w:rsidR="003608F2" w:rsidRPr="00B271E5" w:rsidRDefault="003608F2" w:rsidP="001A2951">
            <w:pPr>
              <w:tabs>
                <w:tab w:val="left" w:pos="1422"/>
              </w:tabs>
              <w:jc w:val="right"/>
              <w:rPr>
                <w:rFonts w:ascii="Arial" w:hAnsi="Arial" w:cs="Arial"/>
                <w:b/>
              </w:rPr>
            </w:pPr>
          </w:p>
        </w:tc>
        <w:tc>
          <w:tcPr>
            <w:tcW w:w="1701" w:type="dxa"/>
            <w:tcBorders>
              <w:bottom w:val="single" w:sz="8" w:space="0" w:color="auto"/>
            </w:tcBorders>
            <w:vAlign w:val="bottom"/>
          </w:tcPr>
          <w:p w:rsidR="003608F2" w:rsidRPr="00B271E5" w:rsidRDefault="003608F2" w:rsidP="003608F2">
            <w:pPr>
              <w:tabs>
                <w:tab w:val="left" w:pos="1422"/>
              </w:tabs>
              <w:jc w:val="right"/>
              <w:rPr>
                <w:rFonts w:ascii="Arial" w:hAnsi="Arial" w:cs="Arial"/>
              </w:rPr>
            </w:pPr>
          </w:p>
        </w:tc>
      </w:tr>
      <w:tr w:rsidR="003608F2" w:rsidRPr="00B271E5" w:rsidTr="003608F2">
        <w:tc>
          <w:tcPr>
            <w:tcW w:w="5529" w:type="dxa"/>
            <w:tcBorders>
              <w:top w:val="single" w:sz="8" w:space="0" w:color="auto"/>
              <w:bottom w:val="double" w:sz="4" w:space="0" w:color="auto"/>
            </w:tcBorders>
          </w:tcPr>
          <w:p w:rsidR="003608F2" w:rsidRPr="00B271E5" w:rsidRDefault="003608F2" w:rsidP="003F2B3E">
            <w:pPr>
              <w:autoSpaceDE w:val="0"/>
              <w:autoSpaceDN w:val="0"/>
              <w:adjustRightInd w:val="0"/>
              <w:ind w:left="176" w:hanging="284"/>
              <w:jc w:val="both"/>
              <w:rPr>
                <w:rFonts w:ascii="Arial" w:hAnsi="Arial" w:cs="Arial"/>
                <w:lang w:val="tr-TR"/>
              </w:rPr>
            </w:pPr>
          </w:p>
        </w:tc>
        <w:tc>
          <w:tcPr>
            <w:tcW w:w="1842" w:type="dxa"/>
            <w:tcBorders>
              <w:top w:val="single" w:sz="8" w:space="0" w:color="auto"/>
              <w:bottom w:val="double" w:sz="4" w:space="0" w:color="auto"/>
            </w:tcBorders>
            <w:vAlign w:val="bottom"/>
          </w:tcPr>
          <w:p w:rsidR="003608F2" w:rsidRPr="00B271E5" w:rsidRDefault="00B271E5" w:rsidP="001A2951">
            <w:pPr>
              <w:tabs>
                <w:tab w:val="left" w:pos="1422"/>
              </w:tabs>
              <w:jc w:val="right"/>
              <w:rPr>
                <w:rFonts w:ascii="Arial" w:hAnsi="Arial" w:cs="Arial"/>
                <w:b/>
              </w:rPr>
            </w:pPr>
            <w:r w:rsidRPr="00B271E5">
              <w:rPr>
                <w:rFonts w:ascii="Arial" w:hAnsi="Arial" w:cs="Arial"/>
                <w:b/>
              </w:rPr>
              <w:t>103.818</w:t>
            </w:r>
          </w:p>
        </w:tc>
        <w:tc>
          <w:tcPr>
            <w:tcW w:w="1701" w:type="dxa"/>
            <w:tcBorders>
              <w:top w:val="single" w:sz="8" w:space="0" w:color="auto"/>
              <w:bottom w:val="double" w:sz="4" w:space="0" w:color="auto"/>
            </w:tcBorders>
            <w:vAlign w:val="bottom"/>
          </w:tcPr>
          <w:p w:rsidR="003608F2" w:rsidRPr="00B271E5" w:rsidRDefault="003608F2" w:rsidP="003608F2">
            <w:pPr>
              <w:tabs>
                <w:tab w:val="left" w:pos="1422"/>
              </w:tabs>
              <w:jc w:val="right"/>
              <w:rPr>
                <w:rFonts w:ascii="Arial" w:hAnsi="Arial" w:cs="Arial"/>
              </w:rPr>
            </w:pPr>
            <w:r w:rsidRPr="00B271E5">
              <w:rPr>
                <w:rFonts w:ascii="Arial" w:hAnsi="Arial" w:cs="Arial"/>
              </w:rPr>
              <w:t>106.132</w:t>
            </w:r>
          </w:p>
        </w:tc>
      </w:tr>
    </w:tbl>
    <w:p w:rsidR="00BD3FA8" w:rsidRDefault="00BD3FA8" w:rsidP="00B37F4A">
      <w:pPr>
        <w:spacing w:line="230" w:lineRule="auto"/>
        <w:rPr>
          <w:rFonts w:ascii="Arial" w:hAnsi="Arial" w:cs="Arial"/>
          <w:noProof/>
          <w:sz w:val="16"/>
          <w:szCs w:val="16"/>
          <w:lang w:val="tr-TR"/>
        </w:rPr>
      </w:pPr>
    </w:p>
    <w:p w:rsidR="00F1610D" w:rsidRPr="00B271E5" w:rsidRDefault="00F1610D" w:rsidP="00B37F4A">
      <w:pPr>
        <w:spacing w:line="230" w:lineRule="auto"/>
        <w:rPr>
          <w:rFonts w:ascii="Arial" w:hAnsi="Arial" w:cs="Arial"/>
          <w:noProof/>
          <w:sz w:val="16"/>
          <w:szCs w:val="16"/>
          <w:lang w:val="tr-TR"/>
        </w:rPr>
      </w:pPr>
    </w:p>
    <w:tbl>
      <w:tblPr>
        <w:tblW w:w="9072" w:type="dxa"/>
        <w:tblInd w:w="108" w:type="dxa"/>
        <w:tblLook w:val="0000" w:firstRow="0" w:lastRow="0" w:firstColumn="0" w:lastColumn="0" w:noHBand="0" w:noVBand="0"/>
      </w:tblPr>
      <w:tblGrid>
        <w:gridCol w:w="4820"/>
        <w:gridCol w:w="1301"/>
        <w:gridCol w:w="1487"/>
        <w:gridCol w:w="1464"/>
      </w:tblGrid>
      <w:tr w:rsidR="00ED0BCD" w:rsidRPr="00B271E5" w:rsidTr="00B37F4A">
        <w:trPr>
          <w:trHeight w:val="113"/>
        </w:trPr>
        <w:tc>
          <w:tcPr>
            <w:tcW w:w="4820" w:type="dxa"/>
            <w:tcBorders>
              <w:top w:val="single" w:sz="4" w:space="0" w:color="auto"/>
              <w:bottom w:val="single" w:sz="4" w:space="0" w:color="auto"/>
            </w:tcBorders>
          </w:tcPr>
          <w:p w:rsidR="00ED0BCD" w:rsidRPr="00B271E5" w:rsidRDefault="00ED0BCD" w:rsidP="00B37F4A">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ED0BCD" w:rsidRPr="00B271E5" w:rsidRDefault="0078421B" w:rsidP="00B37F4A">
            <w:pPr>
              <w:spacing w:line="230" w:lineRule="auto"/>
              <w:jc w:val="center"/>
              <w:rPr>
                <w:rFonts w:ascii="Arial" w:hAnsi="Arial" w:cs="Arial"/>
                <w:b/>
                <w:lang w:val="tr-TR"/>
              </w:rPr>
            </w:pPr>
            <w:r w:rsidRPr="00B271E5">
              <w:rPr>
                <w:rFonts w:ascii="Arial" w:hAnsi="Arial" w:cs="Arial"/>
                <w:b/>
                <w:lang w:val="tr-TR"/>
              </w:rPr>
              <w:t>30 Haziran 2013</w:t>
            </w:r>
          </w:p>
        </w:tc>
      </w:tr>
      <w:tr w:rsidR="00ED0BCD" w:rsidRPr="00B271E5" w:rsidTr="00B37F4A">
        <w:trPr>
          <w:trHeight w:val="113"/>
        </w:trPr>
        <w:tc>
          <w:tcPr>
            <w:tcW w:w="4820" w:type="dxa"/>
            <w:tcBorders>
              <w:top w:val="single" w:sz="4" w:space="0" w:color="auto"/>
            </w:tcBorders>
          </w:tcPr>
          <w:p w:rsidR="00ED0BCD" w:rsidRPr="00B271E5" w:rsidRDefault="002C74D8" w:rsidP="00B37F4A">
            <w:pPr>
              <w:spacing w:line="230" w:lineRule="auto"/>
              <w:ind w:left="318" w:hanging="426"/>
              <w:rPr>
                <w:rFonts w:ascii="Arial" w:hAnsi="Arial" w:cs="Arial"/>
                <w:lang w:val="tr-TR"/>
              </w:rPr>
            </w:pPr>
            <w:r w:rsidRPr="00B271E5">
              <w:rPr>
                <w:rFonts w:ascii="Arial" w:hAnsi="Arial" w:cs="Arial"/>
                <w:lang w:val="tr-TR"/>
              </w:rPr>
              <w:t>Gerçeğe uygun değer farkı kar veya zarara yansıtılan finansal varlıklar:</w:t>
            </w:r>
          </w:p>
        </w:tc>
        <w:tc>
          <w:tcPr>
            <w:tcW w:w="1301" w:type="dxa"/>
            <w:tcBorders>
              <w:top w:val="single" w:sz="4" w:space="0" w:color="auto"/>
            </w:tcBorders>
            <w:vAlign w:val="bottom"/>
          </w:tcPr>
          <w:p w:rsidR="00ED0BCD" w:rsidRPr="00B271E5" w:rsidRDefault="00ED0BCD" w:rsidP="00B37F4A">
            <w:pPr>
              <w:spacing w:line="230" w:lineRule="auto"/>
              <w:jc w:val="right"/>
              <w:rPr>
                <w:rFonts w:ascii="Arial" w:hAnsi="Arial" w:cs="Arial"/>
                <w:b/>
                <w:lang w:val="tr-TR"/>
              </w:rPr>
            </w:pPr>
            <w:r w:rsidRPr="00B271E5">
              <w:rPr>
                <w:rFonts w:ascii="Arial" w:hAnsi="Arial" w:cs="Arial"/>
                <w:b/>
                <w:lang w:val="tr-TR"/>
              </w:rPr>
              <w:t>Maliyet</w:t>
            </w:r>
          </w:p>
        </w:tc>
        <w:tc>
          <w:tcPr>
            <w:tcW w:w="1487" w:type="dxa"/>
            <w:tcBorders>
              <w:top w:val="single" w:sz="4" w:space="0" w:color="auto"/>
            </w:tcBorders>
            <w:vAlign w:val="bottom"/>
          </w:tcPr>
          <w:p w:rsidR="00ED0BCD" w:rsidRPr="00B271E5" w:rsidRDefault="00ED0BCD" w:rsidP="00B37F4A">
            <w:pPr>
              <w:spacing w:line="230" w:lineRule="auto"/>
              <w:jc w:val="right"/>
              <w:rPr>
                <w:rFonts w:ascii="Arial" w:hAnsi="Arial" w:cs="Arial"/>
                <w:b/>
                <w:lang w:val="tr-TR"/>
              </w:rPr>
            </w:pPr>
            <w:r w:rsidRPr="00B271E5">
              <w:rPr>
                <w:rFonts w:ascii="Arial" w:hAnsi="Arial" w:cs="Arial"/>
                <w:b/>
                <w:lang w:val="tr-TR"/>
              </w:rPr>
              <w:t xml:space="preserve">Makul </w:t>
            </w:r>
            <w:r w:rsidR="0086711D" w:rsidRPr="00B271E5">
              <w:rPr>
                <w:rFonts w:ascii="Arial" w:hAnsi="Arial" w:cs="Arial"/>
                <w:b/>
                <w:lang w:val="tr-TR"/>
              </w:rPr>
              <w:t>d</w:t>
            </w:r>
            <w:r w:rsidRPr="00B271E5">
              <w:rPr>
                <w:rFonts w:ascii="Arial" w:hAnsi="Arial" w:cs="Arial"/>
                <w:b/>
                <w:lang w:val="tr-TR"/>
              </w:rPr>
              <w:t>eğeri</w:t>
            </w:r>
          </w:p>
        </w:tc>
        <w:tc>
          <w:tcPr>
            <w:tcW w:w="1464" w:type="dxa"/>
            <w:tcBorders>
              <w:top w:val="single" w:sz="4" w:space="0" w:color="auto"/>
            </w:tcBorders>
            <w:vAlign w:val="bottom"/>
          </w:tcPr>
          <w:p w:rsidR="00ED0BCD" w:rsidRPr="00B271E5" w:rsidRDefault="00ED0BCD" w:rsidP="00B37F4A">
            <w:pPr>
              <w:spacing w:line="230" w:lineRule="auto"/>
              <w:ind w:left="-61"/>
              <w:jc w:val="right"/>
              <w:rPr>
                <w:rFonts w:ascii="Arial" w:hAnsi="Arial" w:cs="Arial"/>
                <w:b/>
                <w:lang w:val="tr-TR"/>
              </w:rPr>
            </w:pPr>
            <w:r w:rsidRPr="00B271E5">
              <w:rPr>
                <w:rFonts w:ascii="Arial" w:hAnsi="Arial" w:cs="Arial"/>
                <w:b/>
                <w:lang w:val="tr-TR"/>
              </w:rPr>
              <w:t xml:space="preserve">Kayıtlı </w:t>
            </w:r>
            <w:r w:rsidR="0086711D" w:rsidRPr="00B271E5">
              <w:rPr>
                <w:rFonts w:ascii="Arial" w:hAnsi="Arial" w:cs="Arial"/>
                <w:b/>
                <w:lang w:val="tr-TR"/>
              </w:rPr>
              <w:t>d</w:t>
            </w:r>
            <w:r w:rsidRPr="00B271E5">
              <w:rPr>
                <w:rFonts w:ascii="Arial" w:hAnsi="Arial" w:cs="Arial"/>
                <w:b/>
                <w:lang w:val="tr-TR"/>
              </w:rPr>
              <w:t>eğeri</w:t>
            </w:r>
          </w:p>
        </w:tc>
      </w:tr>
      <w:tr w:rsidR="002C74D8" w:rsidRPr="00B271E5" w:rsidTr="00B37F4A">
        <w:trPr>
          <w:trHeight w:val="113"/>
        </w:trPr>
        <w:tc>
          <w:tcPr>
            <w:tcW w:w="4820" w:type="dxa"/>
            <w:tcBorders>
              <w:top w:val="single" w:sz="4" w:space="0" w:color="auto"/>
            </w:tcBorders>
          </w:tcPr>
          <w:p w:rsidR="002C74D8" w:rsidRPr="00B271E5" w:rsidRDefault="002C74D8" w:rsidP="00B37F4A">
            <w:pPr>
              <w:spacing w:line="230" w:lineRule="auto"/>
              <w:ind w:left="318" w:hanging="426"/>
              <w:rPr>
                <w:rFonts w:ascii="Arial" w:hAnsi="Arial" w:cs="Arial"/>
                <w:lang w:val="tr-TR"/>
              </w:rPr>
            </w:pPr>
          </w:p>
        </w:tc>
        <w:tc>
          <w:tcPr>
            <w:tcW w:w="1301" w:type="dxa"/>
            <w:tcBorders>
              <w:top w:val="single" w:sz="4" w:space="0" w:color="auto"/>
            </w:tcBorders>
            <w:vAlign w:val="bottom"/>
          </w:tcPr>
          <w:p w:rsidR="002C74D8" w:rsidRPr="00B271E5" w:rsidRDefault="002C74D8" w:rsidP="00B37F4A">
            <w:pPr>
              <w:spacing w:line="230" w:lineRule="auto"/>
              <w:jc w:val="right"/>
              <w:rPr>
                <w:rFonts w:ascii="Arial" w:hAnsi="Arial" w:cs="Arial"/>
                <w:b/>
                <w:lang w:val="tr-TR"/>
              </w:rPr>
            </w:pPr>
          </w:p>
        </w:tc>
        <w:tc>
          <w:tcPr>
            <w:tcW w:w="1487" w:type="dxa"/>
            <w:tcBorders>
              <w:top w:val="single" w:sz="4" w:space="0" w:color="auto"/>
            </w:tcBorders>
            <w:vAlign w:val="bottom"/>
          </w:tcPr>
          <w:p w:rsidR="002C74D8" w:rsidRPr="00B271E5" w:rsidRDefault="002C74D8" w:rsidP="00B37F4A">
            <w:pPr>
              <w:spacing w:line="230" w:lineRule="auto"/>
              <w:jc w:val="right"/>
              <w:rPr>
                <w:rFonts w:ascii="Arial" w:hAnsi="Arial" w:cs="Arial"/>
                <w:b/>
                <w:lang w:val="tr-TR"/>
              </w:rPr>
            </w:pPr>
          </w:p>
        </w:tc>
        <w:tc>
          <w:tcPr>
            <w:tcW w:w="1464" w:type="dxa"/>
            <w:tcBorders>
              <w:top w:val="single" w:sz="4" w:space="0" w:color="auto"/>
            </w:tcBorders>
            <w:vAlign w:val="bottom"/>
          </w:tcPr>
          <w:p w:rsidR="002C74D8" w:rsidRPr="00B271E5" w:rsidRDefault="002C74D8" w:rsidP="00B37F4A">
            <w:pPr>
              <w:spacing w:line="230" w:lineRule="auto"/>
              <w:jc w:val="right"/>
              <w:rPr>
                <w:rFonts w:ascii="Arial" w:hAnsi="Arial" w:cs="Arial"/>
                <w:b/>
                <w:lang w:val="tr-TR"/>
              </w:rPr>
            </w:pPr>
          </w:p>
        </w:tc>
      </w:tr>
      <w:tr w:rsidR="0086711D" w:rsidRPr="00B271E5" w:rsidTr="00B37F4A">
        <w:trPr>
          <w:trHeight w:val="113"/>
        </w:trPr>
        <w:tc>
          <w:tcPr>
            <w:tcW w:w="4820" w:type="dxa"/>
          </w:tcPr>
          <w:p w:rsidR="0086711D" w:rsidRPr="00B271E5" w:rsidRDefault="00654DAC" w:rsidP="00B37F4A">
            <w:pPr>
              <w:spacing w:line="230" w:lineRule="auto"/>
              <w:ind w:left="-108"/>
              <w:rPr>
                <w:rFonts w:ascii="Arial" w:hAnsi="Arial" w:cs="Arial"/>
                <w:lang w:val="tr-TR"/>
              </w:rPr>
            </w:pPr>
            <w:r w:rsidRPr="00B271E5">
              <w:rPr>
                <w:rFonts w:ascii="Arial" w:hAnsi="Arial" w:cs="Arial"/>
                <w:lang w:val="tr-TR"/>
              </w:rPr>
              <w:t>Alım-satım amaçlı finansal varlıklar</w:t>
            </w:r>
            <w:r w:rsidR="00E409CD" w:rsidRPr="00B271E5">
              <w:rPr>
                <w:rFonts w:ascii="Arial" w:hAnsi="Arial" w:cs="Arial"/>
                <w:lang w:val="tr-TR"/>
              </w:rPr>
              <w:t>:</w:t>
            </w:r>
          </w:p>
        </w:tc>
        <w:tc>
          <w:tcPr>
            <w:tcW w:w="1301" w:type="dxa"/>
            <w:vAlign w:val="bottom"/>
          </w:tcPr>
          <w:p w:rsidR="0086711D" w:rsidRPr="00B271E5" w:rsidRDefault="0086711D" w:rsidP="00B37F4A">
            <w:pPr>
              <w:spacing w:line="230" w:lineRule="auto"/>
              <w:jc w:val="right"/>
              <w:rPr>
                <w:rFonts w:ascii="Arial" w:hAnsi="Arial" w:cs="Arial"/>
                <w:b/>
                <w:lang w:val="tr-TR"/>
              </w:rPr>
            </w:pPr>
          </w:p>
        </w:tc>
        <w:tc>
          <w:tcPr>
            <w:tcW w:w="1487" w:type="dxa"/>
            <w:vAlign w:val="bottom"/>
          </w:tcPr>
          <w:p w:rsidR="0086711D" w:rsidRPr="00B271E5" w:rsidRDefault="0086711D" w:rsidP="00B37F4A">
            <w:pPr>
              <w:spacing w:line="230" w:lineRule="auto"/>
              <w:jc w:val="right"/>
              <w:rPr>
                <w:rFonts w:ascii="Arial" w:hAnsi="Arial" w:cs="Arial"/>
                <w:b/>
                <w:lang w:val="tr-TR"/>
              </w:rPr>
            </w:pPr>
          </w:p>
        </w:tc>
        <w:tc>
          <w:tcPr>
            <w:tcW w:w="1464" w:type="dxa"/>
            <w:vAlign w:val="bottom"/>
          </w:tcPr>
          <w:p w:rsidR="0086711D" w:rsidRPr="00B271E5" w:rsidRDefault="0086711D" w:rsidP="00B37F4A">
            <w:pPr>
              <w:spacing w:line="230" w:lineRule="auto"/>
              <w:jc w:val="right"/>
              <w:rPr>
                <w:rFonts w:ascii="Arial" w:hAnsi="Arial" w:cs="Arial"/>
                <w:b/>
                <w:lang w:val="tr-TR"/>
              </w:rPr>
            </w:pPr>
          </w:p>
        </w:tc>
      </w:tr>
      <w:tr w:rsidR="002C74D8" w:rsidRPr="00B271E5" w:rsidTr="00B37F4A">
        <w:trPr>
          <w:trHeight w:val="113"/>
        </w:trPr>
        <w:tc>
          <w:tcPr>
            <w:tcW w:w="4820" w:type="dxa"/>
          </w:tcPr>
          <w:p w:rsidR="002C74D8" w:rsidRPr="00B271E5" w:rsidRDefault="002C74D8" w:rsidP="00B37F4A">
            <w:pPr>
              <w:spacing w:line="230" w:lineRule="auto"/>
              <w:ind w:left="-108"/>
              <w:rPr>
                <w:rFonts w:ascii="Arial" w:hAnsi="Arial" w:cs="Arial"/>
                <w:lang w:val="tr-TR"/>
              </w:rPr>
            </w:pPr>
          </w:p>
        </w:tc>
        <w:tc>
          <w:tcPr>
            <w:tcW w:w="1301" w:type="dxa"/>
            <w:vAlign w:val="bottom"/>
          </w:tcPr>
          <w:p w:rsidR="002C74D8" w:rsidRPr="00B271E5" w:rsidRDefault="002C74D8" w:rsidP="00B37F4A">
            <w:pPr>
              <w:spacing w:line="230" w:lineRule="auto"/>
              <w:jc w:val="right"/>
              <w:rPr>
                <w:rFonts w:ascii="Arial" w:hAnsi="Arial" w:cs="Arial"/>
                <w:b/>
                <w:lang w:val="tr-TR"/>
              </w:rPr>
            </w:pPr>
          </w:p>
        </w:tc>
        <w:tc>
          <w:tcPr>
            <w:tcW w:w="1487" w:type="dxa"/>
            <w:vAlign w:val="bottom"/>
          </w:tcPr>
          <w:p w:rsidR="002C74D8" w:rsidRPr="00B271E5" w:rsidRDefault="002C74D8" w:rsidP="00B37F4A">
            <w:pPr>
              <w:spacing w:line="230" w:lineRule="auto"/>
              <w:jc w:val="right"/>
              <w:rPr>
                <w:rFonts w:ascii="Arial" w:hAnsi="Arial" w:cs="Arial"/>
                <w:b/>
                <w:lang w:val="tr-TR"/>
              </w:rPr>
            </w:pPr>
          </w:p>
        </w:tc>
        <w:tc>
          <w:tcPr>
            <w:tcW w:w="1464" w:type="dxa"/>
            <w:vAlign w:val="bottom"/>
          </w:tcPr>
          <w:p w:rsidR="002C74D8" w:rsidRPr="00B271E5" w:rsidRDefault="002C74D8" w:rsidP="00B37F4A">
            <w:pPr>
              <w:spacing w:line="230" w:lineRule="auto"/>
              <w:jc w:val="right"/>
              <w:rPr>
                <w:rFonts w:ascii="Arial" w:hAnsi="Arial" w:cs="Arial"/>
                <w:b/>
                <w:lang w:val="tr-TR"/>
              </w:rPr>
            </w:pPr>
          </w:p>
        </w:tc>
      </w:tr>
      <w:tr w:rsidR="00345D83" w:rsidRPr="00B271E5" w:rsidTr="00B37F4A">
        <w:trPr>
          <w:trHeight w:val="113"/>
        </w:trPr>
        <w:tc>
          <w:tcPr>
            <w:tcW w:w="4820" w:type="dxa"/>
          </w:tcPr>
          <w:p w:rsidR="00345D83" w:rsidRPr="00B271E5" w:rsidRDefault="00345D83" w:rsidP="00B37F4A">
            <w:pPr>
              <w:spacing w:line="230" w:lineRule="auto"/>
              <w:ind w:left="-108"/>
              <w:rPr>
                <w:rFonts w:ascii="Arial" w:hAnsi="Arial" w:cs="Arial"/>
                <w:lang w:val="tr-TR"/>
              </w:rPr>
            </w:pPr>
            <w:r w:rsidRPr="00B271E5">
              <w:rPr>
                <w:rFonts w:ascii="Arial" w:hAnsi="Arial" w:cs="Arial"/>
                <w:lang w:val="tr-TR"/>
              </w:rPr>
              <w:t>Devlet tahvili</w:t>
            </w:r>
          </w:p>
        </w:tc>
        <w:tc>
          <w:tcPr>
            <w:tcW w:w="1301" w:type="dxa"/>
            <w:vAlign w:val="bottom"/>
          </w:tcPr>
          <w:p w:rsidR="00345D83" w:rsidRPr="00B271E5" w:rsidRDefault="00B271E5" w:rsidP="00B37F4A">
            <w:pPr>
              <w:spacing w:line="230" w:lineRule="auto"/>
              <w:jc w:val="right"/>
              <w:rPr>
                <w:rFonts w:ascii="Arial" w:hAnsi="Arial" w:cs="Arial"/>
                <w:b/>
                <w:color w:val="000000"/>
              </w:rPr>
            </w:pPr>
            <w:r w:rsidRPr="00B271E5">
              <w:rPr>
                <w:rFonts w:ascii="Arial" w:hAnsi="Arial" w:cs="Arial"/>
                <w:b/>
                <w:color w:val="000000"/>
              </w:rPr>
              <w:t>100.000</w:t>
            </w:r>
          </w:p>
        </w:tc>
        <w:tc>
          <w:tcPr>
            <w:tcW w:w="1487" w:type="dxa"/>
          </w:tcPr>
          <w:p w:rsidR="00345D83" w:rsidRPr="00B271E5" w:rsidRDefault="00B271E5" w:rsidP="00B37F4A">
            <w:pPr>
              <w:spacing w:line="230" w:lineRule="auto"/>
              <w:jc w:val="right"/>
              <w:rPr>
                <w:rFonts w:ascii="Arial" w:hAnsi="Arial" w:cs="Arial"/>
                <w:b/>
                <w:color w:val="000000"/>
              </w:rPr>
            </w:pPr>
            <w:r w:rsidRPr="00B271E5">
              <w:rPr>
                <w:rFonts w:ascii="Arial" w:hAnsi="Arial" w:cs="Arial"/>
                <w:b/>
                <w:color w:val="000000"/>
              </w:rPr>
              <w:t>103.818</w:t>
            </w:r>
          </w:p>
        </w:tc>
        <w:tc>
          <w:tcPr>
            <w:tcW w:w="1464" w:type="dxa"/>
          </w:tcPr>
          <w:p w:rsidR="00345D83" w:rsidRPr="00B271E5" w:rsidRDefault="00B271E5" w:rsidP="00B37F4A">
            <w:pPr>
              <w:spacing w:line="230" w:lineRule="auto"/>
              <w:jc w:val="right"/>
              <w:rPr>
                <w:rFonts w:ascii="Arial" w:hAnsi="Arial" w:cs="Arial"/>
                <w:b/>
                <w:color w:val="000000"/>
              </w:rPr>
            </w:pPr>
            <w:r w:rsidRPr="00B271E5">
              <w:rPr>
                <w:rFonts w:ascii="Arial" w:hAnsi="Arial" w:cs="Arial"/>
                <w:b/>
                <w:color w:val="000000"/>
              </w:rPr>
              <w:t>103.818</w:t>
            </w:r>
          </w:p>
        </w:tc>
      </w:tr>
      <w:tr w:rsidR="0086711D" w:rsidRPr="00853B3E" w:rsidTr="00B37F4A">
        <w:trPr>
          <w:trHeight w:val="113"/>
        </w:trPr>
        <w:tc>
          <w:tcPr>
            <w:tcW w:w="4820" w:type="dxa"/>
            <w:tcBorders>
              <w:bottom w:val="single" w:sz="8" w:space="0" w:color="auto"/>
            </w:tcBorders>
          </w:tcPr>
          <w:p w:rsidR="0086711D" w:rsidRPr="00853B3E" w:rsidRDefault="0086711D" w:rsidP="00B37F4A">
            <w:pPr>
              <w:spacing w:line="230" w:lineRule="auto"/>
              <w:ind w:left="-108"/>
              <w:rPr>
                <w:rFonts w:ascii="Arial" w:hAnsi="Arial" w:cs="Arial"/>
                <w:highlight w:val="yellow"/>
                <w:lang w:val="tr-TR"/>
              </w:rPr>
            </w:pPr>
          </w:p>
        </w:tc>
        <w:tc>
          <w:tcPr>
            <w:tcW w:w="1301" w:type="dxa"/>
            <w:tcBorders>
              <w:bottom w:val="single" w:sz="8" w:space="0" w:color="auto"/>
            </w:tcBorders>
            <w:vAlign w:val="bottom"/>
          </w:tcPr>
          <w:p w:rsidR="0086711D" w:rsidRPr="00B271E5" w:rsidRDefault="0086711D" w:rsidP="00B37F4A">
            <w:pPr>
              <w:spacing w:line="230" w:lineRule="auto"/>
              <w:jc w:val="right"/>
              <w:rPr>
                <w:rFonts w:ascii="Arial" w:hAnsi="Arial" w:cs="Arial"/>
                <w:b/>
                <w:lang w:val="sv-SE"/>
              </w:rPr>
            </w:pPr>
          </w:p>
        </w:tc>
        <w:tc>
          <w:tcPr>
            <w:tcW w:w="1487" w:type="dxa"/>
            <w:tcBorders>
              <w:bottom w:val="single" w:sz="8" w:space="0" w:color="auto"/>
            </w:tcBorders>
            <w:vAlign w:val="bottom"/>
          </w:tcPr>
          <w:p w:rsidR="0086711D" w:rsidRPr="00B271E5" w:rsidRDefault="0086711D" w:rsidP="00B37F4A">
            <w:pPr>
              <w:spacing w:line="230" w:lineRule="auto"/>
              <w:jc w:val="right"/>
              <w:rPr>
                <w:rFonts w:ascii="Arial" w:hAnsi="Arial" w:cs="Arial"/>
                <w:b/>
                <w:lang w:val="sv-SE"/>
              </w:rPr>
            </w:pPr>
          </w:p>
        </w:tc>
        <w:tc>
          <w:tcPr>
            <w:tcW w:w="1464" w:type="dxa"/>
            <w:tcBorders>
              <w:bottom w:val="single" w:sz="8" w:space="0" w:color="auto"/>
            </w:tcBorders>
            <w:vAlign w:val="bottom"/>
          </w:tcPr>
          <w:p w:rsidR="0086711D" w:rsidRPr="00B271E5" w:rsidRDefault="0086711D" w:rsidP="00B37F4A">
            <w:pPr>
              <w:spacing w:line="230" w:lineRule="auto"/>
              <w:jc w:val="right"/>
              <w:rPr>
                <w:rFonts w:ascii="Arial" w:hAnsi="Arial" w:cs="Arial"/>
                <w:b/>
                <w:lang w:val="sv-SE"/>
              </w:rPr>
            </w:pPr>
          </w:p>
        </w:tc>
      </w:tr>
      <w:tr w:rsidR="00345D83" w:rsidRPr="00B271E5" w:rsidTr="00B37F4A">
        <w:trPr>
          <w:trHeight w:val="113"/>
        </w:trPr>
        <w:tc>
          <w:tcPr>
            <w:tcW w:w="4820" w:type="dxa"/>
            <w:tcBorders>
              <w:top w:val="single" w:sz="8" w:space="0" w:color="auto"/>
              <w:bottom w:val="double" w:sz="4" w:space="0" w:color="auto"/>
            </w:tcBorders>
          </w:tcPr>
          <w:p w:rsidR="00345D83" w:rsidRPr="00B271E5" w:rsidRDefault="00345D83" w:rsidP="00B37F4A">
            <w:pPr>
              <w:spacing w:line="230" w:lineRule="auto"/>
              <w:rPr>
                <w:rFonts w:ascii="Arial" w:hAnsi="Arial" w:cs="Arial"/>
                <w:lang w:val="tr-TR"/>
              </w:rPr>
            </w:pPr>
          </w:p>
        </w:tc>
        <w:tc>
          <w:tcPr>
            <w:tcW w:w="1301" w:type="dxa"/>
            <w:tcBorders>
              <w:top w:val="single" w:sz="8" w:space="0" w:color="auto"/>
              <w:bottom w:val="double" w:sz="4" w:space="0" w:color="auto"/>
            </w:tcBorders>
            <w:vAlign w:val="bottom"/>
          </w:tcPr>
          <w:p w:rsidR="00345D83" w:rsidRPr="00B271E5" w:rsidRDefault="00B271E5" w:rsidP="00B37F4A">
            <w:pPr>
              <w:spacing w:line="230" w:lineRule="auto"/>
              <w:jc w:val="right"/>
              <w:rPr>
                <w:rFonts w:ascii="Arial" w:hAnsi="Arial" w:cs="Arial"/>
                <w:b/>
                <w:color w:val="000000"/>
              </w:rPr>
            </w:pPr>
            <w:r w:rsidRPr="00B271E5">
              <w:rPr>
                <w:rFonts w:ascii="Arial" w:hAnsi="Arial" w:cs="Arial"/>
                <w:b/>
                <w:color w:val="000000"/>
              </w:rPr>
              <w:t>100.000</w:t>
            </w:r>
          </w:p>
        </w:tc>
        <w:tc>
          <w:tcPr>
            <w:tcW w:w="1487" w:type="dxa"/>
            <w:tcBorders>
              <w:top w:val="single" w:sz="8" w:space="0" w:color="auto"/>
              <w:bottom w:val="double" w:sz="4" w:space="0" w:color="auto"/>
            </w:tcBorders>
          </w:tcPr>
          <w:p w:rsidR="00345D83" w:rsidRPr="00B271E5" w:rsidRDefault="00B271E5" w:rsidP="00B37F4A">
            <w:pPr>
              <w:spacing w:line="230" w:lineRule="auto"/>
              <w:jc w:val="right"/>
              <w:rPr>
                <w:rFonts w:ascii="Arial" w:hAnsi="Arial" w:cs="Arial"/>
                <w:b/>
                <w:lang w:val="tr-TR"/>
              </w:rPr>
            </w:pPr>
            <w:r w:rsidRPr="00B271E5">
              <w:rPr>
                <w:rFonts w:ascii="Arial" w:hAnsi="Arial" w:cs="Arial"/>
                <w:b/>
                <w:lang w:val="tr-TR"/>
              </w:rPr>
              <w:t>103.818</w:t>
            </w:r>
          </w:p>
        </w:tc>
        <w:tc>
          <w:tcPr>
            <w:tcW w:w="1464" w:type="dxa"/>
            <w:tcBorders>
              <w:top w:val="single" w:sz="8" w:space="0" w:color="auto"/>
              <w:bottom w:val="double" w:sz="4" w:space="0" w:color="auto"/>
            </w:tcBorders>
          </w:tcPr>
          <w:p w:rsidR="00345D83" w:rsidRPr="00B271E5" w:rsidRDefault="00B271E5" w:rsidP="00B37F4A">
            <w:pPr>
              <w:spacing w:line="230" w:lineRule="auto"/>
              <w:jc w:val="right"/>
              <w:rPr>
                <w:rFonts w:ascii="Arial" w:hAnsi="Arial" w:cs="Arial"/>
                <w:b/>
                <w:lang w:val="tr-TR"/>
              </w:rPr>
            </w:pPr>
            <w:r w:rsidRPr="00B271E5">
              <w:rPr>
                <w:rFonts w:ascii="Arial" w:hAnsi="Arial" w:cs="Arial"/>
                <w:b/>
                <w:lang w:val="tr-TR"/>
              </w:rPr>
              <w:t>103.818</w:t>
            </w:r>
          </w:p>
        </w:tc>
      </w:tr>
    </w:tbl>
    <w:p w:rsidR="001255E4" w:rsidRPr="00B271E5" w:rsidRDefault="001255E4" w:rsidP="00B37F4A">
      <w:pPr>
        <w:spacing w:line="230" w:lineRule="auto"/>
        <w:rPr>
          <w:rFonts w:ascii="Arial" w:hAnsi="Arial" w:cs="Arial"/>
          <w:sz w:val="16"/>
          <w:szCs w:val="16"/>
          <w:lang w:val="tr-TR"/>
        </w:rPr>
      </w:pPr>
    </w:p>
    <w:p w:rsidR="00ED0BCD" w:rsidRPr="00B271E5" w:rsidRDefault="008600ED" w:rsidP="00B37F4A">
      <w:pPr>
        <w:spacing w:line="230" w:lineRule="auto"/>
        <w:rPr>
          <w:rFonts w:ascii="Arial" w:hAnsi="Arial" w:cs="Arial"/>
          <w:lang w:val="tr-TR"/>
        </w:rPr>
      </w:pPr>
      <w:r w:rsidRPr="00B271E5">
        <w:rPr>
          <w:rFonts w:ascii="Arial" w:hAnsi="Arial" w:cs="Arial"/>
          <w:lang w:val="tr-TR"/>
        </w:rPr>
        <w:t>Şirket’in faaliyeti gereği finansal yatırımlar hesabında bulunan kıymetler, alım satım amaçlı menkul kıymetler olup, gerçeğe uygun değerleri ile d</w:t>
      </w:r>
      <w:r w:rsidR="003608F2" w:rsidRPr="00B271E5">
        <w:rPr>
          <w:rFonts w:ascii="Arial" w:hAnsi="Arial" w:cs="Arial"/>
          <w:lang w:val="tr-TR"/>
        </w:rPr>
        <w:t>eğerlenmişlerdir. Gerçeğe uygun</w:t>
      </w:r>
      <w:r w:rsidRPr="00B271E5">
        <w:rPr>
          <w:rFonts w:ascii="Arial" w:hAnsi="Arial" w:cs="Arial"/>
          <w:lang w:val="tr-TR"/>
        </w:rPr>
        <w:t xml:space="preserve"> değer </w:t>
      </w:r>
      <w:r w:rsidR="000C25F5">
        <w:rPr>
          <w:rFonts w:ascii="Arial" w:hAnsi="Arial" w:cs="Arial"/>
          <w:lang w:val="tr-TR"/>
        </w:rPr>
        <w:t>28</w:t>
      </w:r>
      <w:r w:rsidR="0078421B" w:rsidRPr="00B271E5">
        <w:rPr>
          <w:rFonts w:ascii="Arial" w:hAnsi="Arial" w:cs="Arial"/>
          <w:lang w:val="tr-TR"/>
        </w:rPr>
        <w:t xml:space="preserve"> Haziran 2013</w:t>
      </w:r>
      <w:r w:rsidRPr="00B271E5">
        <w:rPr>
          <w:rFonts w:ascii="Arial" w:hAnsi="Arial" w:cs="Arial"/>
          <w:lang w:val="tr-TR"/>
        </w:rPr>
        <w:t xml:space="preserve"> tarihi itibar</w:t>
      </w:r>
      <w:r w:rsidR="00200AA8" w:rsidRPr="00B271E5">
        <w:rPr>
          <w:rFonts w:ascii="Arial" w:hAnsi="Arial" w:cs="Arial"/>
          <w:lang w:val="tr-TR"/>
        </w:rPr>
        <w:t>i</w:t>
      </w:r>
      <w:r w:rsidRPr="00B271E5">
        <w:rPr>
          <w:rFonts w:ascii="Arial" w:hAnsi="Arial" w:cs="Arial"/>
          <w:lang w:val="tr-TR"/>
        </w:rPr>
        <w:t>yl</w:t>
      </w:r>
      <w:r w:rsidR="00200AA8" w:rsidRPr="00B271E5">
        <w:rPr>
          <w:rFonts w:ascii="Arial" w:hAnsi="Arial" w:cs="Arial"/>
          <w:lang w:val="tr-TR"/>
        </w:rPr>
        <w:t>e</w:t>
      </w:r>
      <w:r w:rsidRPr="00B271E5">
        <w:rPr>
          <w:rFonts w:ascii="Arial" w:hAnsi="Arial" w:cs="Arial"/>
          <w:lang w:val="tr-TR"/>
        </w:rPr>
        <w:t xml:space="preserve"> </w:t>
      </w:r>
      <w:r w:rsidR="000C25F5">
        <w:rPr>
          <w:rFonts w:ascii="Arial" w:hAnsi="Arial" w:cs="Arial"/>
          <w:lang w:val="tr-TR"/>
        </w:rPr>
        <w:t>B</w:t>
      </w:r>
      <w:r w:rsidRPr="00B271E5">
        <w:rPr>
          <w:rFonts w:ascii="Arial" w:hAnsi="Arial" w:cs="Arial"/>
          <w:lang w:val="tr-TR"/>
        </w:rPr>
        <w:t>İ</w:t>
      </w:r>
      <w:r w:rsidR="000C25F5">
        <w:rPr>
          <w:rFonts w:ascii="Arial" w:hAnsi="Arial" w:cs="Arial"/>
          <w:lang w:val="tr-TR"/>
        </w:rPr>
        <w:t>ST</w:t>
      </w:r>
      <w:r w:rsidRPr="00B271E5">
        <w:rPr>
          <w:rFonts w:ascii="Arial" w:hAnsi="Arial" w:cs="Arial"/>
          <w:lang w:val="tr-TR"/>
        </w:rPr>
        <w:t>’</w:t>
      </w:r>
      <w:r w:rsidR="000C25F5">
        <w:rPr>
          <w:rFonts w:ascii="Arial" w:hAnsi="Arial" w:cs="Arial"/>
          <w:lang w:val="tr-TR"/>
        </w:rPr>
        <w:t>t</w:t>
      </w:r>
      <w:r w:rsidRPr="00B271E5">
        <w:rPr>
          <w:rFonts w:ascii="Arial" w:hAnsi="Arial" w:cs="Arial"/>
          <w:lang w:val="tr-TR"/>
        </w:rPr>
        <w:t>e bekleyen güncel emirler arasındaki en iyi alış emirlerini, bunların bulunmaması durumunda gerçekleşen en yakın zamanlı işlemin fiyatını, bunun da olmaması durumunda ise ağırlıklı ortalama fiyatını ifade etmektedir.</w:t>
      </w:r>
    </w:p>
    <w:p w:rsidR="002C74D8" w:rsidRPr="00B271E5" w:rsidRDefault="002C74D8" w:rsidP="00B37F4A">
      <w:pPr>
        <w:spacing w:line="230" w:lineRule="auto"/>
        <w:rPr>
          <w:rFonts w:ascii="Arial" w:hAnsi="Arial" w:cs="Arial"/>
          <w:sz w:val="16"/>
          <w:szCs w:val="16"/>
          <w:lang w:val="tr-TR"/>
        </w:rPr>
      </w:pPr>
    </w:p>
    <w:tbl>
      <w:tblPr>
        <w:tblW w:w="9072" w:type="dxa"/>
        <w:tblInd w:w="108" w:type="dxa"/>
        <w:tblLook w:val="0000" w:firstRow="0" w:lastRow="0" w:firstColumn="0" w:lastColumn="0" w:noHBand="0" w:noVBand="0"/>
      </w:tblPr>
      <w:tblGrid>
        <w:gridCol w:w="4820"/>
        <w:gridCol w:w="1301"/>
        <w:gridCol w:w="1487"/>
        <w:gridCol w:w="1464"/>
      </w:tblGrid>
      <w:tr w:rsidR="002C74D8" w:rsidRPr="00B271E5" w:rsidTr="00AB1D41">
        <w:tc>
          <w:tcPr>
            <w:tcW w:w="4820" w:type="dxa"/>
            <w:tcBorders>
              <w:top w:val="single" w:sz="4" w:space="0" w:color="auto"/>
              <w:bottom w:val="single" w:sz="4" w:space="0" w:color="auto"/>
            </w:tcBorders>
          </w:tcPr>
          <w:p w:rsidR="002C74D8" w:rsidRPr="00B271E5" w:rsidRDefault="002C74D8" w:rsidP="00B37F4A">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2C74D8" w:rsidRPr="00B271E5" w:rsidRDefault="002C74D8" w:rsidP="00B37F4A">
            <w:pPr>
              <w:spacing w:line="230" w:lineRule="auto"/>
              <w:jc w:val="center"/>
              <w:rPr>
                <w:rFonts w:ascii="Arial" w:hAnsi="Arial" w:cs="Arial"/>
                <w:lang w:val="tr-TR"/>
              </w:rPr>
            </w:pPr>
            <w:r w:rsidRPr="00B271E5">
              <w:rPr>
                <w:rFonts w:ascii="Arial" w:hAnsi="Arial" w:cs="Arial"/>
                <w:lang w:val="tr-TR"/>
              </w:rPr>
              <w:t xml:space="preserve">31 Aralık </w:t>
            </w:r>
            <w:r w:rsidR="00742C5A" w:rsidRPr="00B271E5">
              <w:rPr>
                <w:rFonts w:ascii="Arial" w:hAnsi="Arial" w:cs="Arial"/>
                <w:lang w:val="tr-TR"/>
              </w:rPr>
              <w:t>2012</w:t>
            </w:r>
          </w:p>
        </w:tc>
      </w:tr>
      <w:tr w:rsidR="002C74D8" w:rsidRPr="00B271E5" w:rsidTr="00AB1D41">
        <w:tc>
          <w:tcPr>
            <w:tcW w:w="4820" w:type="dxa"/>
            <w:tcBorders>
              <w:top w:val="single" w:sz="4" w:space="0" w:color="auto"/>
            </w:tcBorders>
          </w:tcPr>
          <w:p w:rsidR="002C74D8" w:rsidRPr="00B271E5" w:rsidRDefault="002C74D8" w:rsidP="00B37F4A">
            <w:pPr>
              <w:spacing w:line="230" w:lineRule="auto"/>
              <w:ind w:left="318" w:hanging="426"/>
              <w:rPr>
                <w:rFonts w:ascii="Arial" w:hAnsi="Arial" w:cs="Arial"/>
                <w:lang w:val="tr-TR"/>
              </w:rPr>
            </w:pPr>
            <w:r w:rsidRPr="00B271E5">
              <w:rPr>
                <w:rFonts w:ascii="Arial" w:hAnsi="Arial" w:cs="Arial"/>
                <w:lang w:val="tr-TR"/>
              </w:rPr>
              <w:t xml:space="preserve">Gerçeğe uygun değer farkı kar veya zarara </w:t>
            </w:r>
            <w:r w:rsidRPr="00B271E5">
              <w:rPr>
                <w:rFonts w:ascii="Arial" w:hAnsi="Arial" w:cs="Arial"/>
                <w:lang w:val="tr-TR"/>
              </w:rPr>
              <w:br/>
              <w:t>yansıtılan finansal varlıklar:</w:t>
            </w:r>
          </w:p>
        </w:tc>
        <w:tc>
          <w:tcPr>
            <w:tcW w:w="1301"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r w:rsidRPr="00B271E5">
              <w:rPr>
                <w:rFonts w:ascii="Arial" w:hAnsi="Arial" w:cs="Arial"/>
                <w:lang w:val="tr-TR"/>
              </w:rPr>
              <w:t>Maliyet</w:t>
            </w:r>
          </w:p>
        </w:tc>
        <w:tc>
          <w:tcPr>
            <w:tcW w:w="1487"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r w:rsidRPr="00B271E5">
              <w:rPr>
                <w:rFonts w:ascii="Arial" w:hAnsi="Arial" w:cs="Arial"/>
                <w:lang w:val="tr-TR"/>
              </w:rPr>
              <w:t>Makul değeri</w:t>
            </w:r>
          </w:p>
        </w:tc>
        <w:tc>
          <w:tcPr>
            <w:tcW w:w="1464"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r w:rsidRPr="00B271E5">
              <w:rPr>
                <w:rFonts w:ascii="Arial" w:hAnsi="Arial" w:cs="Arial"/>
                <w:lang w:val="tr-TR"/>
              </w:rPr>
              <w:t>Kayıtlı değeri</w:t>
            </w:r>
          </w:p>
        </w:tc>
      </w:tr>
      <w:tr w:rsidR="002C74D8" w:rsidRPr="00B271E5" w:rsidTr="00AB1D41">
        <w:tc>
          <w:tcPr>
            <w:tcW w:w="4820" w:type="dxa"/>
            <w:tcBorders>
              <w:top w:val="single" w:sz="4" w:space="0" w:color="auto"/>
            </w:tcBorders>
          </w:tcPr>
          <w:p w:rsidR="002C74D8" w:rsidRPr="00B271E5" w:rsidRDefault="002C74D8" w:rsidP="00B37F4A">
            <w:pPr>
              <w:spacing w:line="230" w:lineRule="auto"/>
              <w:ind w:left="318" w:hanging="426"/>
              <w:rPr>
                <w:rFonts w:ascii="Arial" w:hAnsi="Arial" w:cs="Arial"/>
                <w:lang w:val="tr-TR"/>
              </w:rPr>
            </w:pPr>
          </w:p>
        </w:tc>
        <w:tc>
          <w:tcPr>
            <w:tcW w:w="1301"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p>
        </w:tc>
        <w:tc>
          <w:tcPr>
            <w:tcW w:w="1487"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p>
        </w:tc>
        <w:tc>
          <w:tcPr>
            <w:tcW w:w="1464"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p>
        </w:tc>
      </w:tr>
      <w:tr w:rsidR="00DA51B1" w:rsidRPr="00B271E5" w:rsidTr="00AB1D41">
        <w:tc>
          <w:tcPr>
            <w:tcW w:w="4820" w:type="dxa"/>
          </w:tcPr>
          <w:p w:rsidR="00DA51B1" w:rsidRPr="00B271E5" w:rsidRDefault="00DA51B1" w:rsidP="00B37F4A">
            <w:pPr>
              <w:spacing w:line="230" w:lineRule="auto"/>
              <w:ind w:left="-108"/>
              <w:rPr>
                <w:rFonts w:ascii="Arial" w:hAnsi="Arial" w:cs="Arial"/>
                <w:lang w:val="tr-TR"/>
              </w:rPr>
            </w:pPr>
            <w:r w:rsidRPr="00B271E5">
              <w:rPr>
                <w:rFonts w:ascii="Arial" w:hAnsi="Arial" w:cs="Arial"/>
                <w:lang w:val="tr-TR"/>
              </w:rPr>
              <w:t>Alım-satım amaçlı finansal varlıklar</w:t>
            </w:r>
          </w:p>
        </w:tc>
        <w:tc>
          <w:tcPr>
            <w:tcW w:w="1301" w:type="dxa"/>
            <w:vAlign w:val="bottom"/>
          </w:tcPr>
          <w:p w:rsidR="00DA51B1" w:rsidRPr="00B271E5" w:rsidRDefault="00DA51B1" w:rsidP="00B37F4A">
            <w:pPr>
              <w:spacing w:line="230" w:lineRule="auto"/>
              <w:jc w:val="right"/>
              <w:rPr>
                <w:rFonts w:ascii="Arial" w:hAnsi="Arial" w:cs="Arial"/>
                <w:lang w:val="tr-TR"/>
              </w:rPr>
            </w:pPr>
          </w:p>
        </w:tc>
        <w:tc>
          <w:tcPr>
            <w:tcW w:w="1487" w:type="dxa"/>
            <w:vAlign w:val="bottom"/>
          </w:tcPr>
          <w:p w:rsidR="00DA51B1" w:rsidRPr="00B271E5" w:rsidRDefault="00DA51B1" w:rsidP="00B37F4A">
            <w:pPr>
              <w:spacing w:line="230" w:lineRule="auto"/>
              <w:jc w:val="right"/>
              <w:rPr>
                <w:rFonts w:ascii="Arial" w:hAnsi="Arial" w:cs="Arial"/>
                <w:lang w:val="tr-TR"/>
              </w:rPr>
            </w:pPr>
          </w:p>
        </w:tc>
        <w:tc>
          <w:tcPr>
            <w:tcW w:w="1464" w:type="dxa"/>
            <w:vAlign w:val="bottom"/>
          </w:tcPr>
          <w:p w:rsidR="00DA51B1" w:rsidRPr="00B271E5" w:rsidRDefault="00DA51B1" w:rsidP="00B37F4A">
            <w:pPr>
              <w:spacing w:line="230" w:lineRule="auto"/>
              <w:jc w:val="right"/>
              <w:rPr>
                <w:rFonts w:ascii="Arial" w:hAnsi="Arial" w:cs="Arial"/>
                <w:lang w:val="tr-TR"/>
              </w:rPr>
            </w:pPr>
          </w:p>
        </w:tc>
      </w:tr>
      <w:tr w:rsidR="00DA51B1" w:rsidRPr="00B271E5" w:rsidTr="00AB1D41">
        <w:tc>
          <w:tcPr>
            <w:tcW w:w="4820" w:type="dxa"/>
          </w:tcPr>
          <w:p w:rsidR="00DA51B1" w:rsidRPr="00B271E5" w:rsidRDefault="00DA51B1" w:rsidP="00B37F4A">
            <w:pPr>
              <w:spacing w:line="230" w:lineRule="auto"/>
              <w:ind w:left="-108"/>
              <w:rPr>
                <w:rFonts w:ascii="Arial" w:hAnsi="Arial" w:cs="Arial"/>
                <w:lang w:val="tr-TR"/>
              </w:rPr>
            </w:pPr>
          </w:p>
        </w:tc>
        <w:tc>
          <w:tcPr>
            <w:tcW w:w="1301" w:type="dxa"/>
            <w:vAlign w:val="bottom"/>
          </w:tcPr>
          <w:p w:rsidR="00DA51B1" w:rsidRPr="00B271E5" w:rsidRDefault="00DA51B1" w:rsidP="00B37F4A">
            <w:pPr>
              <w:spacing w:line="230" w:lineRule="auto"/>
              <w:jc w:val="right"/>
              <w:rPr>
                <w:rFonts w:ascii="Arial" w:hAnsi="Arial" w:cs="Arial"/>
                <w:lang w:val="tr-TR"/>
              </w:rPr>
            </w:pPr>
          </w:p>
        </w:tc>
        <w:tc>
          <w:tcPr>
            <w:tcW w:w="1487" w:type="dxa"/>
            <w:vAlign w:val="bottom"/>
          </w:tcPr>
          <w:p w:rsidR="00DA51B1" w:rsidRPr="00B271E5" w:rsidRDefault="00DA51B1" w:rsidP="00B37F4A">
            <w:pPr>
              <w:spacing w:line="230" w:lineRule="auto"/>
              <w:jc w:val="right"/>
              <w:rPr>
                <w:rFonts w:ascii="Arial" w:hAnsi="Arial" w:cs="Arial"/>
                <w:lang w:val="tr-TR"/>
              </w:rPr>
            </w:pPr>
          </w:p>
        </w:tc>
        <w:tc>
          <w:tcPr>
            <w:tcW w:w="1464" w:type="dxa"/>
            <w:vAlign w:val="bottom"/>
          </w:tcPr>
          <w:p w:rsidR="00DA51B1" w:rsidRPr="00B271E5" w:rsidRDefault="00DA51B1" w:rsidP="00B37F4A">
            <w:pPr>
              <w:spacing w:line="230" w:lineRule="auto"/>
              <w:jc w:val="right"/>
              <w:rPr>
                <w:rFonts w:ascii="Arial" w:hAnsi="Arial" w:cs="Arial"/>
                <w:lang w:val="tr-TR"/>
              </w:rPr>
            </w:pPr>
          </w:p>
        </w:tc>
      </w:tr>
      <w:tr w:rsidR="003608F2" w:rsidRPr="00B271E5" w:rsidTr="003608F2">
        <w:tc>
          <w:tcPr>
            <w:tcW w:w="4820" w:type="dxa"/>
          </w:tcPr>
          <w:p w:rsidR="003608F2" w:rsidRPr="00B271E5" w:rsidRDefault="003608F2" w:rsidP="00B37F4A">
            <w:pPr>
              <w:spacing w:line="230" w:lineRule="auto"/>
              <w:ind w:left="-108"/>
              <w:rPr>
                <w:rFonts w:ascii="Arial" w:hAnsi="Arial" w:cs="Arial"/>
                <w:lang w:val="tr-TR"/>
              </w:rPr>
            </w:pPr>
            <w:r w:rsidRPr="00B271E5">
              <w:rPr>
                <w:rFonts w:ascii="Arial" w:hAnsi="Arial" w:cs="Arial"/>
                <w:lang w:val="tr-TR"/>
              </w:rPr>
              <w:t>Devlet tahvili</w:t>
            </w:r>
          </w:p>
        </w:tc>
        <w:tc>
          <w:tcPr>
            <w:tcW w:w="1301" w:type="dxa"/>
            <w:vAlign w:val="bottom"/>
          </w:tcPr>
          <w:p w:rsidR="003608F2" w:rsidRPr="00B271E5" w:rsidRDefault="003608F2" w:rsidP="003608F2">
            <w:pPr>
              <w:spacing w:line="230" w:lineRule="auto"/>
              <w:jc w:val="right"/>
              <w:rPr>
                <w:rFonts w:ascii="Arial" w:hAnsi="Arial" w:cs="Arial"/>
                <w:color w:val="000000"/>
              </w:rPr>
            </w:pPr>
            <w:r w:rsidRPr="00B271E5">
              <w:rPr>
                <w:rFonts w:ascii="Arial" w:hAnsi="Arial" w:cs="Arial"/>
                <w:color w:val="000000"/>
              </w:rPr>
              <w:t>102.469</w:t>
            </w:r>
          </w:p>
        </w:tc>
        <w:tc>
          <w:tcPr>
            <w:tcW w:w="1487" w:type="dxa"/>
          </w:tcPr>
          <w:p w:rsidR="003608F2" w:rsidRPr="00B271E5" w:rsidRDefault="003608F2" w:rsidP="003608F2">
            <w:pPr>
              <w:spacing w:line="230" w:lineRule="auto"/>
              <w:jc w:val="right"/>
              <w:rPr>
                <w:rFonts w:ascii="Arial" w:hAnsi="Arial" w:cs="Arial"/>
                <w:color w:val="000000"/>
              </w:rPr>
            </w:pPr>
            <w:r w:rsidRPr="00B271E5">
              <w:rPr>
                <w:rFonts w:ascii="Arial" w:hAnsi="Arial" w:cs="Arial"/>
                <w:color w:val="000000"/>
              </w:rPr>
              <w:t>106.132</w:t>
            </w:r>
          </w:p>
        </w:tc>
        <w:tc>
          <w:tcPr>
            <w:tcW w:w="1464" w:type="dxa"/>
          </w:tcPr>
          <w:p w:rsidR="003608F2" w:rsidRPr="00B271E5" w:rsidRDefault="003608F2" w:rsidP="003608F2">
            <w:pPr>
              <w:spacing w:line="230" w:lineRule="auto"/>
              <w:jc w:val="right"/>
              <w:rPr>
                <w:rFonts w:ascii="Arial" w:hAnsi="Arial" w:cs="Arial"/>
                <w:color w:val="000000"/>
              </w:rPr>
            </w:pPr>
            <w:r w:rsidRPr="00B271E5">
              <w:rPr>
                <w:rFonts w:ascii="Arial" w:hAnsi="Arial" w:cs="Arial"/>
                <w:color w:val="000000"/>
              </w:rPr>
              <w:t>106.132</w:t>
            </w:r>
          </w:p>
        </w:tc>
      </w:tr>
      <w:tr w:rsidR="003608F2" w:rsidRPr="00B271E5" w:rsidTr="00AB1D41">
        <w:tc>
          <w:tcPr>
            <w:tcW w:w="4820" w:type="dxa"/>
            <w:tcBorders>
              <w:bottom w:val="single" w:sz="8" w:space="0" w:color="auto"/>
            </w:tcBorders>
          </w:tcPr>
          <w:p w:rsidR="003608F2" w:rsidRPr="00B271E5" w:rsidRDefault="003608F2" w:rsidP="00B37F4A">
            <w:pPr>
              <w:spacing w:line="230" w:lineRule="auto"/>
              <w:ind w:left="-108"/>
              <w:rPr>
                <w:rFonts w:ascii="Arial" w:hAnsi="Arial" w:cs="Arial"/>
                <w:lang w:val="tr-TR"/>
              </w:rPr>
            </w:pPr>
          </w:p>
        </w:tc>
        <w:tc>
          <w:tcPr>
            <w:tcW w:w="1301" w:type="dxa"/>
            <w:tcBorders>
              <w:bottom w:val="single" w:sz="8" w:space="0" w:color="auto"/>
            </w:tcBorders>
            <w:vAlign w:val="bottom"/>
          </w:tcPr>
          <w:p w:rsidR="003608F2" w:rsidRPr="00B271E5" w:rsidRDefault="003608F2" w:rsidP="003608F2">
            <w:pPr>
              <w:spacing w:line="230" w:lineRule="auto"/>
              <w:jc w:val="right"/>
              <w:rPr>
                <w:rFonts w:ascii="Arial" w:hAnsi="Arial" w:cs="Arial"/>
                <w:lang w:val="sv-SE"/>
              </w:rPr>
            </w:pPr>
          </w:p>
        </w:tc>
        <w:tc>
          <w:tcPr>
            <w:tcW w:w="1487" w:type="dxa"/>
            <w:tcBorders>
              <w:bottom w:val="single" w:sz="8" w:space="0" w:color="auto"/>
            </w:tcBorders>
            <w:vAlign w:val="bottom"/>
          </w:tcPr>
          <w:p w:rsidR="003608F2" w:rsidRPr="00B271E5" w:rsidRDefault="003608F2" w:rsidP="003608F2">
            <w:pPr>
              <w:spacing w:line="230" w:lineRule="auto"/>
              <w:jc w:val="right"/>
              <w:rPr>
                <w:rFonts w:ascii="Arial" w:hAnsi="Arial" w:cs="Arial"/>
                <w:lang w:val="sv-SE"/>
              </w:rPr>
            </w:pPr>
          </w:p>
        </w:tc>
        <w:tc>
          <w:tcPr>
            <w:tcW w:w="1464" w:type="dxa"/>
            <w:tcBorders>
              <w:bottom w:val="single" w:sz="8" w:space="0" w:color="auto"/>
            </w:tcBorders>
            <w:vAlign w:val="bottom"/>
          </w:tcPr>
          <w:p w:rsidR="003608F2" w:rsidRPr="00B271E5" w:rsidRDefault="003608F2" w:rsidP="003608F2">
            <w:pPr>
              <w:spacing w:line="230" w:lineRule="auto"/>
              <w:jc w:val="right"/>
              <w:rPr>
                <w:rFonts w:ascii="Arial" w:hAnsi="Arial" w:cs="Arial"/>
                <w:lang w:val="sv-SE"/>
              </w:rPr>
            </w:pPr>
          </w:p>
        </w:tc>
      </w:tr>
      <w:tr w:rsidR="003608F2" w:rsidRPr="00B271E5" w:rsidTr="003608F2">
        <w:tc>
          <w:tcPr>
            <w:tcW w:w="4820" w:type="dxa"/>
            <w:tcBorders>
              <w:top w:val="single" w:sz="8" w:space="0" w:color="auto"/>
              <w:bottom w:val="double" w:sz="4" w:space="0" w:color="auto"/>
            </w:tcBorders>
          </w:tcPr>
          <w:p w:rsidR="003608F2" w:rsidRPr="00B271E5" w:rsidRDefault="003608F2" w:rsidP="00B37F4A">
            <w:pPr>
              <w:spacing w:line="230" w:lineRule="auto"/>
              <w:rPr>
                <w:rFonts w:ascii="Arial" w:hAnsi="Arial" w:cs="Arial"/>
                <w:lang w:val="tr-TR"/>
              </w:rPr>
            </w:pPr>
            <w:r w:rsidRPr="00B271E5">
              <w:rPr>
                <w:rFonts w:ascii="Arial" w:hAnsi="Arial" w:cs="Arial"/>
                <w:lang w:val="tr-TR"/>
              </w:rPr>
              <w:t>Toplam</w:t>
            </w:r>
          </w:p>
        </w:tc>
        <w:tc>
          <w:tcPr>
            <w:tcW w:w="1301" w:type="dxa"/>
            <w:tcBorders>
              <w:top w:val="single" w:sz="8" w:space="0" w:color="auto"/>
              <w:bottom w:val="double" w:sz="4" w:space="0" w:color="auto"/>
            </w:tcBorders>
            <w:vAlign w:val="bottom"/>
          </w:tcPr>
          <w:p w:rsidR="003608F2" w:rsidRPr="00B271E5" w:rsidRDefault="003608F2" w:rsidP="003608F2">
            <w:pPr>
              <w:spacing w:line="230" w:lineRule="auto"/>
              <w:jc w:val="right"/>
              <w:rPr>
                <w:rFonts w:ascii="Arial" w:hAnsi="Arial" w:cs="Arial"/>
                <w:color w:val="000000"/>
              </w:rPr>
            </w:pPr>
            <w:r w:rsidRPr="00B271E5">
              <w:rPr>
                <w:rFonts w:ascii="Arial" w:hAnsi="Arial" w:cs="Arial"/>
                <w:color w:val="000000"/>
              </w:rPr>
              <w:t>102.469</w:t>
            </w:r>
          </w:p>
        </w:tc>
        <w:tc>
          <w:tcPr>
            <w:tcW w:w="1487" w:type="dxa"/>
            <w:tcBorders>
              <w:top w:val="single" w:sz="8" w:space="0" w:color="auto"/>
              <w:bottom w:val="double" w:sz="4" w:space="0" w:color="auto"/>
            </w:tcBorders>
          </w:tcPr>
          <w:p w:rsidR="003608F2" w:rsidRPr="00B271E5" w:rsidRDefault="003608F2" w:rsidP="003608F2">
            <w:pPr>
              <w:spacing w:line="230" w:lineRule="auto"/>
              <w:jc w:val="right"/>
              <w:rPr>
                <w:rFonts w:ascii="Arial" w:hAnsi="Arial" w:cs="Arial"/>
                <w:lang w:val="tr-TR"/>
              </w:rPr>
            </w:pPr>
            <w:r w:rsidRPr="00B271E5">
              <w:rPr>
                <w:rFonts w:ascii="Arial" w:hAnsi="Arial" w:cs="Arial"/>
                <w:color w:val="000000"/>
              </w:rPr>
              <w:t>106.132</w:t>
            </w:r>
          </w:p>
        </w:tc>
        <w:tc>
          <w:tcPr>
            <w:tcW w:w="1464" w:type="dxa"/>
            <w:tcBorders>
              <w:top w:val="single" w:sz="8" w:space="0" w:color="auto"/>
              <w:bottom w:val="double" w:sz="4" w:space="0" w:color="auto"/>
            </w:tcBorders>
          </w:tcPr>
          <w:p w:rsidR="003608F2" w:rsidRPr="00B271E5" w:rsidRDefault="003608F2" w:rsidP="003608F2">
            <w:pPr>
              <w:spacing w:line="230" w:lineRule="auto"/>
              <w:jc w:val="right"/>
              <w:rPr>
                <w:rFonts w:ascii="Arial" w:hAnsi="Arial" w:cs="Arial"/>
                <w:lang w:val="tr-TR"/>
              </w:rPr>
            </w:pPr>
            <w:r w:rsidRPr="00B271E5">
              <w:rPr>
                <w:rFonts w:ascii="Arial" w:hAnsi="Arial" w:cs="Arial"/>
                <w:color w:val="000000"/>
              </w:rPr>
              <w:t>106.132</w:t>
            </w:r>
          </w:p>
        </w:tc>
      </w:tr>
    </w:tbl>
    <w:p w:rsidR="004C5D9F" w:rsidRPr="00B271E5" w:rsidRDefault="004C5D9F" w:rsidP="00B37F4A">
      <w:pPr>
        <w:spacing w:line="230" w:lineRule="auto"/>
        <w:rPr>
          <w:rFonts w:ascii="Arial" w:hAnsi="Arial" w:cs="Arial"/>
          <w:sz w:val="16"/>
          <w:szCs w:val="16"/>
          <w:lang w:val="sv-SE"/>
        </w:rPr>
      </w:pPr>
    </w:p>
    <w:p w:rsidR="00D04499" w:rsidRDefault="00245BD3" w:rsidP="00D04499">
      <w:pPr>
        <w:spacing w:line="230" w:lineRule="auto"/>
        <w:ind w:right="-1"/>
        <w:rPr>
          <w:rFonts w:ascii="Arial" w:hAnsi="Arial" w:cs="Arial"/>
          <w:b/>
          <w:bCs/>
          <w:noProof/>
          <w:lang w:val="tr-TR"/>
        </w:rPr>
      </w:pPr>
      <w:r w:rsidRPr="00B271E5">
        <w:rPr>
          <w:rFonts w:ascii="Arial" w:hAnsi="Arial" w:cs="Arial"/>
          <w:lang w:val="tr-TR"/>
        </w:rPr>
        <w:t xml:space="preserve">Şirket’in </w:t>
      </w:r>
      <w:r w:rsidR="0078421B" w:rsidRPr="00B271E5">
        <w:rPr>
          <w:rFonts w:ascii="Arial" w:hAnsi="Arial" w:cs="Arial"/>
          <w:lang w:val="tr-TR"/>
        </w:rPr>
        <w:t>30 Haziran 2013</w:t>
      </w:r>
      <w:r w:rsidRPr="00B271E5">
        <w:rPr>
          <w:rFonts w:ascii="Arial" w:hAnsi="Arial" w:cs="Arial"/>
          <w:lang w:val="tr-TR"/>
        </w:rPr>
        <w:t xml:space="preserve"> tarihi itibar</w:t>
      </w:r>
      <w:r w:rsidR="00200AA8" w:rsidRPr="00B271E5">
        <w:rPr>
          <w:rFonts w:ascii="Arial" w:hAnsi="Arial" w:cs="Arial"/>
          <w:lang w:val="tr-TR"/>
        </w:rPr>
        <w:t>iyle</w:t>
      </w:r>
      <w:r w:rsidR="00B271E5" w:rsidRPr="00B271E5">
        <w:rPr>
          <w:rFonts w:ascii="Arial" w:hAnsi="Arial" w:cs="Arial"/>
          <w:lang w:val="tr-TR"/>
        </w:rPr>
        <w:t xml:space="preserve"> 103</w:t>
      </w:r>
      <w:r w:rsidR="005240CB" w:rsidRPr="00B271E5">
        <w:rPr>
          <w:rFonts w:ascii="Arial" w:hAnsi="Arial" w:cs="Arial"/>
          <w:lang w:val="tr-TR"/>
        </w:rPr>
        <w:t>.</w:t>
      </w:r>
      <w:r w:rsidR="00B271E5" w:rsidRPr="00B271E5">
        <w:rPr>
          <w:rFonts w:ascii="Arial" w:hAnsi="Arial" w:cs="Arial"/>
          <w:lang w:val="tr-TR"/>
        </w:rPr>
        <w:t>818</w:t>
      </w:r>
      <w:r w:rsidR="00F06CFD" w:rsidRPr="00B271E5">
        <w:rPr>
          <w:rFonts w:ascii="Arial" w:hAnsi="Arial" w:cs="Arial"/>
          <w:lang w:val="tr-TR"/>
        </w:rPr>
        <w:t xml:space="preserve"> </w:t>
      </w:r>
      <w:r w:rsidRPr="00B271E5">
        <w:rPr>
          <w:rFonts w:ascii="Arial" w:hAnsi="Arial" w:cs="Arial"/>
          <w:lang w:val="tr-TR"/>
        </w:rPr>
        <w:t>TL (</w:t>
      </w:r>
      <w:r w:rsidR="00273F0A" w:rsidRPr="00B271E5">
        <w:rPr>
          <w:rFonts w:ascii="Arial" w:hAnsi="Arial" w:cs="Arial"/>
          <w:lang w:val="tr-TR"/>
        </w:rPr>
        <w:t xml:space="preserve">31 Aralık </w:t>
      </w:r>
      <w:r w:rsidR="00742C5A" w:rsidRPr="00B271E5">
        <w:rPr>
          <w:rFonts w:ascii="Arial" w:hAnsi="Arial" w:cs="Arial"/>
          <w:lang w:val="tr-TR"/>
        </w:rPr>
        <w:t>2012</w:t>
      </w:r>
      <w:r w:rsidR="00273F0A" w:rsidRPr="00B271E5">
        <w:rPr>
          <w:rFonts w:ascii="Arial" w:hAnsi="Arial" w:cs="Arial"/>
          <w:lang w:val="tr-TR"/>
        </w:rPr>
        <w:t xml:space="preserve"> –</w:t>
      </w:r>
      <w:r w:rsidR="00654DAC" w:rsidRPr="00B271E5">
        <w:rPr>
          <w:rFonts w:ascii="Arial" w:hAnsi="Arial" w:cs="Arial"/>
          <w:lang w:val="tr-TR"/>
        </w:rPr>
        <w:t xml:space="preserve"> </w:t>
      </w:r>
      <w:r w:rsidR="00B271E5" w:rsidRPr="00B271E5">
        <w:rPr>
          <w:rFonts w:ascii="Arial" w:hAnsi="Arial" w:cs="Arial"/>
          <w:lang w:val="tr-TR"/>
        </w:rPr>
        <w:t>106.132 TL</w:t>
      </w:r>
      <w:r w:rsidRPr="00B271E5">
        <w:rPr>
          <w:rFonts w:ascii="Arial" w:hAnsi="Arial" w:cs="Arial"/>
          <w:lang w:val="tr-TR"/>
        </w:rPr>
        <w:t xml:space="preserve">) </w:t>
      </w:r>
      <w:r w:rsidR="00122183" w:rsidRPr="00B271E5">
        <w:rPr>
          <w:rFonts w:ascii="Arial" w:hAnsi="Arial" w:cs="Arial"/>
          <w:lang w:val="tr-TR"/>
        </w:rPr>
        <w:t>makul değerindeki</w:t>
      </w:r>
      <w:r w:rsidRPr="00B271E5">
        <w:rPr>
          <w:rFonts w:ascii="Arial" w:hAnsi="Arial" w:cs="Arial"/>
          <w:lang w:val="tr-TR"/>
        </w:rPr>
        <w:t xml:space="preserve"> </w:t>
      </w:r>
      <w:r w:rsidR="00BA2887" w:rsidRPr="00B271E5">
        <w:rPr>
          <w:rFonts w:ascii="Arial" w:hAnsi="Arial" w:cs="Arial"/>
          <w:lang w:val="tr-TR"/>
        </w:rPr>
        <w:t>10</w:t>
      </w:r>
      <w:r w:rsidR="00976E17" w:rsidRPr="00B271E5">
        <w:rPr>
          <w:rFonts w:ascii="Arial" w:hAnsi="Arial" w:cs="Arial"/>
          <w:lang w:val="tr-TR"/>
        </w:rPr>
        <w:t>0.000</w:t>
      </w:r>
      <w:r w:rsidR="00F06CFD" w:rsidRPr="00B271E5">
        <w:rPr>
          <w:rFonts w:ascii="Arial" w:hAnsi="Arial" w:cs="Arial"/>
          <w:lang w:val="tr-TR"/>
        </w:rPr>
        <w:t xml:space="preserve"> </w:t>
      </w:r>
      <w:r w:rsidR="00654DAC" w:rsidRPr="00B271E5">
        <w:rPr>
          <w:rFonts w:ascii="Arial" w:hAnsi="Arial" w:cs="Arial"/>
          <w:lang w:val="tr-TR"/>
        </w:rPr>
        <w:t xml:space="preserve">TL (31 Aralık </w:t>
      </w:r>
      <w:r w:rsidR="00742C5A" w:rsidRPr="00B271E5">
        <w:rPr>
          <w:rFonts w:ascii="Arial" w:hAnsi="Arial" w:cs="Arial"/>
          <w:lang w:val="tr-TR"/>
        </w:rPr>
        <w:t>2012</w:t>
      </w:r>
      <w:r w:rsidR="00273F0A" w:rsidRPr="00B271E5">
        <w:rPr>
          <w:rFonts w:ascii="Arial" w:hAnsi="Arial" w:cs="Arial"/>
          <w:lang w:val="tr-TR"/>
        </w:rPr>
        <w:t xml:space="preserve"> –</w:t>
      </w:r>
      <w:r w:rsidR="00976E17" w:rsidRPr="00B271E5">
        <w:rPr>
          <w:rFonts w:ascii="Arial" w:hAnsi="Arial" w:cs="Arial"/>
          <w:lang w:val="tr-TR"/>
        </w:rPr>
        <w:t xml:space="preserve"> </w:t>
      </w:r>
      <w:r w:rsidR="00654DAC" w:rsidRPr="00B271E5">
        <w:rPr>
          <w:rFonts w:ascii="Arial" w:hAnsi="Arial" w:cs="Arial"/>
          <w:lang w:val="tr-TR"/>
        </w:rPr>
        <w:t>10</w:t>
      </w:r>
      <w:r w:rsidR="00976E17" w:rsidRPr="00B271E5">
        <w:rPr>
          <w:rFonts w:ascii="Arial" w:hAnsi="Arial" w:cs="Arial"/>
          <w:lang w:val="tr-TR"/>
        </w:rPr>
        <w:t>0.000</w:t>
      </w:r>
      <w:r w:rsidRPr="00B271E5">
        <w:rPr>
          <w:rFonts w:ascii="Arial" w:hAnsi="Arial" w:cs="Arial"/>
          <w:lang w:val="tr-TR"/>
        </w:rPr>
        <w:t xml:space="preserve"> TL) nominal değerli </w:t>
      </w:r>
      <w:r w:rsidR="00A16446" w:rsidRPr="00B271E5">
        <w:rPr>
          <w:rFonts w:ascii="Arial" w:hAnsi="Arial" w:cs="Arial"/>
          <w:lang w:val="tr-TR"/>
        </w:rPr>
        <w:t>devlet iç borçlanma senedi</w:t>
      </w:r>
      <w:r w:rsidRPr="00B271E5">
        <w:rPr>
          <w:rFonts w:ascii="Arial" w:hAnsi="Arial" w:cs="Arial"/>
          <w:lang w:val="tr-TR"/>
        </w:rPr>
        <w:t xml:space="preserve"> SPK’ya sermaye taahhüdüne karş</w:t>
      </w:r>
      <w:r w:rsidR="00D101B8" w:rsidRPr="00B271E5">
        <w:rPr>
          <w:rFonts w:ascii="Arial" w:hAnsi="Arial" w:cs="Arial"/>
          <w:lang w:val="tr-TR"/>
        </w:rPr>
        <w:t>ılık teminat olarak verilmiştir.</w:t>
      </w:r>
      <w:r w:rsidR="00D04499">
        <w:rPr>
          <w:rFonts w:ascii="Arial" w:hAnsi="Arial" w:cs="Arial"/>
          <w:b/>
          <w:bCs/>
          <w:noProof/>
          <w:lang w:val="tr-TR"/>
        </w:rPr>
        <w:br w:type="page"/>
      </w:r>
    </w:p>
    <w:p w:rsidR="00245BD3" w:rsidRPr="00B271E5" w:rsidRDefault="009B4E2B" w:rsidP="00B37F4A">
      <w:pPr>
        <w:pStyle w:val="body0"/>
        <w:spacing w:after="0" w:line="230" w:lineRule="auto"/>
        <w:rPr>
          <w:rFonts w:ascii="Arial" w:hAnsi="Arial" w:cs="Arial"/>
          <w:b/>
          <w:bCs/>
          <w:noProof/>
          <w:sz w:val="20"/>
          <w:szCs w:val="20"/>
          <w:lang w:val="tr-TR"/>
        </w:rPr>
      </w:pPr>
      <w:r w:rsidRPr="00B271E5">
        <w:rPr>
          <w:rFonts w:ascii="Arial" w:hAnsi="Arial" w:cs="Arial"/>
          <w:b/>
          <w:bCs/>
          <w:noProof/>
          <w:sz w:val="20"/>
          <w:szCs w:val="20"/>
          <w:lang w:val="tr-TR"/>
        </w:rPr>
        <w:lastRenderedPageBreak/>
        <w:t>6</w:t>
      </w:r>
      <w:r w:rsidR="00245BD3" w:rsidRPr="00B271E5">
        <w:rPr>
          <w:rFonts w:ascii="Arial" w:hAnsi="Arial" w:cs="Arial"/>
          <w:b/>
          <w:bCs/>
          <w:noProof/>
          <w:sz w:val="20"/>
          <w:szCs w:val="20"/>
          <w:lang w:val="tr-TR"/>
        </w:rPr>
        <w:t>.</w:t>
      </w:r>
      <w:r w:rsidR="00245BD3" w:rsidRPr="00B271E5">
        <w:rPr>
          <w:rFonts w:ascii="Arial" w:hAnsi="Arial" w:cs="Arial"/>
          <w:b/>
          <w:bCs/>
          <w:noProof/>
          <w:sz w:val="20"/>
          <w:szCs w:val="20"/>
          <w:lang w:val="tr-TR"/>
        </w:rPr>
        <w:tab/>
      </w:r>
      <w:r w:rsidR="00AB50B6" w:rsidRPr="00B271E5">
        <w:rPr>
          <w:rFonts w:ascii="Arial" w:hAnsi="Arial" w:cs="Arial"/>
          <w:b/>
          <w:bCs/>
          <w:noProof/>
          <w:sz w:val="20"/>
          <w:szCs w:val="20"/>
          <w:lang w:val="tr-TR"/>
        </w:rPr>
        <w:t>Ticari alacak ve borçlar</w:t>
      </w:r>
    </w:p>
    <w:p w:rsidR="00436181" w:rsidRPr="00B271E5" w:rsidRDefault="00436181" w:rsidP="00B37F4A">
      <w:pPr>
        <w:pStyle w:val="body0"/>
        <w:spacing w:after="0" w:line="230" w:lineRule="auto"/>
        <w:rPr>
          <w:rFonts w:ascii="Arial" w:hAnsi="Arial" w:cs="Arial"/>
          <w:sz w:val="16"/>
          <w:szCs w:val="16"/>
          <w:lang w:val="tr-TR"/>
        </w:rPr>
      </w:pPr>
    </w:p>
    <w:p w:rsidR="00F60B8B" w:rsidRPr="00B271E5" w:rsidRDefault="00436181" w:rsidP="00B37F4A">
      <w:pPr>
        <w:pStyle w:val="body0"/>
        <w:spacing w:after="0" w:line="230" w:lineRule="auto"/>
        <w:rPr>
          <w:rFonts w:ascii="Arial" w:hAnsi="Arial" w:cs="Arial"/>
          <w:b/>
          <w:sz w:val="20"/>
          <w:szCs w:val="20"/>
          <w:lang w:val="tr-TR"/>
        </w:rPr>
      </w:pPr>
      <w:r w:rsidRPr="00B271E5">
        <w:rPr>
          <w:rFonts w:ascii="Arial" w:hAnsi="Arial" w:cs="Arial"/>
          <w:b/>
          <w:sz w:val="20"/>
          <w:szCs w:val="20"/>
          <w:lang w:val="tr-TR"/>
        </w:rPr>
        <w:t>Kısa vadeli ticari alacaklar</w:t>
      </w:r>
    </w:p>
    <w:p w:rsidR="00436181" w:rsidRPr="00B271E5" w:rsidRDefault="00436181" w:rsidP="00B37F4A">
      <w:pPr>
        <w:pStyle w:val="body0"/>
        <w:spacing w:after="0" w:line="230" w:lineRule="auto"/>
        <w:rPr>
          <w:rFonts w:ascii="Arial" w:hAnsi="Arial" w:cs="Arial"/>
          <w:b/>
          <w:bCs/>
          <w:noProof/>
          <w:sz w:val="16"/>
          <w:szCs w:val="16"/>
          <w:lang w:val="tr-TR"/>
        </w:rPr>
      </w:pPr>
    </w:p>
    <w:tbl>
      <w:tblPr>
        <w:tblW w:w="9072" w:type="dxa"/>
        <w:tblInd w:w="108" w:type="dxa"/>
        <w:tblLayout w:type="fixed"/>
        <w:tblLook w:val="01E0" w:firstRow="1" w:lastRow="1" w:firstColumn="1" w:lastColumn="1" w:noHBand="0" w:noVBand="0"/>
      </w:tblPr>
      <w:tblGrid>
        <w:gridCol w:w="5387"/>
        <w:gridCol w:w="1843"/>
        <w:gridCol w:w="1842"/>
      </w:tblGrid>
      <w:tr w:rsidR="00AB1D41" w:rsidRPr="00B271E5" w:rsidTr="00AB1D41">
        <w:tc>
          <w:tcPr>
            <w:tcW w:w="5387" w:type="dxa"/>
            <w:tcBorders>
              <w:top w:val="single" w:sz="4" w:space="0" w:color="auto"/>
              <w:bottom w:val="single" w:sz="4" w:space="0" w:color="auto"/>
            </w:tcBorders>
          </w:tcPr>
          <w:p w:rsidR="00AB1D41" w:rsidRPr="00B271E5" w:rsidRDefault="00AB1D41"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bottom w:val="single" w:sz="4" w:space="0" w:color="auto"/>
            </w:tcBorders>
            <w:vAlign w:val="bottom"/>
          </w:tcPr>
          <w:p w:rsidR="00AB1D41" w:rsidRPr="00B271E5" w:rsidRDefault="0078421B" w:rsidP="00B37F4A">
            <w:pPr>
              <w:autoSpaceDE w:val="0"/>
              <w:autoSpaceDN w:val="0"/>
              <w:adjustRightInd w:val="0"/>
              <w:spacing w:line="230" w:lineRule="auto"/>
              <w:jc w:val="right"/>
              <w:rPr>
                <w:rFonts w:ascii="Arial" w:hAnsi="Arial" w:cs="Arial"/>
                <w:b/>
                <w:lang w:val="tr-TR"/>
              </w:rPr>
            </w:pPr>
            <w:r w:rsidRPr="00B271E5">
              <w:rPr>
                <w:rFonts w:ascii="Arial" w:hAnsi="Arial" w:cs="Arial"/>
                <w:b/>
                <w:lang w:val="tr-TR"/>
              </w:rPr>
              <w:t>30 Haziran 2013</w:t>
            </w:r>
          </w:p>
        </w:tc>
        <w:tc>
          <w:tcPr>
            <w:tcW w:w="1842" w:type="dxa"/>
            <w:tcBorders>
              <w:top w:val="single" w:sz="4" w:space="0" w:color="auto"/>
              <w:bottom w:val="single" w:sz="4" w:space="0" w:color="auto"/>
            </w:tcBorders>
            <w:vAlign w:val="bottom"/>
          </w:tcPr>
          <w:p w:rsidR="00AB1D41" w:rsidRPr="00B271E5" w:rsidRDefault="00AB1D41" w:rsidP="00B37F4A">
            <w:pPr>
              <w:autoSpaceDE w:val="0"/>
              <w:autoSpaceDN w:val="0"/>
              <w:adjustRightInd w:val="0"/>
              <w:spacing w:line="230" w:lineRule="auto"/>
              <w:jc w:val="right"/>
              <w:rPr>
                <w:rFonts w:ascii="Arial" w:hAnsi="Arial" w:cs="Arial"/>
                <w:lang w:val="tr-TR"/>
              </w:rPr>
            </w:pPr>
            <w:r w:rsidRPr="00B271E5">
              <w:rPr>
                <w:rFonts w:ascii="Arial" w:hAnsi="Arial" w:cs="Arial"/>
                <w:lang w:val="tr-TR"/>
              </w:rPr>
              <w:t>31 Aralık</w:t>
            </w:r>
            <w:r w:rsidR="00DD5697" w:rsidRPr="00B271E5">
              <w:rPr>
                <w:rFonts w:ascii="Arial" w:hAnsi="Arial" w:cs="Arial"/>
                <w:lang w:val="tr-TR"/>
              </w:rPr>
              <w:t xml:space="preserve"> </w:t>
            </w:r>
            <w:r w:rsidR="00742C5A" w:rsidRPr="00B271E5">
              <w:rPr>
                <w:rFonts w:ascii="Arial" w:hAnsi="Arial" w:cs="Arial"/>
                <w:lang w:val="tr-TR"/>
              </w:rPr>
              <w:t>2012</w:t>
            </w:r>
          </w:p>
        </w:tc>
      </w:tr>
      <w:tr w:rsidR="00AB1D41" w:rsidRPr="00B271E5" w:rsidTr="00AB1D41">
        <w:tc>
          <w:tcPr>
            <w:tcW w:w="5387" w:type="dxa"/>
            <w:tcBorders>
              <w:top w:val="single" w:sz="4" w:space="0" w:color="auto"/>
            </w:tcBorders>
          </w:tcPr>
          <w:p w:rsidR="00AB1D41" w:rsidRPr="00B271E5" w:rsidRDefault="00AB1D41"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b/>
                <w:lang w:val="tr-TR"/>
              </w:rPr>
            </w:pPr>
          </w:p>
        </w:tc>
        <w:tc>
          <w:tcPr>
            <w:tcW w:w="1842"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lang w:val="tr-TR"/>
              </w:rPr>
            </w:pPr>
          </w:p>
        </w:tc>
      </w:tr>
      <w:tr w:rsidR="003608F2" w:rsidRPr="00B271E5" w:rsidTr="003608F2">
        <w:tc>
          <w:tcPr>
            <w:tcW w:w="5387" w:type="dxa"/>
          </w:tcPr>
          <w:p w:rsidR="003608F2" w:rsidRPr="00B271E5" w:rsidRDefault="003608F2" w:rsidP="00B37F4A">
            <w:pPr>
              <w:autoSpaceDE w:val="0"/>
              <w:autoSpaceDN w:val="0"/>
              <w:adjustRightInd w:val="0"/>
              <w:spacing w:line="230" w:lineRule="auto"/>
              <w:ind w:left="-108"/>
              <w:jc w:val="both"/>
              <w:rPr>
                <w:rFonts w:ascii="Arial" w:hAnsi="Arial" w:cs="Arial"/>
                <w:lang w:val="tr-TR"/>
              </w:rPr>
            </w:pPr>
            <w:r w:rsidRPr="00B271E5">
              <w:rPr>
                <w:rFonts w:ascii="Arial" w:hAnsi="Arial" w:cs="Arial"/>
                <w:lang w:val="tr-TR"/>
              </w:rPr>
              <w:t xml:space="preserve"> - İlişkili tara</w:t>
            </w:r>
            <w:r w:rsidR="00CB7299">
              <w:rPr>
                <w:rFonts w:ascii="Arial" w:hAnsi="Arial" w:cs="Arial"/>
                <w:lang w:val="tr-TR"/>
              </w:rPr>
              <w:t>flardan ticari alacaklar (Not 23</w:t>
            </w:r>
            <w:r w:rsidRPr="00B271E5">
              <w:rPr>
                <w:rFonts w:ascii="Arial" w:hAnsi="Arial" w:cs="Arial"/>
                <w:lang w:val="tr-TR"/>
              </w:rPr>
              <w:t>)</w:t>
            </w:r>
          </w:p>
        </w:tc>
        <w:tc>
          <w:tcPr>
            <w:tcW w:w="1843" w:type="dxa"/>
            <w:vAlign w:val="bottom"/>
          </w:tcPr>
          <w:p w:rsidR="003608F2" w:rsidRPr="00B271E5" w:rsidRDefault="00B271E5" w:rsidP="00B37F4A">
            <w:pPr>
              <w:spacing w:line="230" w:lineRule="auto"/>
              <w:jc w:val="right"/>
              <w:rPr>
                <w:rFonts w:ascii="Arial" w:hAnsi="Arial" w:cs="Arial"/>
                <w:b/>
                <w:lang w:val="tr-TR"/>
              </w:rPr>
            </w:pPr>
            <w:r w:rsidRPr="00B271E5">
              <w:rPr>
                <w:rFonts w:ascii="Arial" w:hAnsi="Arial" w:cs="Arial"/>
                <w:b/>
                <w:lang w:val="tr-TR"/>
              </w:rPr>
              <w:t>2.100</w:t>
            </w:r>
          </w:p>
        </w:tc>
        <w:tc>
          <w:tcPr>
            <w:tcW w:w="1842" w:type="dxa"/>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1.050</w:t>
            </w:r>
          </w:p>
        </w:tc>
      </w:tr>
      <w:tr w:rsidR="003608F2" w:rsidRPr="00B271E5" w:rsidTr="003608F2">
        <w:tc>
          <w:tcPr>
            <w:tcW w:w="5387" w:type="dxa"/>
          </w:tcPr>
          <w:p w:rsidR="003608F2" w:rsidRPr="00B271E5" w:rsidRDefault="003608F2" w:rsidP="00406F32">
            <w:pPr>
              <w:autoSpaceDE w:val="0"/>
              <w:autoSpaceDN w:val="0"/>
              <w:adjustRightInd w:val="0"/>
              <w:spacing w:line="230" w:lineRule="auto"/>
              <w:ind w:left="-108"/>
              <w:jc w:val="both"/>
              <w:rPr>
                <w:rFonts w:ascii="Arial" w:hAnsi="Arial" w:cs="Arial"/>
                <w:lang w:val="tr-TR"/>
              </w:rPr>
            </w:pPr>
            <w:r w:rsidRPr="00B271E5">
              <w:rPr>
                <w:rFonts w:ascii="Arial" w:hAnsi="Arial" w:cs="Arial"/>
                <w:lang w:val="tr-TR"/>
              </w:rPr>
              <w:t xml:space="preserve"> - </w:t>
            </w:r>
            <w:r w:rsidR="00406F32">
              <w:rPr>
                <w:rFonts w:ascii="Arial" w:hAnsi="Arial" w:cs="Arial"/>
                <w:lang w:val="tr-TR"/>
              </w:rPr>
              <w:t>İlişkili olmayan taraflardan</w:t>
            </w:r>
            <w:r w:rsidRPr="00B271E5">
              <w:rPr>
                <w:rFonts w:ascii="Arial" w:hAnsi="Arial" w:cs="Arial"/>
                <w:lang w:val="tr-TR"/>
              </w:rPr>
              <w:t xml:space="preserve"> ticari alacaklar</w:t>
            </w:r>
          </w:p>
        </w:tc>
        <w:tc>
          <w:tcPr>
            <w:tcW w:w="1843" w:type="dxa"/>
            <w:vAlign w:val="bottom"/>
          </w:tcPr>
          <w:p w:rsidR="003608F2" w:rsidRPr="00B271E5" w:rsidRDefault="004A285C" w:rsidP="00B37F4A">
            <w:pPr>
              <w:spacing w:line="230" w:lineRule="auto"/>
              <w:jc w:val="right"/>
              <w:rPr>
                <w:rFonts w:ascii="Arial" w:hAnsi="Arial" w:cs="Arial"/>
                <w:b/>
                <w:lang w:val="tr-TR"/>
              </w:rPr>
            </w:pPr>
            <w:r>
              <w:rPr>
                <w:rFonts w:ascii="Arial" w:hAnsi="Arial" w:cs="Arial"/>
                <w:b/>
                <w:lang w:val="tr-TR"/>
              </w:rPr>
              <w:t>-</w:t>
            </w:r>
          </w:p>
        </w:tc>
        <w:tc>
          <w:tcPr>
            <w:tcW w:w="1842" w:type="dxa"/>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1</w:t>
            </w:r>
          </w:p>
        </w:tc>
      </w:tr>
      <w:tr w:rsidR="003608F2" w:rsidRPr="00B271E5" w:rsidTr="003F2B3E">
        <w:tc>
          <w:tcPr>
            <w:tcW w:w="5387" w:type="dxa"/>
            <w:tcBorders>
              <w:bottom w:val="single" w:sz="8" w:space="0" w:color="auto"/>
            </w:tcBorders>
          </w:tcPr>
          <w:p w:rsidR="003608F2" w:rsidRPr="00B271E5" w:rsidRDefault="003608F2" w:rsidP="00B37F4A">
            <w:pPr>
              <w:autoSpaceDE w:val="0"/>
              <w:autoSpaceDN w:val="0"/>
              <w:adjustRightInd w:val="0"/>
              <w:spacing w:line="230" w:lineRule="auto"/>
              <w:ind w:left="-108"/>
              <w:jc w:val="both"/>
              <w:rPr>
                <w:rFonts w:ascii="Arial" w:hAnsi="Arial" w:cs="Arial"/>
                <w:lang w:val="tr-TR"/>
              </w:rPr>
            </w:pPr>
          </w:p>
        </w:tc>
        <w:tc>
          <w:tcPr>
            <w:tcW w:w="1843" w:type="dxa"/>
            <w:tcBorders>
              <w:bottom w:val="single" w:sz="8" w:space="0" w:color="auto"/>
            </w:tcBorders>
            <w:vAlign w:val="center"/>
          </w:tcPr>
          <w:p w:rsidR="003608F2" w:rsidRPr="00B271E5" w:rsidRDefault="003608F2" w:rsidP="00B37F4A">
            <w:pPr>
              <w:spacing w:line="230" w:lineRule="auto"/>
              <w:jc w:val="right"/>
              <w:rPr>
                <w:rFonts w:ascii="Arial" w:hAnsi="Arial" w:cs="Arial"/>
                <w:b/>
                <w:lang w:val="tr-TR"/>
              </w:rPr>
            </w:pPr>
          </w:p>
        </w:tc>
        <w:tc>
          <w:tcPr>
            <w:tcW w:w="1842" w:type="dxa"/>
            <w:tcBorders>
              <w:bottom w:val="single" w:sz="8" w:space="0" w:color="auto"/>
            </w:tcBorders>
            <w:vAlign w:val="center"/>
          </w:tcPr>
          <w:p w:rsidR="003608F2" w:rsidRPr="00B271E5" w:rsidRDefault="003608F2" w:rsidP="003608F2">
            <w:pPr>
              <w:spacing w:line="230" w:lineRule="auto"/>
              <w:jc w:val="right"/>
              <w:rPr>
                <w:rFonts w:ascii="Arial" w:hAnsi="Arial" w:cs="Arial"/>
                <w:lang w:val="tr-TR"/>
              </w:rPr>
            </w:pPr>
          </w:p>
        </w:tc>
      </w:tr>
      <w:tr w:rsidR="003608F2" w:rsidRPr="00B271E5" w:rsidTr="00AB1D41">
        <w:tc>
          <w:tcPr>
            <w:tcW w:w="5387" w:type="dxa"/>
            <w:tcBorders>
              <w:top w:val="single" w:sz="8" w:space="0" w:color="auto"/>
              <w:bottom w:val="double" w:sz="4" w:space="0" w:color="auto"/>
            </w:tcBorders>
          </w:tcPr>
          <w:p w:rsidR="003608F2" w:rsidRPr="00B271E5" w:rsidRDefault="003608F2" w:rsidP="00B37F4A">
            <w:pPr>
              <w:autoSpaceDE w:val="0"/>
              <w:autoSpaceDN w:val="0"/>
              <w:adjustRightInd w:val="0"/>
              <w:spacing w:line="230" w:lineRule="auto"/>
              <w:jc w:val="both"/>
              <w:rPr>
                <w:rFonts w:ascii="Arial" w:hAnsi="Arial" w:cs="Arial"/>
                <w:lang w:val="tr-TR"/>
              </w:rPr>
            </w:pPr>
          </w:p>
        </w:tc>
        <w:tc>
          <w:tcPr>
            <w:tcW w:w="1843" w:type="dxa"/>
            <w:tcBorders>
              <w:top w:val="single" w:sz="8" w:space="0" w:color="auto"/>
              <w:bottom w:val="double" w:sz="4" w:space="0" w:color="auto"/>
            </w:tcBorders>
            <w:vAlign w:val="center"/>
          </w:tcPr>
          <w:p w:rsidR="003608F2" w:rsidRPr="00B271E5" w:rsidRDefault="00B271E5" w:rsidP="00B37F4A">
            <w:pPr>
              <w:spacing w:line="230" w:lineRule="auto"/>
              <w:jc w:val="right"/>
              <w:rPr>
                <w:rFonts w:ascii="Arial" w:hAnsi="Arial" w:cs="Arial"/>
                <w:b/>
                <w:lang w:val="tr-TR"/>
              </w:rPr>
            </w:pPr>
            <w:r>
              <w:rPr>
                <w:rFonts w:ascii="Arial" w:hAnsi="Arial" w:cs="Arial"/>
                <w:b/>
                <w:lang w:val="tr-TR"/>
              </w:rPr>
              <w:t>2.100</w:t>
            </w:r>
          </w:p>
        </w:tc>
        <w:tc>
          <w:tcPr>
            <w:tcW w:w="1842" w:type="dxa"/>
            <w:tcBorders>
              <w:top w:val="single" w:sz="8" w:space="0" w:color="auto"/>
              <w:bottom w:val="double" w:sz="4" w:space="0" w:color="auto"/>
            </w:tcBorders>
            <w:vAlign w:val="center"/>
          </w:tcPr>
          <w:p w:rsidR="003608F2" w:rsidRPr="00B271E5" w:rsidRDefault="003608F2" w:rsidP="003608F2">
            <w:pPr>
              <w:spacing w:line="230" w:lineRule="auto"/>
              <w:jc w:val="right"/>
              <w:rPr>
                <w:rFonts w:ascii="Arial" w:hAnsi="Arial" w:cs="Arial"/>
                <w:lang w:val="tr-TR"/>
              </w:rPr>
            </w:pPr>
            <w:r w:rsidRPr="00B271E5">
              <w:rPr>
                <w:rFonts w:ascii="Arial" w:hAnsi="Arial" w:cs="Arial"/>
                <w:lang w:val="tr-TR"/>
              </w:rPr>
              <w:t>1.051</w:t>
            </w:r>
          </w:p>
        </w:tc>
      </w:tr>
    </w:tbl>
    <w:p w:rsidR="001A2951" w:rsidRPr="00853B3E" w:rsidRDefault="001A2951" w:rsidP="00B37F4A">
      <w:pPr>
        <w:spacing w:line="230" w:lineRule="auto"/>
        <w:jc w:val="both"/>
        <w:rPr>
          <w:rFonts w:ascii="Arial" w:hAnsi="Arial" w:cs="Arial"/>
          <w:sz w:val="16"/>
          <w:szCs w:val="16"/>
          <w:highlight w:val="yellow"/>
          <w:lang w:val="tr-TR"/>
        </w:rPr>
      </w:pPr>
    </w:p>
    <w:p w:rsidR="002A096A" w:rsidRPr="00B271E5" w:rsidRDefault="0078421B" w:rsidP="00B37F4A">
      <w:pPr>
        <w:spacing w:line="230" w:lineRule="auto"/>
        <w:rPr>
          <w:rFonts w:ascii="Arial" w:hAnsi="Arial" w:cs="Arial"/>
          <w:lang w:val="tr-TR"/>
        </w:rPr>
      </w:pPr>
      <w:r w:rsidRPr="00B271E5">
        <w:rPr>
          <w:rFonts w:ascii="Arial" w:hAnsi="Arial" w:cs="Arial"/>
          <w:lang w:val="tr-TR"/>
        </w:rPr>
        <w:t>30 Haziran 2013</w:t>
      </w:r>
      <w:r w:rsidR="007D4DD0" w:rsidRPr="00B271E5">
        <w:rPr>
          <w:rFonts w:ascii="Arial" w:hAnsi="Arial" w:cs="Arial"/>
          <w:lang w:val="tr-TR"/>
        </w:rPr>
        <w:t xml:space="preserve"> tarihi itibar</w:t>
      </w:r>
      <w:r w:rsidR="00200AA8" w:rsidRPr="00B271E5">
        <w:rPr>
          <w:rFonts w:ascii="Arial" w:hAnsi="Arial" w:cs="Arial"/>
          <w:lang w:val="tr-TR"/>
        </w:rPr>
        <w:t>iyle</w:t>
      </w:r>
      <w:r w:rsidR="00FB66C3" w:rsidRPr="00B271E5">
        <w:rPr>
          <w:rFonts w:ascii="Arial" w:hAnsi="Arial" w:cs="Arial"/>
          <w:lang w:val="tr-TR"/>
        </w:rPr>
        <w:t>,</w:t>
      </w:r>
      <w:r w:rsidR="007D4DD0" w:rsidRPr="00B271E5">
        <w:rPr>
          <w:rFonts w:ascii="Arial" w:hAnsi="Arial" w:cs="Arial"/>
          <w:lang w:val="tr-TR"/>
        </w:rPr>
        <w:t xml:space="preserve"> </w:t>
      </w:r>
      <w:r w:rsidR="00F64343" w:rsidRPr="00B271E5">
        <w:rPr>
          <w:rFonts w:ascii="Arial" w:hAnsi="Arial" w:cs="Arial"/>
          <w:lang w:val="tr-TR"/>
        </w:rPr>
        <w:t xml:space="preserve">ilişkili taraflardan alacakların </w:t>
      </w:r>
      <w:r w:rsidR="00FB66C3" w:rsidRPr="00B271E5">
        <w:rPr>
          <w:rFonts w:ascii="Arial" w:hAnsi="Arial" w:cs="Arial"/>
          <w:lang w:val="tr-TR"/>
        </w:rPr>
        <w:t>tamamı</w:t>
      </w:r>
      <w:r w:rsidR="005F5373" w:rsidRPr="00B271E5">
        <w:rPr>
          <w:rFonts w:ascii="Arial" w:hAnsi="Arial" w:cs="Arial"/>
          <w:lang w:val="tr-TR"/>
        </w:rPr>
        <w:t xml:space="preserve"> </w:t>
      </w:r>
      <w:r w:rsidR="007D4DD0" w:rsidRPr="00B271E5">
        <w:rPr>
          <w:rFonts w:ascii="Arial" w:hAnsi="Arial" w:cs="Arial"/>
          <w:lang w:val="tr-TR"/>
        </w:rPr>
        <w:t xml:space="preserve">Ata </w:t>
      </w:r>
      <w:r w:rsidR="00F64343" w:rsidRPr="00B271E5">
        <w:rPr>
          <w:rFonts w:ascii="Arial" w:hAnsi="Arial" w:cs="Arial"/>
          <w:lang w:val="tr-TR"/>
        </w:rPr>
        <w:t>Gayrimenkul Yatırım Ortaklığı</w:t>
      </w:r>
      <w:r w:rsidR="007D4DD0" w:rsidRPr="00B271E5">
        <w:rPr>
          <w:rFonts w:ascii="Arial" w:hAnsi="Arial" w:cs="Arial"/>
          <w:lang w:val="tr-TR"/>
        </w:rPr>
        <w:t xml:space="preserve"> A.Ş.</w:t>
      </w:r>
      <w:r w:rsidR="00515AAF" w:rsidRPr="00B271E5">
        <w:rPr>
          <w:rFonts w:ascii="Arial" w:hAnsi="Arial" w:cs="Arial"/>
          <w:lang w:val="tr-TR"/>
        </w:rPr>
        <w:t xml:space="preserve"> </w:t>
      </w:r>
      <w:r w:rsidR="00AB4D5E" w:rsidRPr="00AB4D5E">
        <w:rPr>
          <w:rFonts w:ascii="Arial" w:hAnsi="Arial" w:cs="Arial"/>
          <w:lang w:val="tr-TR"/>
        </w:rPr>
        <w:t>portföy yönetim komisyonu alacaklarından</w:t>
      </w:r>
      <w:r w:rsidR="00C0183E" w:rsidRPr="00B271E5">
        <w:rPr>
          <w:rFonts w:ascii="Arial" w:hAnsi="Arial" w:cs="Arial"/>
          <w:lang w:val="tr-TR"/>
        </w:rPr>
        <w:t xml:space="preserve"> oluşmaktadır</w:t>
      </w:r>
      <w:r w:rsidR="00FB66C3" w:rsidRPr="00B271E5">
        <w:rPr>
          <w:rFonts w:ascii="Arial" w:hAnsi="Arial" w:cs="Arial"/>
          <w:lang w:val="tr-TR"/>
        </w:rPr>
        <w:t>.</w:t>
      </w:r>
      <w:r w:rsidR="00C0183E" w:rsidRPr="00B271E5">
        <w:rPr>
          <w:rFonts w:ascii="Arial" w:hAnsi="Arial" w:cs="Arial"/>
          <w:lang w:val="tr-TR"/>
        </w:rPr>
        <w:t xml:space="preserve"> </w:t>
      </w:r>
    </w:p>
    <w:p w:rsidR="007D4DD0" w:rsidRPr="00B271E5" w:rsidRDefault="007D4DD0" w:rsidP="00B37F4A">
      <w:pPr>
        <w:spacing w:line="230" w:lineRule="auto"/>
        <w:jc w:val="both"/>
        <w:rPr>
          <w:rFonts w:ascii="Arial" w:hAnsi="Arial" w:cs="Arial"/>
          <w:sz w:val="16"/>
          <w:szCs w:val="16"/>
          <w:lang w:val="tr-TR"/>
        </w:rPr>
      </w:pPr>
    </w:p>
    <w:p w:rsidR="00D3515B" w:rsidRPr="00B271E5" w:rsidRDefault="00D3515B" w:rsidP="00B37F4A">
      <w:pPr>
        <w:spacing w:line="230" w:lineRule="auto"/>
        <w:jc w:val="both"/>
        <w:rPr>
          <w:rFonts w:ascii="Arial" w:hAnsi="Arial" w:cs="Arial"/>
          <w:lang w:val="tr-TR"/>
        </w:rPr>
      </w:pPr>
      <w:r w:rsidRPr="00B271E5">
        <w:rPr>
          <w:rFonts w:ascii="Arial" w:hAnsi="Arial" w:cs="Arial"/>
          <w:lang w:val="tr-TR"/>
        </w:rPr>
        <w:t xml:space="preserve">Ticari alacaklardaki risklerin niteliği ve düzeyine ilişkin açıklamalar Not </w:t>
      </w:r>
      <w:r w:rsidR="00CB7299">
        <w:rPr>
          <w:rFonts w:ascii="Arial" w:hAnsi="Arial" w:cs="Arial"/>
          <w:lang w:val="tr-TR"/>
        </w:rPr>
        <w:t>24</w:t>
      </w:r>
      <w:r w:rsidRPr="00B271E5">
        <w:rPr>
          <w:rFonts w:ascii="Arial" w:hAnsi="Arial" w:cs="Arial"/>
          <w:lang w:val="tr-TR"/>
        </w:rPr>
        <w:t xml:space="preserve">’de </w:t>
      </w:r>
      <w:r w:rsidR="00A175F5" w:rsidRPr="00B271E5">
        <w:rPr>
          <w:rFonts w:ascii="Arial" w:hAnsi="Arial" w:cs="Arial"/>
          <w:lang w:val="tr-TR"/>
        </w:rPr>
        <w:t>sunulmuştur.</w:t>
      </w:r>
    </w:p>
    <w:p w:rsidR="00B37F4A" w:rsidRPr="00B271E5" w:rsidRDefault="00B37F4A" w:rsidP="00B37F4A">
      <w:pPr>
        <w:spacing w:line="230" w:lineRule="auto"/>
        <w:jc w:val="both"/>
        <w:rPr>
          <w:rFonts w:ascii="Arial" w:hAnsi="Arial" w:cs="Arial"/>
          <w:b/>
          <w:sz w:val="16"/>
          <w:szCs w:val="16"/>
          <w:lang w:val="tr-TR"/>
        </w:rPr>
      </w:pPr>
    </w:p>
    <w:p w:rsidR="0035400E" w:rsidRPr="00B271E5" w:rsidRDefault="00436181" w:rsidP="00B37F4A">
      <w:pPr>
        <w:spacing w:line="230" w:lineRule="auto"/>
        <w:jc w:val="both"/>
        <w:rPr>
          <w:rFonts w:ascii="Arial" w:hAnsi="Arial" w:cs="Arial"/>
          <w:b/>
          <w:lang w:val="tr-TR"/>
        </w:rPr>
      </w:pPr>
      <w:r w:rsidRPr="00B271E5">
        <w:rPr>
          <w:rFonts w:ascii="Arial" w:hAnsi="Arial" w:cs="Arial"/>
          <w:b/>
          <w:lang w:val="tr-TR"/>
        </w:rPr>
        <w:t>Kısa vadeli ticari borçlar</w:t>
      </w:r>
    </w:p>
    <w:p w:rsidR="00436181" w:rsidRPr="00B271E5" w:rsidRDefault="00436181" w:rsidP="00B37F4A">
      <w:pPr>
        <w:spacing w:line="230" w:lineRule="auto"/>
        <w:jc w:val="both"/>
        <w:rPr>
          <w:rFonts w:ascii="Arial" w:hAnsi="Arial" w:cs="Arial"/>
          <w:lang w:val="tr-TR"/>
        </w:rPr>
      </w:pPr>
    </w:p>
    <w:tbl>
      <w:tblPr>
        <w:tblW w:w="9072" w:type="dxa"/>
        <w:tblInd w:w="108" w:type="dxa"/>
        <w:tblLayout w:type="fixed"/>
        <w:tblLook w:val="01E0" w:firstRow="1" w:lastRow="1" w:firstColumn="1" w:lastColumn="1" w:noHBand="0" w:noVBand="0"/>
      </w:tblPr>
      <w:tblGrid>
        <w:gridCol w:w="5387"/>
        <w:gridCol w:w="1984"/>
        <w:gridCol w:w="1701"/>
      </w:tblGrid>
      <w:tr w:rsidR="00DD5697" w:rsidRPr="00B271E5" w:rsidTr="003608F2">
        <w:tc>
          <w:tcPr>
            <w:tcW w:w="5387" w:type="dxa"/>
            <w:tcBorders>
              <w:top w:val="single" w:sz="4" w:space="0" w:color="auto"/>
              <w:bottom w:val="single" w:sz="4" w:space="0" w:color="auto"/>
            </w:tcBorders>
          </w:tcPr>
          <w:p w:rsidR="00DD5697" w:rsidRPr="00B271E5" w:rsidRDefault="00DD5697" w:rsidP="00B37F4A">
            <w:pPr>
              <w:autoSpaceDE w:val="0"/>
              <w:autoSpaceDN w:val="0"/>
              <w:adjustRightInd w:val="0"/>
              <w:spacing w:line="230" w:lineRule="auto"/>
              <w:ind w:left="-108"/>
              <w:jc w:val="both"/>
              <w:rPr>
                <w:rFonts w:ascii="Arial" w:hAnsi="Arial" w:cs="Arial"/>
                <w:lang w:val="tr-TR"/>
              </w:rPr>
            </w:pPr>
          </w:p>
        </w:tc>
        <w:tc>
          <w:tcPr>
            <w:tcW w:w="1984" w:type="dxa"/>
            <w:tcBorders>
              <w:top w:val="single" w:sz="4" w:space="0" w:color="auto"/>
              <w:bottom w:val="single" w:sz="4" w:space="0" w:color="auto"/>
            </w:tcBorders>
            <w:vAlign w:val="bottom"/>
          </w:tcPr>
          <w:p w:rsidR="00DD5697" w:rsidRPr="00B271E5" w:rsidRDefault="0078421B" w:rsidP="00B37F4A">
            <w:pPr>
              <w:autoSpaceDE w:val="0"/>
              <w:autoSpaceDN w:val="0"/>
              <w:adjustRightInd w:val="0"/>
              <w:spacing w:line="230" w:lineRule="auto"/>
              <w:jc w:val="right"/>
              <w:rPr>
                <w:rFonts w:ascii="Arial" w:hAnsi="Arial" w:cs="Arial"/>
                <w:b/>
                <w:lang w:val="tr-TR"/>
              </w:rPr>
            </w:pPr>
            <w:r w:rsidRPr="00B271E5">
              <w:rPr>
                <w:rFonts w:ascii="Arial" w:hAnsi="Arial" w:cs="Arial"/>
                <w:b/>
                <w:lang w:val="tr-TR"/>
              </w:rPr>
              <w:t>30 Haziran 2013</w:t>
            </w:r>
          </w:p>
        </w:tc>
        <w:tc>
          <w:tcPr>
            <w:tcW w:w="1701" w:type="dxa"/>
            <w:tcBorders>
              <w:top w:val="single" w:sz="4" w:space="0" w:color="auto"/>
              <w:bottom w:val="single" w:sz="4" w:space="0" w:color="auto"/>
            </w:tcBorders>
            <w:vAlign w:val="bottom"/>
          </w:tcPr>
          <w:p w:rsidR="00DD5697" w:rsidRPr="00B271E5" w:rsidRDefault="00DD5697" w:rsidP="00B37F4A">
            <w:pPr>
              <w:autoSpaceDE w:val="0"/>
              <w:autoSpaceDN w:val="0"/>
              <w:adjustRightInd w:val="0"/>
              <w:spacing w:line="230" w:lineRule="auto"/>
              <w:jc w:val="right"/>
              <w:rPr>
                <w:rFonts w:ascii="Arial" w:hAnsi="Arial" w:cs="Arial"/>
                <w:lang w:val="tr-TR"/>
              </w:rPr>
            </w:pPr>
            <w:r w:rsidRPr="00B271E5">
              <w:rPr>
                <w:rFonts w:ascii="Arial" w:hAnsi="Arial" w:cs="Arial"/>
                <w:lang w:val="tr-TR"/>
              </w:rPr>
              <w:t xml:space="preserve">31 Aralık </w:t>
            </w:r>
            <w:r w:rsidR="00742C5A" w:rsidRPr="00B271E5">
              <w:rPr>
                <w:rFonts w:ascii="Arial" w:hAnsi="Arial" w:cs="Arial"/>
                <w:lang w:val="tr-TR"/>
              </w:rPr>
              <w:t>2012</w:t>
            </w:r>
          </w:p>
        </w:tc>
      </w:tr>
      <w:tr w:rsidR="00AB1D41" w:rsidRPr="00B271E5" w:rsidTr="003608F2">
        <w:tc>
          <w:tcPr>
            <w:tcW w:w="5387" w:type="dxa"/>
            <w:tcBorders>
              <w:top w:val="single" w:sz="4" w:space="0" w:color="auto"/>
            </w:tcBorders>
          </w:tcPr>
          <w:p w:rsidR="00AB1D41" w:rsidRPr="00B271E5" w:rsidRDefault="00AB1D41" w:rsidP="00B37F4A">
            <w:pPr>
              <w:autoSpaceDE w:val="0"/>
              <w:autoSpaceDN w:val="0"/>
              <w:adjustRightInd w:val="0"/>
              <w:spacing w:line="230" w:lineRule="auto"/>
              <w:ind w:left="-108"/>
              <w:jc w:val="both"/>
              <w:rPr>
                <w:rFonts w:ascii="Arial" w:hAnsi="Arial" w:cs="Arial"/>
                <w:lang w:val="tr-TR"/>
              </w:rPr>
            </w:pPr>
          </w:p>
        </w:tc>
        <w:tc>
          <w:tcPr>
            <w:tcW w:w="1984"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b/>
                <w:lang w:val="tr-TR"/>
              </w:rPr>
            </w:pPr>
          </w:p>
        </w:tc>
        <w:tc>
          <w:tcPr>
            <w:tcW w:w="1701"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lang w:val="tr-TR"/>
              </w:rPr>
            </w:pPr>
          </w:p>
        </w:tc>
      </w:tr>
      <w:tr w:rsidR="003608F2" w:rsidRPr="00B271E5" w:rsidTr="003608F2">
        <w:tc>
          <w:tcPr>
            <w:tcW w:w="5387" w:type="dxa"/>
          </w:tcPr>
          <w:p w:rsidR="003608F2" w:rsidRPr="00B271E5" w:rsidRDefault="003608F2" w:rsidP="00B37F4A">
            <w:pPr>
              <w:autoSpaceDE w:val="0"/>
              <w:autoSpaceDN w:val="0"/>
              <w:adjustRightInd w:val="0"/>
              <w:spacing w:line="230" w:lineRule="auto"/>
              <w:ind w:left="-108"/>
              <w:jc w:val="both"/>
              <w:rPr>
                <w:rFonts w:ascii="Arial" w:hAnsi="Arial" w:cs="Arial"/>
                <w:lang w:val="tr-TR"/>
              </w:rPr>
            </w:pPr>
            <w:r w:rsidRPr="00B271E5">
              <w:rPr>
                <w:rFonts w:ascii="Arial" w:hAnsi="Arial" w:cs="Arial"/>
                <w:color w:val="000000"/>
              </w:rPr>
              <w:t xml:space="preserve"> - İlişkili taraflara ticari borçlar </w:t>
            </w:r>
            <w:r w:rsidR="00CB7299">
              <w:rPr>
                <w:rFonts w:ascii="Arial" w:hAnsi="Arial" w:cs="Arial"/>
                <w:lang w:val="tr-TR"/>
              </w:rPr>
              <w:t>(Not 23</w:t>
            </w:r>
            <w:r w:rsidRPr="00B271E5">
              <w:rPr>
                <w:rFonts w:ascii="Arial" w:hAnsi="Arial" w:cs="Arial"/>
                <w:lang w:val="tr-TR"/>
              </w:rPr>
              <w:t>)</w:t>
            </w:r>
          </w:p>
        </w:tc>
        <w:tc>
          <w:tcPr>
            <w:tcW w:w="1984" w:type="dxa"/>
            <w:vAlign w:val="bottom"/>
          </w:tcPr>
          <w:p w:rsidR="003608F2" w:rsidRPr="00B271E5" w:rsidRDefault="00B271E5" w:rsidP="00B37F4A">
            <w:pPr>
              <w:spacing w:line="230" w:lineRule="auto"/>
              <w:jc w:val="right"/>
              <w:rPr>
                <w:rFonts w:ascii="Arial" w:hAnsi="Arial" w:cs="Arial"/>
                <w:b/>
                <w:lang w:val="tr-TR"/>
              </w:rPr>
            </w:pPr>
            <w:r w:rsidRPr="00B271E5">
              <w:rPr>
                <w:rFonts w:ascii="Arial" w:hAnsi="Arial" w:cs="Arial"/>
                <w:b/>
                <w:lang w:val="tr-TR"/>
              </w:rPr>
              <w:t>1</w:t>
            </w:r>
            <w:r w:rsidR="00DF579A">
              <w:rPr>
                <w:rFonts w:ascii="Arial" w:hAnsi="Arial" w:cs="Arial"/>
                <w:b/>
                <w:lang w:val="tr-TR"/>
              </w:rPr>
              <w:t>5</w:t>
            </w:r>
            <w:r w:rsidRPr="00B271E5">
              <w:rPr>
                <w:rFonts w:ascii="Arial" w:hAnsi="Arial" w:cs="Arial"/>
                <w:b/>
                <w:lang w:val="tr-TR"/>
              </w:rPr>
              <w:t>.</w:t>
            </w:r>
            <w:r w:rsidR="00694296">
              <w:rPr>
                <w:rFonts w:ascii="Arial" w:hAnsi="Arial" w:cs="Arial"/>
                <w:b/>
                <w:lang w:val="tr-TR"/>
              </w:rPr>
              <w:t>8</w:t>
            </w:r>
            <w:r w:rsidRPr="00B271E5">
              <w:rPr>
                <w:rFonts w:ascii="Arial" w:hAnsi="Arial" w:cs="Arial"/>
                <w:b/>
                <w:lang w:val="tr-TR"/>
              </w:rPr>
              <w:t>88</w:t>
            </w:r>
          </w:p>
        </w:tc>
        <w:tc>
          <w:tcPr>
            <w:tcW w:w="1701" w:type="dxa"/>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8.336</w:t>
            </w:r>
          </w:p>
        </w:tc>
      </w:tr>
      <w:tr w:rsidR="003608F2" w:rsidRPr="00B271E5" w:rsidTr="003608F2">
        <w:tc>
          <w:tcPr>
            <w:tcW w:w="5387" w:type="dxa"/>
          </w:tcPr>
          <w:p w:rsidR="003608F2" w:rsidRPr="00B271E5" w:rsidRDefault="003608F2" w:rsidP="00406F32">
            <w:pPr>
              <w:autoSpaceDE w:val="0"/>
              <w:autoSpaceDN w:val="0"/>
              <w:adjustRightInd w:val="0"/>
              <w:spacing w:line="230" w:lineRule="auto"/>
              <w:ind w:left="-108"/>
              <w:jc w:val="both"/>
              <w:rPr>
                <w:rFonts w:ascii="Arial" w:hAnsi="Arial" w:cs="Arial"/>
                <w:lang w:val="tr-TR"/>
              </w:rPr>
            </w:pPr>
            <w:r w:rsidRPr="00B271E5">
              <w:rPr>
                <w:rFonts w:ascii="Arial" w:hAnsi="Arial" w:cs="Arial"/>
                <w:color w:val="000000"/>
              </w:rPr>
              <w:t xml:space="preserve"> - </w:t>
            </w:r>
            <w:r w:rsidR="00406F32">
              <w:rPr>
                <w:rFonts w:ascii="Arial" w:hAnsi="Arial" w:cs="Arial"/>
                <w:lang w:val="tr-TR"/>
              </w:rPr>
              <w:t xml:space="preserve">İlişkili olmayan </w:t>
            </w:r>
            <w:r w:rsidRPr="00B271E5">
              <w:rPr>
                <w:rFonts w:ascii="Arial" w:hAnsi="Arial" w:cs="Arial"/>
                <w:color w:val="000000"/>
              </w:rPr>
              <w:t>taraflara ticari borçlar</w:t>
            </w:r>
          </w:p>
        </w:tc>
        <w:tc>
          <w:tcPr>
            <w:tcW w:w="1984" w:type="dxa"/>
            <w:vAlign w:val="bottom"/>
          </w:tcPr>
          <w:p w:rsidR="003608F2" w:rsidRPr="00B271E5" w:rsidRDefault="00DF579A" w:rsidP="00DF579A">
            <w:pPr>
              <w:spacing w:line="230" w:lineRule="auto"/>
              <w:jc w:val="right"/>
              <w:rPr>
                <w:rFonts w:ascii="Arial" w:hAnsi="Arial" w:cs="Arial"/>
                <w:b/>
                <w:lang w:val="tr-TR"/>
              </w:rPr>
            </w:pPr>
            <w:r w:rsidRPr="003E5F2D">
              <w:rPr>
                <w:rFonts w:ascii="Arial" w:hAnsi="Arial" w:cs="Arial"/>
                <w:b/>
                <w:lang w:val="tr-TR"/>
              </w:rPr>
              <w:t>3</w:t>
            </w:r>
            <w:r>
              <w:rPr>
                <w:rFonts w:ascii="Arial" w:hAnsi="Arial" w:cs="Arial"/>
                <w:b/>
                <w:lang w:val="tr-TR"/>
              </w:rPr>
              <w:t>2</w:t>
            </w:r>
            <w:r w:rsidR="003E5F2D" w:rsidRPr="003E5F2D">
              <w:rPr>
                <w:rFonts w:ascii="Arial" w:hAnsi="Arial" w:cs="Arial"/>
                <w:b/>
                <w:lang w:val="tr-TR"/>
              </w:rPr>
              <w:t>.</w:t>
            </w:r>
            <w:r>
              <w:rPr>
                <w:rFonts w:ascii="Arial" w:hAnsi="Arial" w:cs="Arial"/>
                <w:b/>
                <w:lang w:val="tr-TR"/>
              </w:rPr>
              <w:t>997</w:t>
            </w:r>
          </w:p>
        </w:tc>
        <w:tc>
          <w:tcPr>
            <w:tcW w:w="1701" w:type="dxa"/>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49.312</w:t>
            </w:r>
          </w:p>
        </w:tc>
      </w:tr>
      <w:tr w:rsidR="003608F2" w:rsidRPr="00B271E5" w:rsidTr="003608F2">
        <w:trPr>
          <w:trHeight w:val="211"/>
        </w:trPr>
        <w:tc>
          <w:tcPr>
            <w:tcW w:w="5387" w:type="dxa"/>
            <w:tcBorders>
              <w:bottom w:val="single" w:sz="8" w:space="0" w:color="auto"/>
            </w:tcBorders>
          </w:tcPr>
          <w:p w:rsidR="003608F2" w:rsidRPr="00B271E5" w:rsidRDefault="003608F2" w:rsidP="00B37F4A">
            <w:pPr>
              <w:autoSpaceDE w:val="0"/>
              <w:autoSpaceDN w:val="0"/>
              <w:adjustRightInd w:val="0"/>
              <w:spacing w:line="230" w:lineRule="auto"/>
              <w:ind w:left="-108"/>
              <w:jc w:val="both"/>
              <w:rPr>
                <w:rFonts w:ascii="Arial" w:hAnsi="Arial" w:cs="Arial"/>
                <w:lang w:val="tr-TR"/>
              </w:rPr>
            </w:pPr>
          </w:p>
        </w:tc>
        <w:tc>
          <w:tcPr>
            <w:tcW w:w="1984" w:type="dxa"/>
            <w:tcBorders>
              <w:bottom w:val="single" w:sz="8" w:space="0" w:color="auto"/>
            </w:tcBorders>
            <w:vAlign w:val="center"/>
          </w:tcPr>
          <w:p w:rsidR="003608F2" w:rsidRPr="00B271E5" w:rsidRDefault="003608F2" w:rsidP="00B37F4A">
            <w:pPr>
              <w:autoSpaceDE w:val="0"/>
              <w:autoSpaceDN w:val="0"/>
              <w:adjustRightInd w:val="0"/>
              <w:spacing w:line="230" w:lineRule="auto"/>
              <w:jc w:val="right"/>
              <w:rPr>
                <w:rFonts w:ascii="Arial" w:hAnsi="Arial" w:cs="Arial"/>
                <w:b/>
                <w:lang w:val="tr-TR"/>
              </w:rPr>
            </w:pPr>
          </w:p>
        </w:tc>
        <w:tc>
          <w:tcPr>
            <w:tcW w:w="1701" w:type="dxa"/>
            <w:tcBorders>
              <w:bottom w:val="single" w:sz="8" w:space="0" w:color="auto"/>
            </w:tcBorders>
            <w:vAlign w:val="center"/>
          </w:tcPr>
          <w:p w:rsidR="003608F2" w:rsidRPr="00B271E5" w:rsidRDefault="003608F2" w:rsidP="003608F2">
            <w:pPr>
              <w:autoSpaceDE w:val="0"/>
              <w:autoSpaceDN w:val="0"/>
              <w:adjustRightInd w:val="0"/>
              <w:spacing w:line="230" w:lineRule="auto"/>
              <w:jc w:val="right"/>
              <w:rPr>
                <w:rFonts w:ascii="Arial" w:hAnsi="Arial" w:cs="Arial"/>
                <w:lang w:val="tr-TR"/>
              </w:rPr>
            </w:pPr>
          </w:p>
        </w:tc>
      </w:tr>
      <w:tr w:rsidR="003608F2" w:rsidRPr="00B271E5" w:rsidTr="003608F2">
        <w:tc>
          <w:tcPr>
            <w:tcW w:w="5387" w:type="dxa"/>
            <w:tcBorders>
              <w:top w:val="single" w:sz="8" w:space="0" w:color="auto"/>
              <w:bottom w:val="double" w:sz="4" w:space="0" w:color="auto"/>
            </w:tcBorders>
          </w:tcPr>
          <w:p w:rsidR="003608F2" w:rsidRPr="00B271E5" w:rsidRDefault="003608F2" w:rsidP="00B37F4A">
            <w:pPr>
              <w:autoSpaceDE w:val="0"/>
              <w:autoSpaceDN w:val="0"/>
              <w:adjustRightInd w:val="0"/>
              <w:spacing w:line="230" w:lineRule="auto"/>
              <w:jc w:val="both"/>
              <w:rPr>
                <w:rFonts w:ascii="Arial" w:hAnsi="Arial" w:cs="Arial"/>
                <w:lang w:val="tr-TR"/>
              </w:rPr>
            </w:pPr>
            <w:r w:rsidRPr="00B271E5">
              <w:rPr>
                <w:rFonts w:ascii="Arial" w:hAnsi="Arial" w:cs="Arial"/>
              </w:rPr>
              <w:br w:type="page"/>
            </w:r>
          </w:p>
        </w:tc>
        <w:tc>
          <w:tcPr>
            <w:tcW w:w="1984" w:type="dxa"/>
            <w:tcBorders>
              <w:top w:val="single" w:sz="8" w:space="0" w:color="auto"/>
              <w:bottom w:val="double" w:sz="4" w:space="0" w:color="auto"/>
            </w:tcBorders>
            <w:vAlign w:val="bottom"/>
          </w:tcPr>
          <w:p w:rsidR="003608F2" w:rsidRPr="00B271E5" w:rsidRDefault="003E5F2D" w:rsidP="00F93E70">
            <w:pPr>
              <w:spacing w:line="230" w:lineRule="auto"/>
              <w:jc w:val="right"/>
              <w:rPr>
                <w:rFonts w:ascii="Arial" w:hAnsi="Arial" w:cs="Arial"/>
                <w:b/>
                <w:lang w:val="tr-TR"/>
              </w:rPr>
            </w:pPr>
            <w:r w:rsidRPr="003E5F2D">
              <w:rPr>
                <w:rFonts w:ascii="Arial" w:hAnsi="Arial" w:cs="Arial"/>
                <w:b/>
                <w:lang w:val="tr-TR"/>
              </w:rPr>
              <w:t>4</w:t>
            </w:r>
            <w:r w:rsidR="00F93E70">
              <w:rPr>
                <w:rFonts w:ascii="Arial" w:hAnsi="Arial" w:cs="Arial"/>
                <w:b/>
                <w:lang w:val="tr-TR"/>
              </w:rPr>
              <w:t>8</w:t>
            </w:r>
            <w:r w:rsidRPr="003E5F2D">
              <w:rPr>
                <w:rFonts w:ascii="Arial" w:hAnsi="Arial" w:cs="Arial"/>
                <w:b/>
                <w:lang w:val="tr-TR"/>
              </w:rPr>
              <w:t>.</w:t>
            </w:r>
            <w:r w:rsidR="00F93E70">
              <w:rPr>
                <w:rFonts w:ascii="Arial" w:hAnsi="Arial" w:cs="Arial"/>
                <w:b/>
                <w:lang w:val="tr-TR"/>
              </w:rPr>
              <w:t>88</w:t>
            </w:r>
            <w:r w:rsidR="00694296">
              <w:rPr>
                <w:rFonts w:ascii="Arial" w:hAnsi="Arial" w:cs="Arial"/>
                <w:b/>
                <w:lang w:val="tr-TR"/>
              </w:rPr>
              <w:t>5</w:t>
            </w:r>
          </w:p>
        </w:tc>
        <w:tc>
          <w:tcPr>
            <w:tcW w:w="1701" w:type="dxa"/>
            <w:tcBorders>
              <w:top w:val="single" w:sz="8" w:space="0" w:color="auto"/>
              <w:bottom w:val="double" w:sz="4" w:space="0" w:color="auto"/>
            </w:tcBorders>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57.648</w:t>
            </w:r>
          </w:p>
        </w:tc>
      </w:tr>
    </w:tbl>
    <w:p w:rsidR="00B37F4A" w:rsidRPr="00853B3E" w:rsidRDefault="00B37F4A">
      <w:pPr>
        <w:rPr>
          <w:rFonts w:ascii="Arial" w:hAnsi="Arial" w:cs="Arial"/>
          <w:b/>
          <w:bCs/>
          <w:noProof/>
          <w:highlight w:val="yellow"/>
          <w:lang w:val="tr-TR"/>
        </w:rPr>
      </w:pPr>
    </w:p>
    <w:p w:rsidR="00681EF0" w:rsidRDefault="00461705" w:rsidP="00B37F4A">
      <w:pPr>
        <w:pStyle w:val="body0"/>
        <w:tabs>
          <w:tab w:val="left" w:pos="567"/>
        </w:tabs>
        <w:spacing w:after="0" w:line="240" w:lineRule="auto"/>
        <w:rPr>
          <w:rFonts w:ascii="Arial" w:hAnsi="Arial" w:cs="Arial"/>
          <w:b/>
          <w:bCs/>
          <w:noProof/>
          <w:sz w:val="20"/>
          <w:szCs w:val="20"/>
          <w:lang w:val="tr-TR"/>
        </w:rPr>
      </w:pPr>
      <w:r w:rsidRPr="00B271E5">
        <w:rPr>
          <w:rFonts w:ascii="Arial" w:hAnsi="Arial" w:cs="Arial"/>
          <w:b/>
          <w:bCs/>
          <w:noProof/>
          <w:sz w:val="20"/>
          <w:szCs w:val="20"/>
          <w:lang w:val="tr-TR"/>
        </w:rPr>
        <w:t>7</w:t>
      </w:r>
      <w:r w:rsidR="00CF3B37" w:rsidRPr="00B271E5">
        <w:rPr>
          <w:rFonts w:ascii="Arial" w:hAnsi="Arial" w:cs="Arial"/>
          <w:b/>
          <w:bCs/>
          <w:noProof/>
          <w:sz w:val="20"/>
          <w:szCs w:val="20"/>
          <w:lang w:val="tr-TR"/>
        </w:rPr>
        <w:t>.</w:t>
      </w:r>
      <w:r w:rsidR="00CF3B37" w:rsidRPr="00B271E5">
        <w:rPr>
          <w:rFonts w:ascii="Arial" w:hAnsi="Arial" w:cs="Arial"/>
          <w:b/>
          <w:bCs/>
          <w:noProof/>
          <w:sz w:val="20"/>
          <w:szCs w:val="20"/>
          <w:lang w:val="tr-TR"/>
        </w:rPr>
        <w:tab/>
      </w:r>
      <w:r w:rsidR="00CD02AE">
        <w:rPr>
          <w:rFonts w:ascii="Arial" w:hAnsi="Arial" w:cs="Arial"/>
          <w:b/>
          <w:bCs/>
          <w:noProof/>
          <w:sz w:val="20"/>
          <w:szCs w:val="20"/>
          <w:lang w:val="tr-TR"/>
        </w:rPr>
        <w:t>Peşin ödenmiş giderler</w:t>
      </w:r>
    </w:p>
    <w:p w:rsidR="00CD02AE" w:rsidRDefault="00CD02AE" w:rsidP="00B37F4A">
      <w:pPr>
        <w:pStyle w:val="body0"/>
        <w:tabs>
          <w:tab w:val="left" w:pos="567"/>
        </w:tabs>
        <w:spacing w:after="0" w:line="240" w:lineRule="auto"/>
        <w:rPr>
          <w:rFonts w:ascii="Arial" w:hAnsi="Arial" w:cs="Arial"/>
          <w:b/>
          <w:bCs/>
          <w:noProof/>
          <w:sz w:val="20"/>
          <w:szCs w:val="20"/>
          <w:lang w:val="tr-TR"/>
        </w:rPr>
      </w:pPr>
    </w:p>
    <w:tbl>
      <w:tblPr>
        <w:tblW w:w="9072" w:type="dxa"/>
        <w:tblInd w:w="108" w:type="dxa"/>
        <w:tblLayout w:type="fixed"/>
        <w:tblLook w:val="01E0" w:firstRow="1" w:lastRow="1" w:firstColumn="1" w:lastColumn="1" w:noHBand="0" w:noVBand="0"/>
      </w:tblPr>
      <w:tblGrid>
        <w:gridCol w:w="5387"/>
        <w:gridCol w:w="1984"/>
        <w:gridCol w:w="1701"/>
      </w:tblGrid>
      <w:tr w:rsidR="00CD02AE" w:rsidRPr="00B271E5" w:rsidTr="0068418A">
        <w:tc>
          <w:tcPr>
            <w:tcW w:w="5387" w:type="dxa"/>
            <w:tcBorders>
              <w:top w:val="single" w:sz="4" w:space="0" w:color="auto"/>
              <w:bottom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b/>
                <w:lang w:val="tr-TR"/>
              </w:rPr>
            </w:pPr>
            <w:r w:rsidRPr="00B271E5">
              <w:rPr>
                <w:rFonts w:ascii="Arial" w:hAnsi="Arial" w:cs="Arial"/>
                <w:b/>
                <w:lang w:val="tr-TR"/>
              </w:rPr>
              <w:t>30 Haziran 2013</w:t>
            </w:r>
          </w:p>
        </w:tc>
        <w:tc>
          <w:tcPr>
            <w:tcW w:w="1701"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lang w:val="tr-TR"/>
              </w:rPr>
            </w:pPr>
            <w:r w:rsidRPr="00B271E5">
              <w:rPr>
                <w:rFonts w:ascii="Arial" w:hAnsi="Arial" w:cs="Arial"/>
                <w:lang w:val="tr-TR"/>
              </w:rPr>
              <w:t>31 Aralık 2012</w:t>
            </w:r>
          </w:p>
        </w:tc>
      </w:tr>
      <w:tr w:rsidR="00CD02AE" w:rsidRPr="00B271E5" w:rsidTr="0068418A">
        <w:tc>
          <w:tcPr>
            <w:tcW w:w="5387" w:type="dxa"/>
            <w:tcBorders>
              <w:top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lang w:val="tr-TR"/>
              </w:rPr>
            </w:pPr>
          </w:p>
        </w:tc>
      </w:tr>
      <w:tr w:rsidR="00CD02AE" w:rsidRPr="00B271E5" w:rsidTr="0068418A">
        <w:tc>
          <w:tcPr>
            <w:tcW w:w="5387" w:type="dxa"/>
          </w:tcPr>
          <w:p w:rsidR="00CD02AE" w:rsidRPr="00B271E5" w:rsidRDefault="00CD02AE" w:rsidP="0068418A">
            <w:pPr>
              <w:autoSpaceDE w:val="0"/>
              <w:autoSpaceDN w:val="0"/>
              <w:adjustRightInd w:val="0"/>
              <w:ind w:left="-108"/>
              <w:jc w:val="both"/>
              <w:rPr>
                <w:rFonts w:ascii="Arial" w:hAnsi="Arial" w:cs="Arial"/>
                <w:lang w:val="tr-TR"/>
              </w:rPr>
            </w:pPr>
            <w:r>
              <w:rPr>
                <w:rFonts w:ascii="Arial" w:hAnsi="Arial" w:cs="Arial"/>
                <w:lang w:val="tr-TR"/>
              </w:rPr>
              <w:t>Gelecek aylara ait giderler</w:t>
            </w:r>
          </w:p>
        </w:tc>
        <w:tc>
          <w:tcPr>
            <w:tcW w:w="1984" w:type="dxa"/>
            <w:vAlign w:val="bottom"/>
          </w:tcPr>
          <w:p w:rsidR="00CD02AE" w:rsidRPr="00CD02AE" w:rsidRDefault="00CD02AE" w:rsidP="0068418A">
            <w:pPr>
              <w:jc w:val="right"/>
              <w:rPr>
                <w:rFonts w:ascii="Arial" w:hAnsi="Arial" w:cs="Arial"/>
                <w:b/>
                <w:bCs/>
                <w:color w:val="000000"/>
              </w:rPr>
            </w:pPr>
            <w:r w:rsidRPr="00CD02AE">
              <w:rPr>
                <w:rFonts w:ascii="Arial" w:hAnsi="Arial" w:cs="Arial"/>
                <w:b/>
                <w:bCs/>
                <w:color w:val="000000"/>
              </w:rPr>
              <w:t xml:space="preserve">27.497    </w:t>
            </w:r>
          </w:p>
        </w:tc>
        <w:tc>
          <w:tcPr>
            <w:tcW w:w="1701" w:type="dxa"/>
            <w:vAlign w:val="bottom"/>
          </w:tcPr>
          <w:p w:rsidR="00CD02AE" w:rsidRPr="00CD02AE" w:rsidRDefault="00CD02AE" w:rsidP="0068418A">
            <w:pPr>
              <w:jc w:val="right"/>
              <w:rPr>
                <w:rFonts w:ascii="Arial" w:hAnsi="Arial" w:cs="Arial"/>
                <w:bCs/>
                <w:color w:val="000000"/>
              </w:rPr>
            </w:pPr>
            <w:r w:rsidRPr="00CD02AE">
              <w:rPr>
                <w:rFonts w:ascii="Arial" w:hAnsi="Arial" w:cs="Arial"/>
                <w:bCs/>
                <w:color w:val="000000"/>
              </w:rPr>
              <w:t>9.544</w:t>
            </w:r>
          </w:p>
        </w:tc>
      </w:tr>
      <w:tr w:rsidR="00CD02AE" w:rsidRPr="00B271E5" w:rsidTr="0068418A">
        <w:tc>
          <w:tcPr>
            <w:tcW w:w="5387" w:type="dxa"/>
            <w:tcBorders>
              <w:bottom w:val="single" w:sz="8"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bottom w:val="single" w:sz="8" w:space="0" w:color="auto"/>
            </w:tcBorders>
            <w:vAlign w:val="bottom"/>
          </w:tcPr>
          <w:p w:rsidR="00CD02AE" w:rsidRPr="00B271E5" w:rsidRDefault="00CD02AE" w:rsidP="0068418A">
            <w:pPr>
              <w:jc w:val="right"/>
              <w:rPr>
                <w:rFonts w:ascii="Arial" w:hAnsi="Arial" w:cs="Arial"/>
                <w:b/>
              </w:rPr>
            </w:pPr>
          </w:p>
        </w:tc>
        <w:tc>
          <w:tcPr>
            <w:tcW w:w="1701" w:type="dxa"/>
            <w:tcBorders>
              <w:bottom w:val="single" w:sz="8" w:space="0" w:color="auto"/>
            </w:tcBorders>
            <w:vAlign w:val="bottom"/>
          </w:tcPr>
          <w:p w:rsidR="00CD02AE" w:rsidRPr="00B271E5" w:rsidRDefault="00CD02AE" w:rsidP="0068418A">
            <w:pPr>
              <w:jc w:val="right"/>
              <w:rPr>
                <w:rFonts w:ascii="Arial" w:hAnsi="Arial" w:cs="Arial"/>
              </w:rPr>
            </w:pPr>
          </w:p>
        </w:tc>
      </w:tr>
      <w:tr w:rsidR="00CD02AE" w:rsidRPr="00B271E5" w:rsidTr="0068418A">
        <w:tc>
          <w:tcPr>
            <w:tcW w:w="5387" w:type="dxa"/>
            <w:tcBorders>
              <w:top w:val="single" w:sz="8" w:space="0" w:color="auto"/>
              <w:bottom w:val="double" w:sz="4" w:space="0" w:color="auto"/>
            </w:tcBorders>
          </w:tcPr>
          <w:p w:rsidR="00CD02AE" w:rsidRPr="00B271E5" w:rsidRDefault="00CD02AE" w:rsidP="0068418A">
            <w:pPr>
              <w:autoSpaceDE w:val="0"/>
              <w:autoSpaceDN w:val="0"/>
              <w:adjustRightInd w:val="0"/>
              <w:jc w:val="both"/>
              <w:rPr>
                <w:rFonts w:ascii="Arial" w:hAnsi="Arial" w:cs="Arial"/>
                <w:lang w:val="tr-TR"/>
              </w:rPr>
            </w:pPr>
          </w:p>
        </w:tc>
        <w:tc>
          <w:tcPr>
            <w:tcW w:w="1984" w:type="dxa"/>
            <w:tcBorders>
              <w:top w:val="single" w:sz="8" w:space="0" w:color="auto"/>
              <w:bottom w:val="double" w:sz="4" w:space="0" w:color="auto"/>
            </w:tcBorders>
            <w:vAlign w:val="bottom"/>
          </w:tcPr>
          <w:p w:rsidR="00CD02AE" w:rsidRPr="00CD02AE" w:rsidRDefault="00CD02AE" w:rsidP="0068418A">
            <w:pPr>
              <w:jc w:val="right"/>
              <w:rPr>
                <w:rFonts w:ascii="Arial" w:hAnsi="Arial" w:cs="Arial"/>
                <w:b/>
                <w:bCs/>
                <w:color w:val="000000"/>
              </w:rPr>
            </w:pPr>
            <w:r w:rsidRPr="00CD02AE">
              <w:rPr>
                <w:rFonts w:ascii="Arial" w:hAnsi="Arial" w:cs="Arial"/>
                <w:b/>
                <w:bCs/>
                <w:color w:val="000000"/>
              </w:rPr>
              <w:t xml:space="preserve">27.497    </w:t>
            </w:r>
          </w:p>
        </w:tc>
        <w:tc>
          <w:tcPr>
            <w:tcW w:w="1701" w:type="dxa"/>
            <w:tcBorders>
              <w:top w:val="single" w:sz="8" w:space="0" w:color="auto"/>
              <w:bottom w:val="double" w:sz="4" w:space="0" w:color="auto"/>
            </w:tcBorders>
            <w:vAlign w:val="bottom"/>
          </w:tcPr>
          <w:p w:rsidR="00CD02AE" w:rsidRPr="00CD02AE" w:rsidRDefault="00CD02AE" w:rsidP="0068418A">
            <w:pPr>
              <w:jc w:val="right"/>
              <w:rPr>
                <w:rFonts w:ascii="Arial" w:hAnsi="Arial" w:cs="Arial"/>
                <w:bCs/>
                <w:color w:val="000000"/>
              </w:rPr>
            </w:pPr>
            <w:r w:rsidRPr="00CD02AE">
              <w:rPr>
                <w:rFonts w:ascii="Arial" w:hAnsi="Arial" w:cs="Arial"/>
                <w:bCs/>
                <w:color w:val="000000"/>
              </w:rPr>
              <w:t>9.544</w:t>
            </w:r>
          </w:p>
        </w:tc>
      </w:tr>
    </w:tbl>
    <w:p w:rsidR="00CD02AE" w:rsidRDefault="00CD02AE" w:rsidP="00B37F4A">
      <w:pPr>
        <w:pStyle w:val="body0"/>
        <w:tabs>
          <w:tab w:val="left" w:pos="567"/>
        </w:tabs>
        <w:spacing w:after="0" w:line="240" w:lineRule="auto"/>
        <w:rPr>
          <w:rFonts w:ascii="Arial" w:hAnsi="Arial" w:cs="Arial"/>
          <w:b/>
          <w:bCs/>
          <w:noProof/>
          <w:sz w:val="20"/>
          <w:szCs w:val="20"/>
          <w:lang w:val="tr-TR"/>
        </w:rPr>
      </w:pPr>
    </w:p>
    <w:p w:rsidR="00CD02AE" w:rsidRDefault="00CD02AE" w:rsidP="00B37F4A">
      <w:pPr>
        <w:pStyle w:val="body0"/>
        <w:tabs>
          <w:tab w:val="left" w:pos="567"/>
        </w:tabs>
        <w:spacing w:after="0" w:line="240" w:lineRule="auto"/>
        <w:rPr>
          <w:rFonts w:ascii="Arial" w:hAnsi="Arial" w:cs="Arial"/>
          <w:b/>
          <w:bCs/>
          <w:noProof/>
          <w:sz w:val="20"/>
          <w:szCs w:val="20"/>
          <w:lang w:val="tr-TR"/>
        </w:rPr>
      </w:pPr>
      <w:r>
        <w:rPr>
          <w:rFonts w:ascii="Arial" w:hAnsi="Arial" w:cs="Arial"/>
          <w:b/>
          <w:bCs/>
          <w:noProof/>
          <w:sz w:val="20"/>
          <w:szCs w:val="20"/>
          <w:lang w:val="tr-TR"/>
        </w:rPr>
        <w:t>8.</w:t>
      </w:r>
      <w:r>
        <w:rPr>
          <w:rFonts w:ascii="Arial" w:hAnsi="Arial" w:cs="Arial"/>
          <w:b/>
          <w:bCs/>
          <w:noProof/>
          <w:sz w:val="20"/>
          <w:szCs w:val="20"/>
          <w:lang w:val="tr-TR"/>
        </w:rPr>
        <w:tab/>
        <w:t>Cari dönem vergisiyle ilgili alacaklar</w:t>
      </w:r>
    </w:p>
    <w:p w:rsidR="00CD02AE" w:rsidRDefault="00CD02AE" w:rsidP="00B37F4A">
      <w:pPr>
        <w:pStyle w:val="body0"/>
        <w:tabs>
          <w:tab w:val="left" w:pos="567"/>
        </w:tabs>
        <w:spacing w:after="0" w:line="240" w:lineRule="auto"/>
        <w:rPr>
          <w:rFonts w:ascii="Arial" w:hAnsi="Arial" w:cs="Arial"/>
          <w:b/>
          <w:bCs/>
          <w:noProof/>
          <w:sz w:val="20"/>
          <w:szCs w:val="20"/>
          <w:lang w:val="tr-TR"/>
        </w:rPr>
      </w:pPr>
    </w:p>
    <w:tbl>
      <w:tblPr>
        <w:tblW w:w="9072" w:type="dxa"/>
        <w:tblInd w:w="108" w:type="dxa"/>
        <w:tblLayout w:type="fixed"/>
        <w:tblLook w:val="01E0" w:firstRow="1" w:lastRow="1" w:firstColumn="1" w:lastColumn="1" w:noHBand="0" w:noVBand="0"/>
      </w:tblPr>
      <w:tblGrid>
        <w:gridCol w:w="5387"/>
        <w:gridCol w:w="1984"/>
        <w:gridCol w:w="1701"/>
      </w:tblGrid>
      <w:tr w:rsidR="00CD02AE" w:rsidRPr="00B271E5" w:rsidTr="0068418A">
        <w:tc>
          <w:tcPr>
            <w:tcW w:w="5387" w:type="dxa"/>
            <w:tcBorders>
              <w:top w:val="single" w:sz="4" w:space="0" w:color="auto"/>
              <w:bottom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b/>
                <w:lang w:val="tr-TR"/>
              </w:rPr>
            </w:pPr>
            <w:r w:rsidRPr="00B271E5">
              <w:rPr>
                <w:rFonts w:ascii="Arial" w:hAnsi="Arial" w:cs="Arial"/>
                <w:b/>
                <w:lang w:val="tr-TR"/>
              </w:rPr>
              <w:t>30 Haziran 2013</w:t>
            </w:r>
          </w:p>
        </w:tc>
        <w:tc>
          <w:tcPr>
            <w:tcW w:w="1701"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lang w:val="tr-TR"/>
              </w:rPr>
            </w:pPr>
            <w:r w:rsidRPr="00B271E5">
              <w:rPr>
                <w:rFonts w:ascii="Arial" w:hAnsi="Arial" w:cs="Arial"/>
                <w:lang w:val="tr-TR"/>
              </w:rPr>
              <w:t>31 Aralık 2012</w:t>
            </w:r>
          </w:p>
        </w:tc>
      </w:tr>
      <w:tr w:rsidR="00CD02AE" w:rsidRPr="00B271E5" w:rsidTr="0068418A">
        <w:tc>
          <w:tcPr>
            <w:tcW w:w="5387" w:type="dxa"/>
            <w:tcBorders>
              <w:top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lang w:val="tr-TR"/>
              </w:rPr>
            </w:pPr>
          </w:p>
        </w:tc>
      </w:tr>
      <w:tr w:rsidR="00CD02AE" w:rsidRPr="00B271E5" w:rsidTr="0068418A">
        <w:tc>
          <w:tcPr>
            <w:tcW w:w="5387" w:type="dxa"/>
          </w:tcPr>
          <w:p w:rsidR="00CD02AE" w:rsidRPr="00B271E5" w:rsidRDefault="00CD02AE" w:rsidP="0068418A">
            <w:pPr>
              <w:autoSpaceDE w:val="0"/>
              <w:autoSpaceDN w:val="0"/>
              <w:adjustRightInd w:val="0"/>
              <w:ind w:left="-108"/>
              <w:jc w:val="both"/>
              <w:rPr>
                <w:rFonts w:ascii="Arial" w:hAnsi="Arial" w:cs="Arial"/>
                <w:lang w:val="tr-TR"/>
              </w:rPr>
            </w:pPr>
            <w:bookmarkStart w:id="5" w:name="OLE_LINK10"/>
            <w:r>
              <w:rPr>
                <w:rFonts w:ascii="Arial" w:hAnsi="Arial" w:cs="Arial"/>
                <w:lang w:val="tr-TR"/>
              </w:rPr>
              <w:t>Peşin ödenen vergi ve fonlar</w:t>
            </w:r>
            <w:bookmarkEnd w:id="5"/>
          </w:p>
        </w:tc>
        <w:tc>
          <w:tcPr>
            <w:tcW w:w="1984" w:type="dxa"/>
            <w:vAlign w:val="bottom"/>
          </w:tcPr>
          <w:p w:rsidR="00CD02AE" w:rsidRPr="00CD02AE" w:rsidRDefault="00CD02AE" w:rsidP="0068418A">
            <w:pPr>
              <w:jc w:val="right"/>
              <w:rPr>
                <w:rFonts w:ascii="Arial" w:hAnsi="Arial" w:cs="Arial"/>
                <w:b/>
                <w:bCs/>
                <w:color w:val="000000"/>
              </w:rPr>
            </w:pPr>
            <w:r w:rsidRPr="00CD02AE">
              <w:rPr>
                <w:rFonts w:ascii="Arial" w:hAnsi="Arial" w:cs="Arial"/>
                <w:b/>
                <w:bCs/>
                <w:color w:val="000000"/>
              </w:rPr>
              <w:t xml:space="preserve">4.809    </w:t>
            </w:r>
          </w:p>
        </w:tc>
        <w:tc>
          <w:tcPr>
            <w:tcW w:w="1701" w:type="dxa"/>
            <w:vAlign w:val="bottom"/>
          </w:tcPr>
          <w:p w:rsidR="00CD02AE" w:rsidRPr="00CD02AE" w:rsidRDefault="00CD02AE" w:rsidP="0068418A">
            <w:pPr>
              <w:jc w:val="right"/>
              <w:rPr>
                <w:rFonts w:ascii="Arial" w:hAnsi="Arial" w:cs="Arial"/>
                <w:bCs/>
                <w:color w:val="000000"/>
              </w:rPr>
            </w:pPr>
            <w:r w:rsidRPr="00CD02AE">
              <w:rPr>
                <w:rFonts w:ascii="Arial" w:hAnsi="Arial" w:cs="Arial"/>
                <w:bCs/>
                <w:color w:val="000000"/>
              </w:rPr>
              <w:t xml:space="preserve">6.397    </w:t>
            </w:r>
          </w:p>
        </w:tc>
      </w:tr>
      <w:tr w:rsidR="00CD02AE" w:rsidRPr="00B271E5" w:rsidTr="0068418A">
        <w:tc>
          <w:tcPr>
            <w:tcW w:w="5387" w:type="dxa"/>
            <w:tcBorders>
              <w:bottom w:val="single" w:sz="8"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bottom w:val="single" w:sz="8" w:space="0" w:color="auto"/>
            </w:tcBorders>
            <w:vAlign w:val="bottom"/>
          </w:tcPr>
          <w:p w:rsidR="00CD02AE" w:rsidRPr="00B271E5" w:rsidRDefault="00CD02AE" w:rsidP="0068418A">
            <w:pPr>
              <w:jc w:val="right"/>
              <w:rPr>
                <w:rFonts w:ascii="Arial" w:hAnsi="Arial" w:cs="Arial"/>
                <w:b/>
              </w:rPr>
            </w:pPr>
          </w:p>
        </w:tc>
        <w:tc>
          <w:tcPr>
            <w:tcW w:w="1701" w:type="dxa"/>
            <w:tcBorders>
              <w:bottom w:val="single" w:sz="8" w:space="0" w:color="auto"/>
            </w:tcBorders>
            <w:vAlign w:val="bottom"/>
          </w:tcPr>
          <w:p w:rsidR="00CD02AE" w:rsidRPr="00B271E5" w:rsidRDefault="00CD02AE" w:rsidP="0068418A">
            <w:pPr>
              <w:jc w:val="right"/>
              <w:rPr>
                <w:rFonts w:ascii="Arial" w:hAnsi="Arial" w:cs="Arial"/>
              </w:rPr>
            </w:pPr>
          </w:p>
        </w:tc>
      </w:tr>
      <w:tr w:rsidR="00CD02AE" w:rsidRPr="00B271E5" w:rsidTr="0068418A">
        <w:tc>
          <w:tcPr>
            <w:tcW w:w="5387" w:type="dxa"/>
            <w:tcBorders>
              <w:top w:val="single" w:sz="8" w:space="0" w:color="auto"/>
              <w:bottom w:val="double" w:sz="4" w:space="0" w:color="auto"/>
            </w:tcBorders>
          </w:tcPr>
          <w:p w:rsidR="00CD02AE" w:rsidRPr="00B271E5" w:rsidRDefault="00CD02AE" w:rsidP="0068418A">
            <w:pPr>
              <w:autoSpaceDE w:val="0"/>
              <w:autoSpaceDN w:val="0"/>
              <w:adjustRightInd w:val="0"/>
              <w:jc w:val="both"/>
              <w:rPr>
                <w:rFonts w:ascii="Arial" w:hAnsi="Arial" w:cs="Arial"/>
                <w:lang w:val="tr-TR"/>
              </w:rPr>
            </w:pPr>
          </w:p>
        </w:tc>
        <w:tc>
          <w:tcPr>
            <w:tcW w:w="1984" w:type="dxa"/>
            <w:tcBorders>
              <w:top w:val="single" w:sz="8" w:space="0" w:color="auto"/>
              <w:bottom w:val="double" w:sz="4" w:space="0" w:color="auto"/>
            </w:tcBorders>
            <w:vAlign w:val="bottom"/>
          </w:tcPr>
          <w:p w:rsidR="00CD02AE" w:rsidRPr="00CD02AE" w:rsidRDefault="00CD02AE" w:rsidP="0068418A">
            <w:pPr>
              <w:jc w:val="right"/>
              <w:rPr>
                <w:rFonts w:ascii="Arial" w:hAnsi="Arial" w:cs="Arial"/>
                <w:b/>
                <w:bCs/>
                <w:color w:val="000000"/>
              </w:rPr>
            </w:pPr>
            <w:r w:rsidRPr="00CD02AE">
              <w:rPr>
                <w:rFonts w:ascii="Arial" w:hAnsi="Arial" w:cs="Arial"/>
                <w:b/>
                <w:bCs/>
                <w:color w:val="000000"/>
              </w:rPr>
              <w:t xml:space="preserve">4.809    </w:t>
            </w:r>
          </w:p>
        </w:tc>
        <w:tc>
          <w:tcPr>
            <w:tcW w:w="1701" w:type="dxa"/>
            <w:tcBorders>
              <w:top w:val="single" w:sz="8" w:space="0" w:color="auto"/>
              <w:bottom w:val="double" w:sz="4" w:space="0" w:color="auto"/>
            </w:tcBorders>
            <w:vAlign w:val="bottom"/>
          </w:tcPr>
          <w:p w:rsidR="00CD02AE" w:rsidRPr="00CD02AE" w:rsidRDefault="00CD02AE" w:rsidP="0068418A">
            <w:pPr>
              <w:jc w:val="right"/>
              <w:rPr>
                <w:rFonts w:ascii="Arial" w:hAnsi="Arial" w:cs="Arial"/>
                <w:bCs/>
                <w:color w:val="000000"/>
              </w:rPr>
            </w:pPr>
            <w:r w:rsidRPr="00CD02AE">
              <w:rPr>
                <w:rFonts w:ascii="Arial" w:hAnsi="Arial" w:cs="Arial"/>
                <w:bCs/>
                <w:color w:val="000000"/>
              </w:rPr>
              <w:t xml:space="preserve">6.397    </w:t>
            </w:r>
          </w:p>
        </w:tc>
      </w:tr>
    </w:tbl>
    <w:p w:rsidR="00CD02AE" w:rsidRDefault="00CD02AE" w:rsidP="00B37F4A">
      <w:pPr>
        <w:pStyle w:val="body0"/>
        <w:tabs>
          <w:tab w:val="left" w:pos="567"/>
        </w:tabs>
        <w:spacing w:after="0" w:line="240" w:lineRule="auto"/>
        <w:rPr>
          <w:rFonts w:ascii="Arial" w:hAnsi="Arial" w:cs="Arial"/>
          <w:b/>
          <w:bCs/>
          <w:noProof/>
          <w:sz w:val="20"/>
          <w:szCs w:val="20"/>
          <w:lang w:val="tr-TR"/>
        </w:rPr>
      </w:pPr>
    </w:p>
    <w:p w:rsidR="0006200E" w:rsidRDefault="0006200E" w:rsidP="0006200E">
      <w:pPr>
        <w:pStyle w:val="body0"/>
        <w:spacing w:after="0" w:line="240" w:lineRule="auto"/>
        <w:rPr>
          <w:rFonts w:ascii="Arial" w:hAnsi="Arial" w:cs="Arial"/>
          <w:b/>
          <w:sz w:val="20"/>
          <w:szCs w:val="20"/>
          <w:lang w:val="tr-TR"/>
        </w:rPr>
      </w:pPr>
      <w:r>
        <w:rPr>
          <w:rFonts w:ascii="Arial" w:hAnsi="Arial" w:cs="Arial"/>
          <w:b/>
          <w:sz w:val="20"/>
          <w:szCs w:val="20"/>
          <w:lang w:val="tr-TR"/>
        </w:rPr>
        <w:t>9.</w:t>
      </w:r>
      <w:r>
        <w:rPr>
          <w:rFonts w:ascii="Arial" w:hAnsi="Arial" w:cs="Arial"/>
          <w:b/>
          <w:sz w:val="20"/>
          <w:szCs w:val="20"/>
          <w:lang w:val="tr-TR"/>
        </w:rPr>
        <w:tab/>
      </w:r>
      <w:r w:rsidRPr="00B271E5">
        <w:rPr>
          <w:rFonts w:ascii="Arial" w:hAnsi="Arial" w:cs="Arial"/>
          <w:b/>
          <w:sz w:val="20"/>
          <w:szCs w:val="20"/>
          <w:lang w:val="tr-TR"/>
        </w:rPr>
        <w:t xml:space="preserve">Diğer </w:t>
      </w:r>
      <w:r>
        <w:rPr>
          <w:rFonts w:ascii="Arial" w:hAnsi="Arial" w:cs="Arial"/>
          <w:b/>
          <w:sz w:val="20"/>
          <w:szCs w:val="20"/>
          <w:lang w:val="tr-TR"/>
        </w:rPr>
        <w:t>alacaklar ve diğer borçlar</w:t>
      </w:r>
    </w:p>
    <w:p w:rsidR="0006200E" w:rsidRDefault="0006200E" w:rsidP="0006200E">
      <w:pPr>
        <w:pStyle w:val="body0"/>
        <w:spacing w:after="0" w:line="240" w:lineRule="auto"/>
        <w:rPr>
          <w:rFonts w:ascii="Arial" w:hAnsi="Arial" w:cs="Arial"/>
          <w:b/>
          <w:sz w:val="20"/>
          <w:szCs w:val="20"/>
          <w:lang w:val="tr-TR"/>
        </w:rPr>
      </w:pPr>
    </w:p>
    <w:p w:rsidR="0006200E" w:rsidRPr="00B10B76" w:rsidRDefault="0006200E" w:rsidP="0006200E">
      <w:pPr>
        <w:autoSpaceDE w:val="0"/>
        <w:autoSpaceDN w:val="0"/>
        <w:adjustRightInd w:val="0"/>
        <w:jc w:val="both"/>
        <w:rPr>
          <w:rFonts w:ascii="Arial" w:hAnsi="Arial" w:cs="Arial"/>
          <w:b/>
          <w:lang w:val="tr-TR"/>
        </w:rPr>
      </w:pPr>
      <w:r>
        <w:rPr>
          <w:rFonts w:ascii="Arial" w:hAnsi="Arial" w:cs="Arial"/>
          <w:b/>
          <w:lang w:val="tr-TR"/>
        </w:rPr>
        <w:t>Diğer uzun vadeli alacaklar</w:t>
      </w:r>
    </w:p>
    <w:p w:rsidR="0006200E" w:rsidRPr="00B10B76" w:rsidRDefault="0006200E" w:rsidP="0006200E">
      <w:pPr>
        <w:rPr>
          <w:rFonts w:ascii="Arial" w:hAnsi="Arial" w:cs="Arial"/>
          <w:b/>
          <w:lang w:val="tr-TR"/>
        </w:rPr>
      </w:pPr>
    </w:p>
    <w:tbl>
      <w:tblPr>
        <w:tblW w:w="9072" w:type="dxa"/>
        <w:tblInd w:w="108" w:type="dxa"/>
        <w:tblLayout w:type="fixed"/>
        <w:tblLook w:val="01E0" w:firstRow="1" w:lastRow="1" w:firstColumn="1" w:lastColumn="1" w:noHBand="0" w:noVBand="0"/>
      </w:tblPr>
      <w:tblGrid>
        <w:gridCol w:w="5245"/>
        <w:gridCol w:w="1985"/>
        <w:gridCol w:w="1842"/>
      </w:tblGrid>
      <w:tr w:rsidR="0006200E" w:rsidRPr="00B10B76" w:rsidTr="0068418A">
        <w:tc>
          <w:tcPr>
            <w:tcW w:w="5245" w:type="dxa"/>
            <w:tcBorders>
              <w:top w:val="single" w:sz="4" w:space="0" w:color="auto"/>
              <w:bottom w:val="single" w:sz="4" w:space="0" w:color="auto"/>
            </w:tcBorders>
          </w:tcPr>
          <w:p w:rsidR="0006200E" w:rsidRPr="00B10B76" w:rsidRDefault="0006200E" w:rsidP="0068418A">
            <w:pPr>
              <w:autoSpaceDE w:val="0"/>
              <w:autoSpaceDN w:val="0"/>
              <w:adjustRightInd w:val="0"/>
              <w:ind w:left="33"/>
              <w:jc w:val="both"/>
              <w:rPr>
                <w:rFonts w:ascii="Arial" w:hAnsi="Arial" w:cs="Arial"/>
                <w:b/>
                <w:lang w:val="tr-TR"/>
              </w:rPr>
            </w:pPr>
          </w:p>
        </w:tc>
        <w:tc>
          <w:tcPr>
            <w:tcW w:w="1985" w:type="dxa"/>
            <w:tcBorders>
              <w:top w:val="single" w:sz="4" w:space="0" w:color="auto"/>
              <w:bottom w:val="single" w:sz="4" w:space="0" w:color="auto"/>
            </w:tcBorders>
            <w:vAlign w:val="bottom"/>
          </w:tcPr>
          <w:p w:rsidR="0006200E" w:rsidRPr="00B10B76" w:rsidRDefault="0006200E" w:rsidP="0068418A">
            <w:pPr>
              <w:autoSpaceDE w:val="0"/>
              <w:autoSpaceDN w:val="0"/>
              <w:adjustRightInd w:val="0"/>
              <w:jc w:val="right"/>
              <w:rPr>
                <w:rFonts w:ascii="Arial" w:hAnsi="Arial" w:cs="Arial"/>
                <w:b/>
                <w:lang w:val="tr-TR"/>
              </w:rPr>
            </w:pPr>
            <w:r w:rsidRPr="00B10B76">
              <w:rPr>
                <w:rFonts w:ascii="Arial" w:hAnsi="Arial" w:cs="Arial"/>
                <w:b/>
                <w:lang w:val="tr-TR"/>
              </w:rPr>
              <w:t>30 Haziran 2013</w:t>
            </w:r>
          </w:p>
        </w:tc>
        <w:tc>
          <w:tcPr>
            <w:tcW w:w="1842" w:type="dxa"/>
            <w:tcBorders>
              <w:top w:val="single" w:sz="4" w:space="0" w:color="auto"/>
              <w:bottom w:val="single" w:sz="4" w:space="0" w:color="auto"/>
            </w:tcBorders>
            <w:vAlign w:val="bottom"/>
          </w:tcPr>
          <w:p w:rsidR="0006200E" w:rsidRPr="00B10B76" w:rsidRDefault="0006200E" w:rsidP="0068418A">
            <w:pPr>
              <w:autoSpaceDE w:val="0"/>
              <w:autoSpaceDN w:val="0"/>
              <w:adjustRightInd w:val="0"/>
              <w:jc w:val="right"/>
              <w:rPr>
                <w:rFonts w:ascii="Arial" w:hAnsi="Arial" w:cs="Arial"/>
                <w:lang w:val="tr-TR"/>
              </w:rPr>
            </w:pPr>
            <w:r w:rsidRPr="00B10B76">
              <w:rPr>
                <w:rFonts w:ascii="Arial" w:hAnsi="Arial" w:cs="Arial"/>
                <w:lang w:val="tr-TR"/>
              </w:rPr>
              <w:t>31 Aralık 2012</w:t>
            </w:r>
          </w:p>
        </w:tc>
      </w:tr>
      <w:tr w:rsidR="0006200E" w:rsidRPr="00B10B76" w:rsidTr="0068418A">
        <w:tc>
          <w:tcPr>
            <w:tcW w:w="5245" w:type="dxa"/>
            <w:tcBorders>
              <w:top w:val="single" w:sz="4" w:space="0" w:color="auto"/>
            </w:tcBorders>
          </w:tcPr>
          <w:p w:rsidR="0006200E" w:rsidRPr="00B10B76" w:rsidRDefault="0006200E" w:rsidP="0068418A">
            <w:pPr>
              <w:autoSpaceDE w:val="0"/>
              <w:autoSpaceDN w:val="0"/>
              <w:adjustRightInd w:val="0"/>
              <w:ind w:left="33"/>
              <w:jc w:val="both"/>
              <w:rPr>
                <w:rFonts w:ascii="Arial" w:hAnsi="Arial" w:cs="Arial"/>
                <w:lang w:val="tr-TR"/>
              </w:rPr>
            </w:pPr>
          </w:p>
        </w:tc>
        <w:tc>
          <w:tcPr>
            <w:tcW w:w="1985" w:type="dxa"/>
            <w:tcBorders>
              <w:top w:val="single" w:sz="4" w:space="0" w:color="auto"/>
            </w:tcBorders>
            <w:vAlign w:val="center"/>
          </w:tcPr>
          <w:p w:rsidR="0006200E" w:rsidRPr="00B10B76" w:rsidRDefault="0006200E" w:rsidP="0068418A">
            <w:pPr>
              <w:autoSpaceDE w:val="0"/>
              <w:autoSpaceDN w:val="0"/>
              <w:adjustRightInd w:val="0"/>
              <w:jc w:val="right"/>
              <w:rPr>
                <w:rFonts w:ascii="Arial" w:hAnsi="Arial" w:cs="Arial"/>
                <w:b/>
                <w:lang w:val="tr-TR"/>
              </w:rPr>
            </w:pPr>
          </w:p>
        </w:tc>
        <w:tc>
          <w:tcPr>
            <w:tcW w:w="1842" w:type="dxa"/>
            <w:tcBorders>
              <w:top w:val="single" w:sz="4" w:space="0" w:color="auto"/>
            </w:tcBorders>
            <w:vAlign w:val="center"/>
          </w:tcPr>
          <w:p w:rsidR="0006200E" w:rsidRPr="00B10B76" w:rsidRDefault="0006200E" w:rsidP="0068418A">
            <w:pPr>
              <w:autoSpaceDE w:val="0"/>
              <w:autoSpaceDN w:val="0"/>
              <w:adjustRightInd w:val="0"/>
              <w:jc w:val="right"/>
              <w:rPr>
                <w:rFonts w:ascii="Arial" w:hAnsi="Arial" w:cs="Arial"/>
                <w:lang w:val="tr-TR"/>
              </w:rPr>
            </w:pPr>
          </w:p>
        </w:tc>
      </w:tr>
      <w:tr w:rsidR="0006200E" w:rsidRPr="00B10B76" w:rsidTr="0068418A">
        <w:tc>
          <w:tcPr>
            <w:tcW w:w="5245" w:type="dxa"/>
          </w:tcPr>
          <w:p w:rsidR="0006200E" w:rsidRPr="00B10B76" w:rsidRDefault="0006200E" w:rsidP="0068418A">
            <w:pPr>
              <w:autoSpaceDE w:val="0"/>
              <w:autoSpaceDN w:val="0"/>
              <w:adjustRightInd w:val="0"/>
              <w:ind w:left="33"/>
              <w:jc w:val="both"/>
              <w:rPr>
                <w:rFonts w:ascii="Arial" w:hAnsi="Arial" w:cs="Arial"/>
                <w:lang w:val="tr-TR"/>
              </w:rPr>
            </w:pPr>
            <w:r w:rsidRPr="00B10B76">
              <w:rPr>
                <w:rFonts w:ascii="Arial" w:hAnsi="Arial" w:cs="Arial"/>
                <w:lang w:val="tr-TR"/>
              </w:rPr>
              <w:t>Verilen depozito ve teminatlar</w:t>
            </w:r>
          </w:p>
        </w:tc>
        <w:tc>
          <w:tcPr>
            <w:tcW w:w="1985" w:type="dxa"/>
            <w:vAlign w:val="bottom"/>
          </w:tcPr>
          <w:p w:rsidR="0006200E" w:rsidRPr="00B10B76" w:rsidRDefault="0006200E" w:rsidP="0068418A">
            <w:pPr>
              <w:autoSpaceDE w:val="0"/>
              <w:autoSpaceDN w:val="0"/>
              <w:adjustRightInd w:val="0"/>
              <w:jc w:val="right"/>
              <w:rPr>
                <w:rFonts w:ascii="Arial" w:hAnsi="Arial" w:cs="Arial"/>
                <w:b/>
                <w:lang w:val="tr-TR"/>
              </w:rPr>
            </w:pPr>
            <w:r>
              <w:rPr>
                <w:rFonts w:ascii="Arial" w:hAnsi="Arial" w:cs="Arial"/>
                <w:b/>
                <w:lang w:val="tr-TR"/>
              </w:rPr>
              <w:t>1.000</w:t>
            </w:r>
          </w:p>
        </w:tc>
        <w:tc>
          <w:tcPr>
            <w:tcW w:w="1842" w:type="dxa"/>
            <w:vAlign w:val="bottom"/>
          </w:tcPr>
          <w:p w:rsidR="0006200E" w:rsidRPr="00B10B76" w:rsidRDefault="0006200E" w:rsidP="0068418A">
            <w:pPr>
              <w:autoSpaceDE w:val="0"/>
              <w:autoSpaceDN w:val="0"/>
              <w:adjustRightInd w:val="0"/>
              <w:jc w:val="right"/>
              <w:rPr>
                <w:rFonts w:ascii="Arial" w:hAnsi="Arial" w:cs="Arial"/>
                <w:lang w:val="tr-TR"/>
              </w:rPr>
            </w:pPr>
            <w:r w:rsidRPr="00B10B76">
              <w:rPr>
                <w:rFonts w:ascii="Arial" w:hAnsi="Arial" w:cs="Arial"/>
                <w:bCs/>
                <w:color w:val="000000"/>
              </w:rPr>
              <w:t>1.000</w:t>
            </w:r>
          </w:p>
        </w:tc>
      </w:tr>
      <w:tr w:rsidR="0006200E" w:rsidRPr="00B10B76" w:rsidTr="0068418A">
        <w:tc>
          <w:tcPr>
            <w:tcW w:w="5245" w:type="dxa"/>
            <w:tcBorders>
              <w:bottom w:val="single" w:sz="4" w:space="0" w:color="auto"/>
            </w:tcBorders>
          </w:tcPr>
          <w:p w:rsidR="0006200E" w:rsidRPr="00B10B76" w:rsidRDefault="0006200E" w:rsidP="0068418A">
            <w:pPr>
              <w:autoSpaceDE w:val="0"/>
              <w:autoSpaceDN w:val="0"/>
              <w:adjustRightInd w:val="0"/>
              <w:ind w:left="33"/>
              <w:jc w:val="both"/>
              <w:rPr>
                <w:rFonts w:ascii="Arial" w:hAnsi="Arial" w:cs="Arial"/>
                <w:lang w:val="tr-TR"/>
              </w:rPr>
            </w:pPr>
          </w:p>
        </w:tc>
        <w:tc>
          <w:tcPr>
            <w:tcW w:w="1985" w:type="dxa"/>
            <w:tcBorders>
              <w:bottom w:val="single" w:sz="4" w:space="0" w:color="auto"/>
            </w:tcBorders>
            <w:vAlign w:val="center"/>
          </w:tcPr>
          <w:p w:rsidR="0006200E" w:rsidRPr="00B10B76" w:rsidRDefault="0006200E" w:rsidP="0068418A">
            <w:pPr>
              <w:autoSpaceDE w:val="0"/>
              <w:autoSpaceDN w:val="0"/>
              <w:adjustRightInd w:val="0"/>
              <w:jc w:val="right"/>
              <w:rPr>
                <w:rFonts w:ascii="Arial" w:hAnsi="Arial" w:cs="Arial"/>
                <w:b/>
                <w:lang w:val="tr-TR"/>
              </w:rPr>
            </w:pPr>
          </w:p>
        </w:tc>
        <w:tc>
          <w:tcPr>
            <w:tcW w:w="1842" w:type="dxa"/>
            <w:tcBorders>
              <w:bottom w:val="single" w:sz="4" w:space="0" w:color="auto"/>
            </w:tcBorders>
            <w:vAlign w:val="center"/>
          </w:tcPr>
          <w:p w:rsidR="0006200E" w:rsidRPr="00B10B76" w:rsidRDefault="0006200E" w:rsidP="0068418A">
            <w:pPr>
              <w:autoSpaceDE w:val="0"/>
              <w:autoSpaceDN w:val="0"/>
              <w:adjustRightInd w:val="0"/>
              <w:jc w:val="right"/>
              <w:rPr>
                <w:rFonts w:ascii="Arial" w:hAnsi="Arial" w:cs="Arial"/>
                <w:lang w:val="tr-TR"/>
              </w:rPr>
            </w:pPr>
          </w:p>
        </w:tc>
      </w:tr>
      <w:tr w:rsidR="0006200E" w:rsidRPr="00B10B76" w:rsidTr="0068418A">
        <w:tc>
          <w:tcPr>
            <w:tcW w:w="5245" w:type="dxa"/>
            <w:tcBorders>
              <w:top w:val="single" w:sz="4" w:space="0" w:color="auto"/>
              <w:bottom w:val="double" w:sz="4" w:space="0" w:color="auto"/>
            </w:tcBorders>
          </w:tcPr>
          <w:p w:rsidR="0006200E" w:rsidRPr="00B10B76" w:rsidRDefault="0006200E" w:rsidP="0068418A">
            <w:pPr>
              <w:autoSpaceDE w:val="0"/>
              <w:autoSpaceDN w:val="0"/>
              <w:adjustRightInd w:val="0"/>
              <w:jc w:val="both"/>
              <w:rPr>
                <w:rFonts w:ascii="Arial" w:hAnsi="Arial" w:cs="Arial"/>
                <w:lang w:val="tr-TR"/>
              </w:rPr>
            </w:pPr>
          </w:p>
        </w:tc>
        <w:tc>
          <w:tcPr>
            <w:tcW w:w="1985" w:type="dxa"/>
            <w:tcBorders>
              <w:top w:val="single" w:sz="4" w:space="0" w:color="auto"/>
              <w:bottom w:val="double" w:sz="4" w:space="0" w:color="auto"/>
            </w:tcBorders>
            <w:vAlign w:val="bottom"/>
          </w:tcPr>
          <w:p w:rsidR="0006200E" w:rsidRPr="00B10B76" w:rsidRDefault="0006200E" w:rsidP="0068418A">
            <w:pPr>
              <w:autoSpaceDE w:val="0"/>
              <w:autoSpaceDN w:val="0"/>
              <w:adjustRightInd w:val="0"/>
              <w:jc w:val="right"/>
              <w:rPr>
                <w:rFonts w:ascii="Arial" w:hAnsi="Arial" w:cs="Arial"/>
                <w:b/>
                <w:lang w:val="tr-TR"/>
              </w:rPr>
            </w:pPr>
            <w:r>
              <w:rPr>
                <w:rFonts w:ascii="Arial" w:hAnsi="Arial" w:cs="Arial"/>
                <w:b/>
                <w:lang w:val="tr-TR"/>
              </w:rPr>
              <w:t>1.000</w:t>
            </w:r>
          </w:p>
        </w:tc>
        <w:tc>
          <w:tcPr>
            <w:tcW w:w="1842" w:type="dxa"/>
            <w:tcBorders>
              <w:top w:val="single" w:sz="4" w:space="0" w:color="auto"/>
              <w:bottom w:val="double" w:sz="4" w:space="0" w:color="auto"/>
            </w:tcBorders>
            <w:vAlign w:val="bottom"/>
          </w:tcPr>
          <w:p w:rsidR="0006200E" w:rsidRPr="00B10B76" w:rsidRDefault="0006200E" w:rsidP="0068418A">
            <w:pPr>
              <w:autoSpaceDE w:val="0"/>
              <w:autoSpaceDN w:val="0"/>
              <w:adjustRightInd w:val="0"/>
              <w:jc w:val="right"/>
              <w:rPr>
                <w:rFonts w:ascii="Arial" w:hAnsi="Arial" w:cs="Arial"/>
                <w:lang w:val="tr-TR"/>
              </w:rPr>
            </w:pPr>
            <w:r w:rsidRPr="00B10B76">
              <w:rPr>
                <w:rFonts w:ascii="Arial" w:hAnsi="Arial" w:cs="Arial"/>
                <w:bCs/>
                <w:color w:val="000000"/>
              </w:rPr>
              <w:t>1.000</w:t>
            </w:r>
          </w:p>
        </w:tc>
      </w:tr>
    </w:tbl>
    <w:p w:rsidR="0006200E" w:rsidRDefault="0006200E" w:rsidP="0006200E">
      <w:pPr>
        <w:ind w:left="567" w:hanging="567"/>
        <w:rPr>
          <w:rFonts w:ascii="Arial" w:hAnsi="Arial" w:cs="Arial"/>
          <w:lang w:val="tr-TR"/>
        </w:rPr>
      </w:pPr>
    </w:p>
    <w:p w:rsidR="00694296" w:rsidRDefault="00164351">
      <w:pPr>
        <w:rPr>
          <w:rFonts w:ascii="Arial" w:hAnsi="Arial" w:cs="Arial"/>
          <w:b/>
          <w:lang w:val="tr-TR"/>
        </w:rPr>
      </w:pPr>
      <w:r>
        <w:rPr>
          <w:rFonts w:ascii="Arial" w:hAnsi="Arial" w:cs="Arial"/>
          <w:b/>
          <w:lang w:val="tr-TR"/>
        </w:rPr>
        <w:br w:type="page"/>
      </w:r>
    </w:p>
    <w:p w:rsidR="00164351" w:rsidRDefault="00164351" w:rsidP="00D04499">
      <w:pPr>
        <w:pStyle w:val="body0"/>
        <w:tabs>
          <w:tab w:val="left" w:pos="567"/>
        </w:tabs>
        <w:spacing w:after="0" w:line="240" w:lineRule="auto"/>
        <w:rPr>
          <w:rFonts w:ascii="Arial" w:hAnsi="Arial" w:cs="Arial"/>
          <w:b/>
          <w:sz w:val="20"/>
          <w:szCs w:val="20"/>
          <w:lang w:val="tr-TR"/>
        </w:rPr>
      </w:pPr>
      <w:r>
        <w:rPr>
          <w:rFonts w:ascii="Arial" w:hAnsi="Arial" w:cs="Arial"/>
          <w:b/>
          <w:sz w:val="20"/>
          <w:szCs w:val="20"/>
          <w:lang w:val="tr-TR"/>
        </w:rPr>
        <w:lastRenderedPageBreak/>
        <w:t>9.</w:t>
      </w:r>
      <w:r>
        <w:rPr>
          <w:rFonts w:ascii="Arial" w:hAnsi="Arial" w:cs="Arial"/>
          <w:b/>
          <w:sz w:val="20"/>
          <w:szCs w:val="20"/>
          <w:lang w:val="tr-TR"/>
        </w:rPr>
        <w:tab/>
      </w:r>
      <w:r w:rsidRPr="00B271E5">
        <w:rPr>
          <w:rFonts w:ascii="Arial" w:hAnsi="Arial" w:cs="Arial"/>
          <w:b/>
          <w:sz w:val="20"/>
          <w:szCs w:val="20"/>
          <w:lang w:val="tr-TR"/>
        </w:rPr>
        <w:t xml:space="preserve">Diğer </w:t>
      </w:r>
      <w:r>
        <w:rPr>
          <w:rFonts w:ascii="Arial" w:hAnsi="Arial" w:cs="Arial"/>
          <w:b/>
          <w:sz w:val="20"/>
          <w:szCs w:val="20"/>
          <w:lang w:val="tr-TR"/>
        </w:rPr>
        <w:t>alacaklar ve diğer borçlar (devamı)</w:t>
      </w:r>
    </w:p>
    <w:p w:rsidR="00164351" w:rsidRDefault="00164351" w:rsidP="0006200E">
      <w:pPr>
        <w:ind w:left="567" w:hanging="567"/>
        <w:rPr>
          <w:rFonts w:ascii="Arial" w:hAnsi="Arial" w:cs="Arial"/>
          <w:b/>
          <w:lang w:val="tr-TR"/>
        </w:rPr>
      </w:pPr>
    </w:p>
    <w:p w:rsidR="004432BD" w:rsidRPr="004432BD" w:rsidRDefault="004432BD" w:rsidP="0006200E">
      <w:pPr>
        <w:ind w:left="567" w:hanging="567"/>
        <w:rPr>
          <w:rFonts w:ascii="Arial" w:hAnsi="Arial" w:cs="Arial"/>
          <w:b/>
          <w:lang w:val="tr-TR"/>
        </w:rPr>
      </w:pPr>
      <w:r w:rsidRPr="004432BD">
        <w:rPr>
          <w:rFonts w:ascii="Arial" w:hAnsi="Arial" w:cs="Arial"/>
          <w:b/>
          <w:lang w:val="tr-TR"/>
        </w:rPr>
        <w:t>Diğer borçlar</w:t>
      </w:r>
    </w:p>
    <w:p w:rsidR="004432BD" w:rsidRPr="00B10B76" w:rsidRDefault="004432BD" w:rsidP="0006200E">
      <w:pPr>
        <w:ind w:left="567" w:hanging="567"/>
        <w:rPr>
          <w:rFonts w:ascii="Arial" w:hAnsi="Arial" w:cs="Arial"/>
          <w:lang w:val="tr-TR"/>
        </w:rPr>
      </w:pPr>
    </w:p>
    <w:tbl>
      <w:tblPr>
        <w:tblW w:w="9072" w:type="dxa"/>
        <w:tblInd w:w="108" w:type="dxa"/>
        <w:tblLayout w:type="fixed"/>
        <w:tblLook w:val="01E0" w:firstRow="1" w:lastRow="1" w:firstColumn="1" w:lastColumn="1" w:noHBand="0" w:noVBand="0"/>
      </w:tblPr>
      <w:tblGrid>
        <w:gridCol w:w="5387"/>
        <w:gridCol w:w="1984"/>
        <w:gridCol w:w="1701"/>
      </w:tblGrid>
      <w:tr w:rsidR="0006200E" w:rsidRPr="00B271E5" w:rsidTr="0068418A">
        <w:tc>
          <w:tcPr>
            <w:tcW w:w="5387" w:type="dxa"/>
            <w:tcBorders>
              <w:top w:val="single" w:sz="4" w:space="0" w:color="auto"/>
              <w:bottom w:val="single" w:sz="4" w:space="0" w:color="auto"/>
            </w:tcBorders>
          </w:tcPr>
          <w:p w:rsidR="0006200E" w:rsidRPr="00B271E5" w:rsidRDefault="0006200E" w:rsidP="0068418A">
            <w:pPr>
              <w:autoSpaceDE w:val="0"/>
              <w:autoSpaceDN w:val="0"/>
              <w:adjustRightInd w:val="0"/>
              <w:ind w:left="-108"/>
              <w:jc w:val="both"/>
              <w:rPr>
                <w:rFonts w:ascii="Arial" w:hAnsi="Arial" w:cs="Arial"/>
                <w:lang w:val="tr-TR"/>
              </w:rPr>
            </w:pPr>
          </w:p>
        </w:tc>
        <w:tc>
          <w:tcPr>
            <w:tcW w:w="1984" w:type="dxa"/>
            <w:tcBorders>
              <w:top w:val="single" w:sz="4" w:space="0" w:color="auto"/>
              <w:bottom w:val="single" w:sz="4" w:space="0" w:color="auto"/>
            </w:tcBorders>
            <w:vAlign w:val="bottom"/>
          </w:tcPr>
          <w:p w:rsidR="0006200E" w:rsidRPr="00B271E5" w:rsidRDefault="0006200E" w:rsidP="0068418A">
            <w:pPr>
              <w:autoSpaceDE w:val="0"/>
              <w:autoSpaceDN w:val="0"/>
              <w:adjustRightInd w:val="0"/>
              <w:jc w:val="right"/>
              <w:rPr>
                <w:rFonts w:ascii="Arial" w:hAnsi="Arial" w:cs="Arial"/>
                <w:b/>
                <w:lang w:val="tr-TR"/>
              </w:rPr>
            </w:pPr>
            <w:r w:rsidRPr="00B271E5">
              <w:rPr>
                <w:rFonts w:ascii="Arial" w:hAnsi="Arial" w:cs="Arial"/>
                <w:b/>
                <w:lang w:val="tr-TR"/>
              </w:rPr>
              <w:t>30 Haziran 2013</w:t>
            </w:r>
          </w:p>
        </w:tc>
        <w:tc>
          <w:tcPr>
            <w:tcW w:w="1701" w:type="dxa"/>
            <w:tcBorders>
              <w:top w:val="single" w:sz="4" w:space="0" w:color="auto"/>
              <w:bottom w:val="single" w:sz="4" w:space="0" w:color="auto"/>
            </w:tcBorders>
            <w:vAlign w:val="bottom"/>
          </w:tcPr>
          <w:p w:rsidR="0006200E" w:rsidRPr="00B271E5" w:rsidRDefault="0006200E" w:rsidP="0068418A">
            <w:pPr>
              <w:autoSpaceDE w:val="0"/>
              <w:autoSpaceDN w:val="0"/>
              <w:adjustRightInd w:val="0"/>
              <w:jc w:val="right"/>
              <w:rPr>
                <w:rFonts w:ascii="Arial" w:hAnsi="Arial" w:cs="Arial"/>
                <w:lang w:val="tr-TR"/>
              </w:rPr>
            </w:pPr>
            <w:r w:rsidRPr="00B271E5">
              <w:rPr>
                <w:rFonts w:ascii="Arial" w:hAnsi="Arial" w:cs="Arial"/>
                <w:lang w:val="tr-TR"/>
              </w:rPr>
              <w:t>31 Aralık 2012</w:t>
            </w:r>
          </w:p>
        </w:tc>
      </w:tr>
      <w:tr w:rsidR="0006200E" w:rsidRPr="00B271E5" w:rsidTr="0068418A">
        <w:tc>
          <w:tcPr>
            <w:tcW w:w="5387" w:type="dxa"/>
            <w:tcBorders>
              <w:top w:val="single" w:sz="4" w:space="0" w:color="auto"/>
            </w:tcBorders>
          </w:tcPr>
          <w:p w:rsidR="0006200E" w:rsidRPr="00B271E5" w:rsidRDefault="0006200E" w:rsidP="0068418A">
            <w:pPr>
              <w:autoSpaceDE w:val="0"/>
              <w:autoSpaceDN w:val="0"/>
              <w:adjustRightInd w:val="0"/>
              <w:ind w:left="-108"/>
              <w:jc w:val="both"/>
              <w:rPr>
                <w:rFonts w:ascii="Arial" w:hAnsi="Arial" w:cs="Arial"/>
                <w:lang w:val="tr-TR"/>
              </w:rPr>
            </w:pPr>
          </w:p>
        </w:tc>
        <w:tc>
          <w:tcPr>
            <w:tcW w:w="1984" w:type="dxa"/>
            <w:tcBorders>
              <w:top w:val="single" w:sz="4" w:space="0" w:color="auto"/>
            </w:tcBorders>
            <w:vAlign w:val="center"/>
          </w:tcPr>
          <w:p w:rsidR="0006200E" w:rsidRPr="00B271E5" w:rsidRDefault="0006200E" w:rsidP="0068418A">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06200E" w:rsidRPr="00B271E5" w:rsidRDefault="0006200E" w:rsidP="0068418A">
            <w:pPr>
              <w:autoSpaceDE w:val="0"/>
              <w:autoSpaceDN w:val="0"/>
              <w:adjustRightInd w:val="0"/>
              <w:jc w:val="right"/>
              <w:rPr>
                <w:rFonts w:ascii="Arial" w:hAnsi="Arial" w:cs="Arial"/>
                <w:lang w:val="tr-TR"/>
              </w:rPr>
            </w:pPr>
          </w:p>
        </w:tc>
      </w:tr>
      <w:tr w:rsidR="0006200E" w:rsidRPr="0006200E" w:rsidTr="0068418A">
        <w:tc>
          <w:tcPr>
            <w:tcW w:w="5387" w:type="dxa"/>
          </w:tcPr>
          <w:p w:rsidR="0006200E" w:rsidRPr="00B271E5" w:rsidRDefault="0006200E" w:rsidP="0006200E">
            <w:pPr>
              <w:autoSpaceDE w:val="0"/>
              <w:autoSpaceDN w:val="0"/>
              <w:adjustRightInd w:val="0"/>
              <w:ind w:left="-108"/>
              <w:jc w:val="both"/>
              <w:rPr>
                <w:rFonts w:ascii="Arial" w:hAnsi="Arial" w:cs="Arial"/>
                <w:lang w:val="tr-TR"/>
              </w:rPr>
            </w:pPr>
            <w:r w:rsidRPr="00B271E5">
              <w:rPr>
                <w:rFonts w:ascii="Arial" w:hAnsi="Arial" w:cs="Arial"/>
                <w:lang w:val="tr-TR"/>
              </w:rPr>
              <w:t>Ödenecek vergi ve fonlar</w:t>
            </w:r>
          </w:p>
        </w:tc>
        <w:tc>
          <w:tcPr>
            <w:tcW w:w="1984" w:type="dxa"/>
            <w:vAlign w:val="bottom"/>
          </w:tcPr>
          <w:p w:rsidR="0006200E" w:rsidRPr="0006200E" w:rsidRDefault="0006200E" w:rsidP="0006200E">
            <w:pPr>
              <w:jc w:val="right"/>
              <w:rPr>
                <w:rFonts w:ascii="Arial" w:hAnsi="Arial" w:cs="Arial"/>
                <w:b/>
                <w:bCs/>
                <w:color w:val="000000"/>
                <w:highlight w:val="yellow"/>
              </w:rPr>
            </w:pPr>
            <w:r w:rsidRPr="0006200E">
              <w:rPr>
                <w:rFonts w:ascii="Arial" w:hAnsi="Arial" w:cs="Arial"/>
                <w:b/>
                <w:bCs/>
                <w:color w:val="000000"/>
              </w:rPr>
              <w:t xml:space="preserve">9.561    </w:t>
            </w:r>
          </w:p>
        </w:tc>
        <w:tc>
          <w:tcPr>
            <w:tcW w:w="1701" w:type="dxa"/>
            <w:vAlign w:val="bottom"/>
          </w:tcPr>
          <w:p w:rsidR="0006200E" w:rsidRPr="0006200E" w:rsidRDefault="0006200E" w:rsidP="0006200E">
            <w:pPr>
              <w:jc w:val="right"/>
              <w:rPr>
                <w:rFonts w:ascii="Arial" w:hAnsi="Arial" w:cs="Arial"/>
                <w:bCs/>
                <w:color w:val="000000"/>
              </w:rPr>
            </w:pPr>
            <w:r w:rsidRPr="0006200E">
              <w:rPr>
                <w:rFonts w:ascii="Arial" w:hAnsi="Arial" w:cs="Arial"/>
                <w:bCs/>
                <w:color w:val="000000"/>
              </w:rPr>
              <w:t xml:space="preserve">9.574    </w:t>
            </w:r>
          </w:p>
        </w:tc>
      </w:tr>
      <w:tr w:rsidR="0006200E" w:rsidRPr="00B271E5" w:rsidTr="0068418A">
        <w:tc>
          <w:tcPr>
            <w:tcW w:w="5387" w:type="dxa"/>
            <w:tcBorders>
              <w:bottom w:val="single" w:sz="8" w:space="0" w:color="auto"/>
            </w:tcBorders>
          </w:tcPr>
          <w:p w:rsidR="0006200E" w:rsidRPr="00B271E5" w:rsidRDefault="0006200E" w:rsidP="0068418A">
            <w:pPr>
              <w:autoSpaceDE w:val="0"/>
              <w:autoSpaceDN w:val="0"/>
              <w:adjustRightInd w:val="0"/>
              <w:ind w:left="-108"/>
              <w:jc w:val="both"/>
              <w:rPr>
                <w:rFonts w:ascii="Arial" w:hAnsi="Arial" w:cs="Arial"/>
                <w:lang w:val="tr-TR"/>
              </w:rPr>
            </w:pPr>
          </w:p>
        </w:tc>
        <w:tc>
          <w:tcPr>
            <w:tcW w:w="1984" w:type="dxa"/>
            <w:tcBorders>
              <w:bottom w:val="single" w:sz="8" w:space="0" w:color="auto"/>
            </w:tcBorders>
            <w:vAlign w:val="bottom"/>
          </w:tcPr>
          <w:p w:rsidR="0006200E" w:rsidRPr="00B271E5" w:rsidRDefault="0006200E" w:rsidP="0068418A">
            <w:pPr>
              <w:jc w:val="right"/>
              <w:rPr>
                <w:rFonts w:ascii="Arial" w:hAnsi="Arial" w:cs="Arial"/>
                <w:b/>
              </w:rPr>
            </w:pPr>
          </w:p>
        </w:tc>
        <w:tc>
          <w:tcPr>
            <w:tcW w:w="1701" w:type="dxa"/>
            <w:tcBorders>
              <w:bottom w:val="single" w:sz="8" w:space="0" w:color="auto"/>
            </w:tcBorders>
            <w:vAlign w:val="bottom"/>
          </w:tcPr>
          <w:p w:rsidR="0006200E" w:rsidRPr="00B271E5" w:rsidRDefault="0006200E" w:rsidP="0068418A">
            <w:pPr>
              <w:jc w:val="right"/>
              <w:rPr>
                <w:rFonts w:ascii="Arial" w:hAnsi="Arial" w:cs="Arial"/>
              </w:rPr>
            </w:pPr>
          </w:p>
        </w:tc>
      </w:tr>
      <w:tr w:rsidR="0006200E" w:rsidRPr="00B271E5" w:rsidTr="0068418A">
        <w:tc>
          <w:tcPr>
            <w:tcW w:w="5387" w:type="dxa"/>
            <w:tcBorders>
              <w:top w:val="single" w:sz="8" w:space="0" w:color="auto"/>
              <w:bottom w:val="double" w:sz="4" w:space="0" w:color="auto"/>
            </w:tcBorders>
          </w:tcPr>
          <w:p w:rsidR="0006200E" w:rsidRPr="00B271E5" w:rsidRDefault="0006200E" w:rsidP="0068418A">
            <w:pPr>
              <w:autoSpaceDE w:val="0"/>
              <w:autoSpaceDN w:val="0"/>
              <w:adjustRightInd w:val="0"/>
              <w:jc w:val="both"/>
              <w:rPr>
                <w:rFonts w:ascii="Arial" w:hAnsi="Arial" w:cs="Arial"/>
                <w:lang w:val="tr-TR"/>
              </w:rPr>
            </w:pPr>
          </w:p>
        </w:tc>
        <w:tc>
          <w:tcPr>
            <w:tcW w:w="1984" w:type="dxa"/>
            <w:tcBorders>
              <w:top w:val="single" w:sz="8" w:space="0" w:color="auto"/>
              <w:bottom w:val="double" w:sz="4" w:space="0" w:color="auto"/>
            </w:tcBorders>
            <w:vAlign w:val="bottom"/>
          </w:tcPr>
          <w:p w:rsidR="0006200E" w:rsidRPr="0006200E" w:rsidRDefault="0006200E" w:rsidP="0068418A">
            <w:pPr>
              <w:jc w:val="right"/>
              <w:rPr>
                <w:rFonts w:ascii="Arial" w:hAnsi="Arial" w:cs="Arial"/>
                <w:b/>
                <w:bCs/>
                <w:color w:val="000000"/>
                <w:highlight w:val="yellow"/>
              </w:rPr>
            </w:pPr>
            <w:r w:rsidRPr="0006200E">
              <w:rPr>
                <w:rFonts w:ascii="Arial" w:hAnsi="Arial" w:cs="Arial"/>
                <w:b/>
                <w:bCs/>
                <w:color w:val="000000"/>
              </w:rPr>
              <w:t xml:space="preserve">9.561    </w:t>
            </w:r>
          </w:p>
        </w:tc>
        <w:tc>
          <w:tcPr>
            <w:tcW w:w="1701" w:type="dxa"/>
            <w:tcBorders>
              <w:top w:val="single" w:sz="8" w:space="0" w:color="auto"/>
              <w:bottom w:val="double" w:sz="4" w:space="0" w:color="auto"/>
            </w:tcBorders>
            <w:vAlign w:val="bottom"/>
          </w:tcPr>
          <w:p w:rsidR="0006200E" w:rsidRPr="0006200E" w:rsidRDefault="0006200E" w:rsidP="0068418A">
            <w:pPr>
              <w:jc w:val="right"/>
              <w:rPr>
                <w:rFonts w:ascii="Arial" w:hAnsi="Arial" w:cs="Arial"/>
                <w:bCs/>
                <w:color w:val="000000"/>
              </w:rPr>
            </w:pPr>
            <w:r w:rsidRPr="0006200E">
              <w:rPr>
                <w:rFonts w:ascii="Arial" w:hAnsi="Arial" w:cs="Arial"/>
                <w:bCs/>
                <w:color w:val="000000"/>
              </w:rPr>
              <w:t xml:space="preserve">9.574    </w:t>
            </w:r>
          </w:p>
        </w:tc>
      </w:tr>
    </w:tbl>
    <w:p w:rsidR="0006200E" w:rsidRPr="00B271E5" w:rsidRDefault="0006200E" w:rsidP="0006200E">
      <w:pPr>
        <w:pStyle w:val="body0"/>
        <w:spacing w:after="0" w:line="240" w:lineRule="auto"/>
        <w:rPr>
          <w:rFonts w:ascii="Arial" w:hAnsi="Arial" w:cs="Arial"/>
          <w:b/>
          <w:bCs/>
          <w:noProof/>
          <w:sz w:val="20"/>
          <w:szCs w:val="20"/>
          <w:lang w:val="tr-TR"/>
        </w:rPr>
      </w:pPr>
    </w:p>
    <w:p w:rsidR="00CD02AE" w:rsidRDefault="00CD02AE" w:rsidP="00B37F4A">
      <w:pPr>
        <w:pStyle w:val="body0"/>
        <w:tabs>
          <w:tab w:val="left" w:pos="567"/>
        </w:tabs>
        <w:spacing w:after="0" w:line="240" w:lineRule="auto"/>
        <w:rPr>
          <w:rFonts w:ascii="Arial" w:hAnsi="Arial" w:cs="Arial"/>
          <w:b/>
          <w:bCs/>
          <w:noProof/>
          <w:sz w:val="20"/>
          <w:szCs w:val="20"/>
          <w:lang w:val="tr-TR"/>
        </w:rPr>
      </w:pPr>
    </w:p>
    <w:p w:rsidR="006A08DC" w:rsidRPr="00C56409" w:rsidRDefault="0006200E" w:rsidP="006A08DC">
      <w:pPr>
        <w:pStyle w:val="BodyText"/>
        <w:rPr>
          <w:rFonts w:ascii="Arial" w:hAnsi="Arial" w:cs="Arial"/>
          <w:b/>
          <w:sz w:val="20"/>
        </w:rPr>
      </w:pPr>
      <w:r>
        <w:rPr>
          <w:rFonts w:ascii="Arial" w:hAnsi="Arial" w:cs="Arial"/>
          <w:b/>
          <w:sz w:val="20"/>
        </w:rPr>
        <w:t>10</w:t>
      </w:r>
      <w:r w:rsidR="00AB4D5E" w:rsidRPr="00AB4D5E">
        <w:rPr>
          <w:rFonts w:ascii="Arial" w:hAnsi="Arial" w:cs="Arial"/>
          <w:sz w:val="20"/>
        </w:rPr>
        <w:t>.</w:t>
      </w:r>
      <w:r w:rsidR="00AB4D5E" w:rsidRPr="00AB4D5E">
        <w:rPr>
          <w:rFonts w:ascii="Arial" w:hAnsi="Arial" w:cs="Arial"/>
          <w:sz w:val="20"/>
        </w:rPr>
        <w:tab/>
      </w:r>
      <w:r w:rsidR="00AB4D5E" w:rsidRPr="00AB4D5E">
        <w:rPr>
          <w:rFonts w:ascii="Arial" w:hAnsi="Arial" w:cs="Arial"/>
          <w:b/>
          <w:sz w:val="20"/>
        </w:rPr>
        <w:t xml:space="preserve">Maddi duran varlıklar </w:t>
      </w:r>
    </w:p>
    <w:p w:rsidR="00FA13EE" w:rsidRPr="00C56409" w:rsidRDefault="00FA13EE" w:rsidP="00D9040F">
      <w:pPr>
        <w:pStyle w:val="000normal"/>
        <w:autoSpaceDE w:val="0"/>
        <w:autoSpaceDN w:val="0"/>
        <w:adjustRightInd w:val="0"/>
        <w:spacing w:before="0" w:after="0" w:afterAutospacing="0"/>
        <w:ind w:right="-327"/>
        <w:rPr>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4253"/>
        <w:gridCol w:w="1276"/>
        <w:gridCol w:w="1417"/>
        <w:gridCol w:w="1134"/>
        <w:gridCol w:w="992"/>
      </w:tblGrid>
      <w:tr w:rsidR="00E05F82" w:rsidRPr="00C56409" w:rsidTr="003F2B3E">
        <w:trPr>
          <w:trHeight w:val="113"/>
        </w:trPr>
        <w:tc>
          <w:tcPr>
            <w:tcW w:w="4253" w:type="dxa"/>
            <w:tcBorders>
              <w:top w:val="single" w:sz="4" w:space="0" w:color="auto"/>
              <w:bottom w:val="single" w:sz="4" w:space="0" w:color="auto"/>
            </w:tcBorders>
            <w:vAlign w:val="bottom"/>
          </w:tcPr>
          <w:p w:rsidR="00E05F82" w:rsidRPr="00C56409" w:rsidRDefault="00E05F82" w:rsidP="000A06CC">
            <w:pPr>
              <w:rPr>
                <w:rFonts w:ascii="Arial" w:hAnsi="Arial" w:cs="Arial"/>
                <w:sz w:val="18"/>
                <w:lang w:val="tr-TR"/>
              </w:rPr>
            </w:pPr>
          </w:p>
          <w:p w:rsidR="00E05F82" w:rsidRPr="00C56409" w:rsidRDefault="00E05F82" w:rsidP="000A06CC">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C56409" w:rsidRDefault="00AB4D5E" w:rsidP="003F2B3E">
            <w:pPr>
              <w:ind w:right="47"/>
              <w:jc w:val="right"/>
              <w:rPr>
                <w:rFonts w:ascii="Arial" w:hAnsi="Arial" w:cs="Arial"/>
                <w:b/>
                <w:sz w:val="18"/>
                <w:lang w:val="tr-TR"/>
              </w:rPr>
            </w:pPr>
            <w:r w:rsidRPr="00AB4D5E">
              <w:rPr>
                <w:rFonts w:ascii="Arial" w:hAnsi="Arial" w:cs="Arial"/>
                <w:b/>
                <w:sz w:val="18"/>
                <w:lang w:val="tr-TR"/>
              </w:rPr>
              <w:t>Makine ve cihazlar</w:t>
            </w:r>
          </w:p>
        </w:tc>
        <w:tc>
          <w:tcPr>
            <w:tcW w:w="1417" w:type="dxa"/>
            <w:tcBorders>
              <w:top w:val="single" w:sz="4" w:space="0" w:color="auto"/>
              <w:bottom w:val="single" w:sz="4" w:space="0" w:color="auto"/>
            </w:tcBorders>
            <w:vAlign w:val="bottom"/>
          </w:tcPr>
          <w:p w:rsidR="00E05F82" w:rsidRPr="00C56409" w:rsidRDefault="00AB4D5E" w:rsidP="003F2B3E">
            <w:pPr>
              <w:jc w:val="right"/>
              <w:rPr>
                <w:rFonts w:ascii="Arial" w:hAnsi="Arial" w:cs="Arial"/>
                <w:b/>
                <w:sz w:val="18"/>
                <w:lang w:val="tr-TR"/>
              </w:rPr>
            </w:pPr>
            <w:r w:rsidRPr="00AB4D5E">
              <w:rPr>
                <w:rFonts w:ascii="Arial" w:hAnsi="Arial" w:cs="Arial"/>
                <w:b/>
                <w:sz w:val="18"/>
                <w:lang w:val="tr-TR"/>
              </w:rPr>
              <w:t>Döşeme ve demirbaşlar</w:t>
            </w:r>
          </w:p>
        </w:tc>
        <w:tc>
          <w:tcPr>
            <w:tcW w:w="1134" w:type="dxa"/>
            <w:tcBorders>
              <w:top w:val="single" w:sz="4" w:space="0" w:color="auto"/>
              <w:bottom w:val="single" w:sz="4" w:space="0" w:color="auto"/>
            </w:tcBorders>
            <w:vAlign w:val="bottom"/>
          </w:tcPr>
          <w:p w:rsidR="00E05F82" w:rsidRPr="00C56409" w:rsidRDefault="00AB4D5E" w:rsidP="003F2B3E">
            <w:pPr>
              <w:jc w:val="right"/>
              <w:rPr>
                <w:rFonts w:ascii="Arial" w:hAnsi="Arial" w:cs="Arial"/>
                <w:b/>
                <w:sz w:val="18"/>
                <w:lang w:val="tr-TR"/>
              </w:rPr>
            </w:pPr>
            <w:r w:rsidRPr="00AB4D5E">
              <w:rPr>
                <w:rFonts w:ascii="Arial" w:hAnsi="Arial" w:cs="Arial"/>
                <w:b/>
                <w:sz w:val="18"/>
                <w:lang w:val="tr-TR"/>
              </w:rPr>
              <w:t>Özel maliyetler</w:t>
            </w:r>
          </w:p>
        </w:tc>
        <w:tc>
          <w:tcPr>
            <w:tcW w:w="992" w:type="dxa"/>
            <w:tcBorders>
              <w:top w:val="single" w:sz="4" w:space="0" w:color="auto"/>
              <w:bottom w:val="single" w:sz="4" w:space="0" w:color="auto"/>
            </w:tcBorders>
            <w:vAlign w:val="bottom"/>
          </w:tcPr>
          <w:p w:rsidR="00E05F82" w:rsidRPr="00C56409" w:rsidRDefault="00E05F82" w:rsidP="003F2B3E">
            <w:pPr>
              <w:jc w:val="right"/>
              <w:rPr>
                <w:rFonts w:ascii="Arial" w:hAnsi="Arial" w:cs="Arial"/>
                <w:b/>
                <w:sz w:val="18"/>
                <w:lang w:val="tr-TR"/>
              </w:rPr>
            </w:pPr>
          </w:p>
          <w:p w:rsidR="00E05F82" w:rsidRPr="00C56409" w:rsidRDefault="00AB4D5E" w:rsidP="003F2B3E">
            <w:pPr>
              <w:jc w:val="right"/>
              <w:rPr>
                <w:rFonts w:ascii="Arial" w:hAnsi="Arial" w:cs="Arial"/>
                <w:b/>
                <w:sz w:val="18"/>
                <w:lang w:val="tr-TR"/>
              </w:rPr>
            </w:pPr>
            <w:r w:rsidRPr="00AB4D5E">
              <w:rPr>
                <w:rFonts w:ascii="Arial" w:hAnsi="Arial" w:cs="Arial"/>
                <w:b/>
                <w:sz w:val="18"/>
                <w:lang w:val="tr-TR"/>
              </w:rPr>
              <w:t>Toplam</w:t>
            </w:r>
          </w:p>
        </w:tc>
      </w:tr>
      <w:tr w:rsidR="00E05F82" w:rsidRPr="00C56409" w:rsidTr="003F2B3E">
        <w:trPr>
          <w:trHeight w:val="113"/>
        </w:trPr>
        <w:tc>
          <w:tcPr>
            <w:tcW w:w="4253" w:type="dxa"/>
            <w:tcBorders>
              <w:top w:val="single" w:sz="4" w:space="0" w:color="auto"/>
            </w:tcBorders>
            <w:vAlign w:val="bottom"/>
          </w:tcPr>
          <w:p w:rsidR="00E05F82" w:rsidRPr="00C56409" w:rsidRDefault="00E05F82" w:rsidP="000A06CC">
            <w:pPr>
              <w:rPr>
                <w:rFonts w:ascii="Arial" w:hAnsi="Arial" w:cs="Arial"/>
                <w:sz w:val="18"/>
                <w:lang w:val="tr-TR"/>
              </w:rPr>
            </w:pPr>
          </w:p>
        </w:tc>
        <w:tc>
          <w:tcPr>
            <w:tcW w:w="1276"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417"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134"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992"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r>
      <w:tr w:rsidR="00F219A9" w:rsidRPr="00C56409" w:rsidTr="003F2B3E">
        <w:trPr>
          <w:trHeight w:val="113"/>
        </w:trPr>
        <w:tc>
          <w:tcPr>
            <w:tcW w:w="4253" w:type="dxa"/>
            <w:vAlign w:val="bottom"/>
          </w:tcPr>
          <w:p w:rsidR="00F219A9" w:rsidRPr="00C56409" w:rsidRDefault="00AB4D5E" w:rsidP="000A06CC">
            <w:pPr>
              <w:rPr>
                <w:rFonts w:ascii="Arial" w:hAnsi="Arial" w:cs="Arial"/>
                <w:sz w:val="18"/>
                <w:lang w:val="tr-TR"/>
              </w:rPr>
            </w:pPr>
            <w:r w:rsidRPr="00AB4D5E">
              <w:rPr>
                <w:rFonts w:ascii="Arial" w:hAnsi="Arial" w:cs="Arial"/>
                <w:sz w:val="18"/>
                <w:lang w:val="tr-TR"/>
              </w:rPr>
              <w:t>Maliyet değeri</w:t>
            </w:r>
          </w:p>
        </w:tc>
        <w:tc>
          <w:tcPr>
            <w:tcW w:w="1276" w:type="dxa"/>
            <w:vAlign w:val="bottom"/>
          </w:tcPr>
          <w:p w:rsidR="00F219A9" w:rsidRPr="00C56409" w:rsidRDefault="00F219A9" w:rsidP="003F2B3E">
            <w:pPr>
              <w:ind w:right="47"/>
              <w:jc w:val="right"/>
              <w:rPr>
                <w:rFonts w:ascii="Arial" w:hAnsi="Arial" w:cs="Arial"/>
                <w:b/>
                <w:sz w:val="18"/>
                <w:lang w:val="tr-TR"/>
              </w:rPr>
            </w:pPr>
          </w:p>
        </w:tc>
        <w:tc>
          <w:tcPr>
            <w:tcW w:w="1417" w:type="dxa"/>
            <w:vAlign w:val="bottom"/>
          </w:tcPr>
          <w:p w:rsidR="00F219A9" w:rsidRPr="00C56409" w:rsidRDefault="00F219A9" w:rsidP="003F2B3E">
            <w:pPr>
              <w:ind w:right="47"/>
              <w:jc w:val="right"/>
              <w:rPr>
                <w:rFonts w:ascii="Arial" w:hAnsi="Arial" w:cs="Arial"/>
                <w:b/>
                <w:sz w:val="18"/>
                <w:lang w:val="tr-TR"/>
              </w:rPr>
            </w:pPr>
          </w:p>
        </w:tc>
        <w:tc>
          <w:tcPr>
            <w:tcW w:w="1134" w:type="dxa"/>
            <w:vAlign w:val="bottom"/>
          </w:tcPr>
          <w:p w:rsidR="00F219A9" w:rsidRPr="00C56409" w:rsidRDefault="00F219A9" w:rsidP="003F2B3E">
            <w:pPr>
              <w:ind w:right="47"/>
              <w:jc w:val="right"/>
              <w:rPr>
                <w:rFonts w:ascii="Arial" w:hAnsi="Arial" w:cs="Arial"/>
                <w:b/>
                <w:sz w:val="18"/>
                <w:lang w:val="tr-TR"/>
              </w:rPr>
            </w:pPr>
          </w:p>
        </w:tc>
        <w:tc>
          <w:tcPr>
            <w:tcW w:w="992" w:type="dxa"/>
            <w:vAlign w:val="bottom"/>
          </w:tcPr>
          <w:p w:rsidR="00F219A9" w:rsidRPr="00C56409" w:rsidRDefault="00F219A9" w:rsidP="003F2B3E">
            <w:pPr>
              <w:ind w:right="47"/>
              <w:jc w:val="right"/>
              <w:rPr>
                <w:rFonts w:ascii="Arial" w:hAnsi="Arial" w:cs="Arial"/>
                <w:b/>
                <w:sz w:val="18"/>
                <w:lang w:val="tr-TR"/>
              </w:rPr>
            </w:pPr>
          </w:p>
        </w:tc>
      </w:tr>
      <w:tr w:rsidR="00B271E5" w:rsidRPr="00C56409" w:rsidTr="00406F32">
        <w:trPr>
          <w:trHeight w:val="113"/>
        </w:trPr>
        <w:tc>
          <w:tcPr>
            <w:tcW w:w="4253" w:type="dxa"/>
            <w:vAlign w:val="bottom"/>
          </w:tcPr>
          <w:p w:rsidR="00B271E5" w:rsidRPr="00C56409" w:rsidRDefault="00AB4D5E" w:rsidP="000A06CC">
            <w:pPr>
              <w:rPr>
                <w:rFonts w:ascii="Arial" w:hAnsi="Arial" w:cs="Arial"/>
                <w:sz w:val="18"/>
                <w:lang w:val="tr-TR"/>
              </w:rPr>
            </w:pPr>
            <w:r w:rsidRPr="00AB4D5E">
              <w:rPr>
                <w:rFonts w:ascii="Arial" w:hAnsi="Arial" w:cs="Arial"/>
                <w:sz w:val="18"/>
                <w:lang w:val="tr-TR"/>
              </w:rPr>
              <w:t>1 Ocak 2013 açılış bakiyesi</w:t>
            </w:r>
          </w:p>
        </w:tc>
        <w:tc>
          <w:tcPr>
            <w:tcW w:w="1276" w:type="dxa"/>
          </w:tcPr>
          <w:p w:rsidR="00B271E5" w:rsidRPr="00C56409" w:rsidRDefault="00AB4D5E" w:rsidP="00B271E5">
            <w:pPr>
              <w:jc w:val="right"/>
              <w:rPr>
                <w:rFonts w:ascii="Arial" w:hAnsi="Arial" w:cs="Arial"/>
                <w:b/>
                <w:sz w:val="18"/>
                <w:lang w:val="tr-TR"/>
              </w:rPr>
            </w:pPr>
            <w:r w:rsidRPr="00AB4D5E">
              <w:rPr>
                <w:rFonts w:ascii="Arial" w:hAnsi="Arial" w:cs="Arial"/>
                <w:b/>
                <w:sz w:val="18"/>
                <w:lang w:val="tr-TR"/>
              </w:rPr>
              <w:t>10.310</w:t>
            </w:r>
          </w:p>
        </w:tc>
        <w:tc>
          <w:tcPr>
            <w:tcW w:w="1417" w:type="dxa"/>
          </w:tcPr>
          <w:p w:rsidR="00B271E5" w:rsidRPr="00C56409" w:rsidRDefault="00AB4D5E" w:rsidP="00B271E5">
            <w:pPr>
              <w:jc w:val="right"/>
              <w:rPr>
                <w:rFonts w:ascii="Arial" w:hAnsi="Arial" w:cs="Arial"/>
                <w:b/>
                <w:sz w:val="18"/>
                <w:lang w:val="tr-TR"/>
              </w:rPr>
            </w:pPr>
            <w:r w:rsidRPr="00AB4D5E">
              <w:rPr>
                <w:rFonts w:ascii="Arial" w:hAnsi="Arial" w:cs="Arial"/>
                <w:b/>
                <w:sz w:val="18"/>
                <w:lang w:val="tr-TR"/>
              </w:rPr>
              <w:t>18.672</w:t>
            </w:r>
          </w:p>
        </w:tc>
        <w:tc>
          <w:tcPr>
            <w:tcW w:w="1134" w:type="dxa"/>
            <w:vAlign w:val="bottom"/>
          </w:tcPr>
          <w:p w:rsidR="00B271E5" w:rsidRPr="00C56409" w:rsidRDefault="00AB4D5E" w:rsidP="00515AAF">
            <w:pPr>
              <w:ind w:right="47"/>
              <w:jc w:val="right"/>
              <w:rPr>
                <w:rFonts w:ascii="Arial" w:hAnsi="Arial" w:cs="Arial"/>
                <w:b/>
                <w:sz w:val="18"/>
                <w:lang w:val="tr-TR"/>
              </w:rPr>
            </w:pPr>
            <w:r w:rsidRPr="00AB4D5E">
              <w:rPr>
                <w:rFonts w:ascii="Arial" w:hAnsi="Arial" w:cs="Arial"/>
                <w:b/>
                <w:sz w:val="18"/>
                <w:lang w:val="tr-TR"/>
              </w:rPr>
              <w:t>52.909</w:t>
            </w:r>
          </w:p>
        </w:tc>
        <w:tc>
          <w:tcPr>
            <w:tcW w:w="992" w:type="dxa"/>
            <w:vAlign w:val="bottom"/>
          </w:tcPr>
          <w:p w:rsidR="00B271E5" w:rsidRPr="00C56409" w:rsidRDefault="00AB4D5E" w:rsidP="00515AAF">
            <w:pPr>
              <w:ind w:right="47"/>
              <w:jc w:val="right"/>
              <w:rPr>
                <w:rFonts w:ascii="Arial" w:hAnsi="Arial" w:cs="Arial"/>
                <w:b/>
                <w:sz w:val="18"/>
                <w:lang w:val="tr-TR"/>
              </w:rPr>
            </w:pPr>
            <w:r w:rsidRPr="00AB4D5E">
              <w:rPr>
                <w:rFonts w:ascii="Arial" w:hAnsi="Arial" w:cs="Arial"/>
                <w:b/>
                <w:sz w:val="18"/>
                <w:lang w:val="tr-TR"/>
              </w:rPr>
              <w:t>81.891</w:t>
            </w:r>
          </w:p>
        </w:tc>
      </w:tr>
      <w:tr w:rsidR="00B271E5" w:rsidRPr="00C56409" w:rsidTr="00406F32">
        <w:trPr>
          <w:trHeight w:val="113"/>
        </w:trPr>
        <w:tc>
          <w:tcPr>
            <w:tcW w:w="4253" w:type="dxa"/>
            <w:vAlign w:val="bottom"/>
          </w:tcPr>
          <w:p w:rsidR="00B271E5" w:rsidRPr="00C56409" w:rsidRDefault="00AB4D5E" w:rsidP="000A06CC">
            <w:pPr>
              <w:rPr>
                <w:rFonts w:ascii="Arial" w:hAnsi="Arial" w:cs="Arial"/>
                <w:sz w:val="18"/>
                <w:lang w:val="tr-TR"/>
              </w:rPr>
            </w:pPr>
            <w:r w:rsidRPr="00AB4D5E">
              <w:rPr>
                <w:rFonts w:ascii="Arial" w:hAnsi="Arial" w:cs="Arial"/>
                <w:sz w:val="18"/>
                <w:lang w:val="tr-TR"/>
              </w:rPr>
              <w:t>Alımlar</w:t>
            </w:r>
          </w:p>
        </w:tc>
        <w:tc>
          <w:tcPr>
            <w:tcW w:w="1276" w:type="dxa"/>
          </w:tcPr>
          <w:p w:rsidR="00B271E5" w:rsidRPr="00C56409" w:rsidRDefault="00AB4D5E" w:rsidP="00B271E5">
            <w:pPr>
              <w:jc w:val="right"/>
              <w:rPr>
                <w:rFonts w:ascii="Arial" w:hAnsi="Arial" w:cs="Arial"/>
                <w:b/>
                <w:sz w:val="18"/>
                <w:lang w:val="tr-TR"/>
              </w:rPr>
            </w:pPr>
            <w:r w:rsidRPr="00AB4D5E">
              <w:rPr>
                <w:rFonts w:ascii="Arial" w:hAnsi="Arial" w:cs="Arial"/>
                <w:b/>
                <w:sz w:val="18"/>
                <w:lang w:val="tr-TR"/>
              </w:rPr>
              <w:t>1.325</w:t>
            </w:r>
          </w:p>
        </w:tc>
        <w:tc>
          <w:tcPr>
            <w:tcW w:w="1417" w:type="dxa"/>
          </w:tcPr>
          <w:p w:rsidR="00B271E5" w:rsidRPr="00C56409" w:rsidRDefault="0006200E" w:rsidP="00B271E5">
            <w:pPr>
              <w:jc w:val="right"/>
              <w:rPr>
                <w:rFonts w:ascii="Arial" w:hAnsi="Arial" w:cs="Arial"/>
                <w:b/>
                <w:sz w:val="18"/>
                <w:lang w:val="tr-TR"/>
              </w:rPr>
            </w:pPr>
            <w:r>
              <w:rPr>
                <w:rFonts w:ascii="Arial" w:hAnsi="Arial" w:cs="Arial"/>
                <w:b/>
                <w:sz w:val="18"/>
                <w:lang w:val="tr-TR"/>
              </w:rPr>
              <w:t>-</w:t>
            </w:r>
          </w:p>
        </w:tc>
        <w:tc>
          <w:tcPr>
            <w:tcW w:w="1134" w:type="dxa"/>
            <w:vAlign w:val="bottom"/>
          </w:tcPr>
          <w:p w:rsidR="00B271E5" w:rsidRPr="00C56409" w:rsidRDefault="0006200E" w:rsidP="003F2B3E">
            <w:pPr>
              <w:pStyle w:val="Header"/>
              <w:tabs>
                <w:tab w:val="clear" w:pos="4320"/>
                <w:tab w:val="clear" w:pos="8640"/>
              </w:tabs>
              <w:ind w:right="47"/>
              <w:jc w:val="right"/>
              <w:rPr>
                <w:rFonts w:ascii="Arial" w:hAnsi="Arial" w:cs="Arial"/>
                <w:b/>
                <w:sz w:val="18"/>
                <w:lang w:val="tr-TR"/>
              </w:rPr>
            </w:pPr>
            <w:r>
              <w:rPr>
                <w:rFonts w:ascii="Arial" w:hAnsi="Arial" w:cs="Arial"/>
                <w:b/>
                <w:sz w:val="18"/>
                <w:lang w:val="tr-TR"/>
              </w:rPr>
              <w:t>-</w:t>
            </w:r>
          </w:p>
        </w:tc>
        <w:tc>
          <w:tcPr>
            <w:tcW w:w="992" w:type="dxa"/>
            <w:vAlign w:val="bottom"/>
          </w:tcPr>
          <w:p w:rsidR="00B271E5" w:rsidRPr="00C56409" w:rsidRDefault="00AB4D5E" w:rsidP="003F2B3E">
            <w:pPr>
              <w:pStyle w:val="Header"/>
              <w:tabs>
                <w:tab w:val="clear" w:pos="4320"/>
                <w:tab w:val="clear" w:pos="8640"/>
              </w:tabs>
              <w:ind w:right="47"/>
              <w:jc w:val="right"/>
              <w:rPr>
                <w:rFonts w:ascii="Arial" w:hAnsi="Arial" w:cs="Arial"/>
                <w:b/>
                <w:sz w:val="18"/>
                <w:lang w:val="tr-TR"/>
              </w:rPr>
            </w:pPr>
            <w:r w:rsidRPr="00AB4D5E">
              <w:rPr>
                <w:rFonts w:ascii="Arial" w:hAnsi="Arial" w:cs="Arial"/>
                <w:b/>
                <w:sz w:val="18"/>
                <w:lang w:val="tr-TR"/>
              </w:rPr>
              <w:t>1.325</w:t>
            </w:r>
          </w:p>
        </w:tc>
      </w:tr>
      <w:tr w:rsidR="00E205DA" w:rsidRPr="00C56409" w:rsidTr="003F2B3E">
        <w:trPr>
          <w:trHeight w:val="113"/>
        </w:trPr>
        <w:tc>
          <w:tcPr>
            <w:tcW w:w="4253" w:type="dxa"/>
            <w:tcBorders>
              <w:bottom w:val="single" w:sz="4" w:space="0" w:color="auto"/>
            </w:tcBorders>
            <w:vAlign w:val="bottom"/>
          </w:tcPr>
          <w:p w:rsidR="00E205DA" w:rsidRPr="00C56409" w:rsidRDefault="00E205DA" w:rsidP="000A06CC">
            <w:pPr>
              <w:rPr>
                <w:rFonts w:ascii="Arial" w:hAnsi="Arial" w:cs="Arial"/>
                <w:sz w:val="18"/>
                <w:lang w:val="tr-TR"/>
              </w:rPr>
            </w:pPr>
          </w:p>
        </w:tc>
        <w:tc>
          <w:tcPr>
            <w:tcW w:w="1276" w:type="dxa"/>
            <w:tcBorders>
              <w:bottom w:val="single" w:sz="4" w:space="0" w:color="auto"/>
            </w:tcBorders>
            <w:vAlign w:val="bottom"/>
          </w:tcPr>
          <w:p w:rsidR="00E205DA" w:rsidRPr="00C56409" w:rsidRDefault="00E205DA" w:rsidP="003F2B3E">
            <w:pPr>
              <w:ind w:right="47"/>
              <w:jc w:val="right"/>
              <w:rPr>
                <w:rFonts w:ascii="Arial" w:hAnsi="Arial" w:cs="Arial"/>
                <w:b/>
                <w:sz w:val="18"/>
                <w:lang w:val="tr-TR"/>
              </w:rPr>
            </w:pPr>
          </w:p>
        </w:tc>
        <w:tc>
          <w:tcPr>
            <w:tcW w:w="1417" w:type="dxa"/>
            <w:tcBorders>
              <w:bottom w:val="single" w:sz="4" w:space="0" w:color="auto"/>
            </w:tcBorders>
            <w:vAlign w:val="bottom"/>
          </w:tcPr>
          <w:p w:rsidR="00E205DA" w:rsidRPr="00C56409" w:rsidRDefault="00E205DA" w:rsidP="003F2B3E">
            <w:pPr>
              <w:pStyle w:val="Header"/>
              <w:tabs>
                <w:tab w:val="clear" w:pos="4320"/>
                <w:tab w:val="clear" w:pos="8640"/>
              </w:tabs>
              <w:ind w:right="47"/>
              <w:jc w:val="right"/>
              <w:rPr>
                <w:rFonts w:ascii="Arial" w:hAnsi="Arial" w:cs="Arial"/>
                <w:b/>
                <w:sz w:val="18"/>
                <w:lang w:val="tr-TR"/>
              </w:rPr>
            </w:pPr>
          </w:p>
        </w:tc>
        <w:tc>
          <w:tcPr>
            <w:tcW w:w="1134" w:type="dxa"/>
            <w:tcBorders>
              <w:bottom w:val="single" w:sz="4" w:space="0" w:color="auto"/>
            </w:tcBorders>
            <w:vAlign w:val="bottom"/>
          </w:tcPr>
          <w:p w:rsidR="00E205DA" w:rsidRPr="00C56409" w:rsidRDefault="00E205DA" w:rsidP="003F2B3E">
            <w:pPr>
              <w:pStyle w:val="Header"/>
              <w:tabs>
                <w:tab w:val="clear" w:pos="4320"/>
                <w:tab w:val="clear" w:pos="8640"/>
              </w:tabs>
              <w:ind w:right="47"/>
              <w:jc w:val="right"/>
              <w:rPr>
                <w:rFonts w:ascii="Arial" w:hAnsi="Arial" w:cs="Arial"/>
                <w:b/>
                <w:sz w:val="18"/>
                <w:lang w:val="tr-TR"/>
              </w:rPr>
            </w:pPr>
          </w:p>
        </w:tc>
        <w:tc>
          <w:tcPr>
            <w:tcW w:w="992" w:type="dxa"/>
            <w:tcBorders>
              <w:bottom w:val="single" w:sz="4" w:space="0" w:color="auto"/>
            </w:tcBorders>
            <w:vAlign w:val="bottom"/>
          </w:tcPr>
          <w:p w:rsidR="00E205DA" w:rsidRPr="00C56409" w:rsidRDefault="00E205DA" w:rsidP="003F2B3E">
            <w:pPr>
              <w:pStyle w:val="Header"/>
              <w:tabs>
                <w:tab w:val="clear" w:pos="4320"/>
                <w:tab w:val="clear" w:pos="8640"/>
              </w:tabs>
              <w:ind w:right="47"/>
              <w:jc w:val="right"/>
              <w:rPr>
                <w:rFonts w:ascii="Arial" w:hAnsi="Arial" w:cs="Arial"/>
                <w:b/>
                <w:sz w:val="18"/>
                <w:lang w:val="tr-TR"/>
              </w:rPr>
            </w:pPr>
          </w:p>
        </w:tc>
      </w:tr>
      <w:tr w:rsidR="001430A7" w:rsidRPr="00C56409" w:rsidTr="003F2B3E">
        <w:trPr>
          <w:trHeight w:val="113"/>
        </w:trPr>
        <w:tc>
          <w:tcPr>
            <w:tcW w:w="4253" w:type="dxa"/>
            <w:tcBorders>
              <w:top w:val="single" w:sz="4" w:space="0" w:color="auto"/>
              <w:bottom w:val="single" w:sz="4" w:space="0" w:color="auto"/>
            </w:tcBorders>
            <w:vAlign w:val="bottom"/>
          </w:tcPr>
          <w:p w:rsidR="001430A7" w:rsidRPr="00C56409" w:rsidRDefault="00AB4D5E" w:rsidP="000A06CC">
            <w:pPr>
              <w:rPr>
                <w:rFonts w:ascii="Arial" w:hAnsi="Arial" w:cs="Arial"/>
                <w:sz w:val="18"/>
                <w:lang w:val="tr-TR"/>
              </w:rPr>
            </w:pPr>
            <w:r w:rsidRPr="00AB4D5E">
              <w:rPr>
                <w:rFonts w:ascii="Arial" w:hAnsi="Arial" w:cs="Arial"/>
                <w:sz w:val="18"/>
                <w:lang w:val="tr-TR"/>
              </w:rPr>
              <w:t>30 Haziran 2013 kapanış bakiyesi</w:t>
            </w:r>
          </w:p>
        </w:tc>
        <w:tc>
          <w:tcPr>
            <w:tcW w:w="1276"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11.635</w:t>
            </w:r>
          </w:p>
        </w:tc>
        <w:tc>
          <w:tcPr>
            <w:tcW w:w="1417"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18.672</w:t>
            </w:r>
          </w:p>
        </w:tc>
        <w:tc>
          <w:tcPr>
            <w:tcW w:w="1134"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52.909</w:t>
            </w:r>
          </w:p>
        </w:tc>
        <w:tc>
          <w:tcPr>
            <w:tcW w:w="992"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83.216</w:t>
            </w:r>
          </w:p>
        </w:tc>
      </w:tr>
      <w:tr w:rsidR="00E05F82" w:rsidRPr="00C56409" w:rsidTr="003F2B3E">
        <w:trPr>
          <w:trHeight w:val="113"/>
        </w:trPr>
        <w:tc>
          <w:tcPr>
            <w:tcW w:w="4253" w:type="dxa"/>
            <w:tcBorders>
              <w:top w:val="single" w:sz="4" w:space="0" w:color="auto"/>
            </w:tcBorders>
            <w:vAlign w:val="bottom"/>
          </w:tcPr>
          <w:p w:rsidR="00E05F82" w:rsidRPr="00C56409" w:rsidRDefault="00E05F82" w:rsidP="000A06CC">
            <w:pPr>
              <w:rPr>
                <w:rFonts w:ascii="Arial" w:hAnsi="Arial" w:cs="Arial"/>
                <w:sz w:val="18"/>
                <w:lang w:val="tr-TR"/>
              </w:rPr>
            </w:pPr>
          </w:p>
        </w:tc>
        <w:tc>
          <w:tcPr>
            <w:tcW w:w="1276"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417"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134"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992"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r>
      <w:tr w:rsidR="00E05F82" w:rsidRPr="00C56409" w:rsidTr="003F2B3E">
        <w:trPr>
          <w:trHeight w:val="113"/>
        </w:trPr>
        <w:tc>
          <w:tcPr>
            <w:tcW w:w="4253" w:type="dxa"/>
            <w:vAlign w:val="bottom"/>
          </w:tcPr>
          <w:p w:rsidR="00E05F82" w:rsidRPr="00C56409" w:rsidRDefault="00AB4D5E" w:rsidP="000A06CC">
            <w:pPr>
              <w:rPr>
                <w:rFonts w:ascii="Arial" w:hAnsi="Arial" w:cs="Arial"/>
                <w:sz w:val="18"/>
                <w:lang w:val="tr-TR"/>
              </w:rPr>
            </w:pPr>
            <w:r w:rsidRPr="00AB4D5E">
              <w:rPr>
                <w:rFonts w:ascii="Arial" w:hAnsi="Arial" w:cs="Arial"/>
                <w:sz w:val="18"/>
                <w:lang w:val="tr-TR"/>
              </w:rPr>
              <w:t>Birikmiş amortismanlar</w:t>
            </w:r>
          </w:p>
        </w:tc>
        <w:tc>
          <w:tcPr>
            <w:tcW w:w="1276" w:type="dxa"/>
            <w:vAlign w:val="bottom"/>
          </w:tcPr>
          <w:p w:rsidR="00E05F82" w:rsidRPr="00C56409" w:rsidRDefault="00E05F82" w:rsidP="003F2B3E">
            <w:pPr>
              <w:ind w:right="47"/>
              <w:jc w:val="right"/>
              <w:rPr>
                <w:rFonts w:ascii="Arial" w:hAnsi="Arial" w:cs="Arial"/>
                <w:b/>
                <w:sz w:val="18"/>
                <w:lang w:val="tr-TR"/>
              </w:rPr>
            </w:pPr>
          </w:p>
        </w:tc>
        <w:tc>
          <w:tcPr>
            <w:tcW w:w="1417" w:type="dxa"/>
            <w:vAlign w:val="bottom"/>
          </w:tcPr>
          <w:p w:rsidR="00E05F82" w:rsidRPr="00C56409" w:rsidRDefault="00E05F82" w:rsidP="003F2B3E">
            <w:pPr>
              <w:ind w:right="47"/>
              <w:jc w:val="right"/>
              <w:rPr>
                <w:rFonts w:ascii="Arial" w:hAnsi="Arial" w:cs="Arial"/>
                <w:b/>
                <w:sz w:val="18"/>
                <w:lang w:val="tr-TR"/>
              </w:rPr>
            </w:pPr>
          </w:p>
        </w:tc>
        <w:tc>
          <w:tcPr>
            <w:tcW w:w="1134" w:type="dxa"/>
            <w:vAlign w:val="bottom"/>
          </w:tcPr>
          <w:p w:rsidR="00E05F82" w:rsidRPr="00C56409" w:rsidRDefault="00E05F82" w:rsidP="003F2B3E">
            <w:pPr>
              <w:ind w:right="47"/>
              <w:jc w:val="right"/>
              <w:rPr>
                <w:rFonts w:ascii="Arial" w:hAnsi="Arial" w:cs="Arial"/>
                <w:b/>
                <w:sz w:val="18"/>
                <w:lang w:val="tr-TR"/>
              </w:rPr>
            </w:pPr>
          </w:p>
        </w:tc>
        <w:tc>
          <w:tcPr>
            <w:tcW w:w="992" w:type="dxa"/>
            <w:vAlign w:val="bottom"/>
          </w:tcPr>
          <w:p w:rsidR="00E05F82" w:rsidRPr="00C56409" w:rsidRDefault="00E05F82" w:rsidP="003F2B3E">
            <w:pPr>
              <w:ind w:right="47"/>
              <w:jc w:val="right"/>
              <w:rPr>
                <w:rFonts w:ascii="Arial" w:hAnsi="Arial" w:cs="Arial"/>
                <w:b/>
                <w:sz w:val="18"/>
                <w:lang w:val="tr-TR"/>
              </w:rPr>
            </w:pPr>
          </w:p>
        </w:tc>
      </w:tr>
      <w:tr w:rsidR="001430A7" w:rsidRPr="00C56409" w:rsidTr="003F2B3E">
        <w:trPr>
          <w:trHeight w:val="113"/>
        </w:trPr>
        <w:tc>
          <w:tcPr>
            <w:tcW w:w="4253" w:type="dxa"/>
            <w:vAlign w:val="bottom"/>
          </w:tcPr>
          <w:p w:rsidR="001430A7" w:rsidRPr="00C56409" w:rsidRDefault="00AB4D5E" w:rsidP="003C5211">
            <w:pPr>
              <w:rPr>
                <w:rFonts w:ascii="Arial" w:hAnsi="Arial" w:cs="Arial"/>
                <w:sz w:val="18"/>
                <w:lang w:val="tr-TR"/>
              </w:rPr>
            </w:pPr>
            <w:r w:rsidRPr="00AB4D5E">
              <w:rPr>
                <w:rFonts w:ascii="Arial" w:hAnsi="Arial" w:cs="Arial"/>
                <w:sz w:val="18"/>
                <w:lang w:val="tr-TR"/>
              </w:rPr>
              <w:t>1 Ocak 2013 açılış bakiyesi</w:t>
            </w:r>
          </w:p>
        </w:tc>
        <w:tc>
          <w:tcPr>
            <w:tcW w:w="1276"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(4.839)</w:t>
            </w:r>
          </w:p>
        </w:tc>
        <w:tc>
          <w:tcPr>
            <w:tcW w:w="1417"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(8.490)</w:t>
            </w:r>
          </w:p>
        </w:tc>
        <w:tc>
          <w:tcPr>
            <w:tcW w:w="1134"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(19.171)</w:t>
            </w:r>
          </w:p>
        </w:tc>
        <w:tc>
          <w:tcPr>
            <w:tcW w:w="992"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(32.500)</w:t>
            </w:r>
          </w:p>
        </w:tc>
      </w:tr>
      <w:tr w:rsidR="001430A7" w:rsidRPr="00C56409" w:rsidTr="003F2B3E">
        <w:trPr>
          <w:trHeight w:val="113"/>
        </w:trPr>
        <w:tc>
          <w:tcPr>
            <w:tcW w:w="4253" w:type="dxa"/>
            <w:vAlign w:val="bottom"/>
          </w:tcPr>
          <w:p w:rsidR="001430A7" w:rsidRPr="00C56409" w:rsidRDefault="00AB4D5E" w:rsidP="000A06CC">
            <w:pPr>
              <w:rPr>
                <w:rFonts w:ascii="Arial" w:hAnsi="Arial" w:cs="Arial"/>
                <w:sz w:val="18"/>
                <w:lang w:val="tr-TR"/>
              </w:rPr>
            </w:pPr>
            <w:r w:rsidRPr="00AB4D5E">
              <w:rPr>
                <w:rFonts w:ascii="Arial" w:hAnsi="Arial" w:cs="Arial"/>
                <w:sz w:val="18"/>
                <w:lang w:val="tr-TR"/>
              </w:rPr>
              <w:t>Dönem gideri</w:t>
            </w:r>
          </w:p>
        </w:tc>
        <w:tc>
          <w:tcPr>
            <w:tcW w:w="1276"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(1.388)</w:t>
            </w:r>
          </w:p>
        </w:tc>
        <w:tc>
          <w:tcPr>
            <w:tcW w:w="1417"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(2.164)</w:t>
            </w:r>
          </w:p>
        </w:tc>
        <w:tc>
          <w:tcPr>
            <w:tcW w:w="1134"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(5.291)</w:t>
            </w:r>
          </w:p>
        </w:tc>
        <w:tc>
          <w:tcPr>
            <w:tcW w:w="992"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(8.843)</w:t>
            </w:r>
          </w:p>
        </w:tc>
      </w:tr>
      <w:tr w:rsidR="00C621FD" w:rsidRPr="00C56409" w:rsidTr="003F2B3E">
        <w:trPr>
          <w:trHeight w:val="113"/>
        </w:trPr>
        <w:tc>
          <w:tcPr>
            <w:tcW w:w="4253" w:type="dxa"/>
            <w:tcBorders>
              <w:bottom w:val="single" w:sz="4" w:space="0" w:color="auto"/>
            </w:tcBorders>
            <w:vAlign w:val="bottom"/>
          </w:tcPr>
          <w:p w:rsidR="00C621FD" w:rsidRPr="00C56409" w:rsidRDefault="00C621FD" w:rsidP="000A06CC">
            <w:pPr>
              <w:rPr>
                <w:rFonts w:ascii="Arial" w:hAnsi="Arial" w:cs="Arial"/>
                <w:sz w:val="18"/>
                <w:lang w:val="tr-TR"/>
              </w:rPr>
            </w:pPr>
          </w:p>
        </w:tc>
        <w:tc>
          <w:tcPr>
            <w:tcW w:w="1276" w:type="dxa"/>
            <w:tcBorders>
              <w:bottom w:val="single" w:sz="4" w:space="0" w:color="auto"/>
            </w:tcBorders>
            <w:vAlign w:val="bottom"/>
          </w:tcPr>
          <w:p w:rsidR="00C621FD" w:rsidRPr="00C56409" w:rsidRDefault="00C621FD" w:rsidP="003F2B3E">
            <w:pPr>
              <w:ind w:right="47"/>
              <w:jc w:val="right"/>
              <w:rPr>
                <w:rFonts w:ascii="Arial" w:hAnsi="Arial" w:cs="Arial"/>
                <w:b/>
                <w:sz w:val="18"/>
                <w:lang w:val="tr-TR"/>
              </w:rPr>
            </w:pPr>
          </w:p>
        </w:tc>
        <w:tc>
          <w:tcPr>
            <w:tcW w:w="1417" w:type="dxa"/>
            <w:tcBorders>
              <w:bottom w:val="single" w:sz="4" w:space="0" w:color="auto"/>
            </w:tcBorders>
            <w:vAlign w:val="bottom"/>
          </w:tcPr>
          <w:p w:rsidR="00C621FD" w:rsidRPr="00C56409" w:rsidRDefault="00C621FD" w:rsidP="003F2B3E">
            <w:pPr>
              <w:ind w:right="47"/>
              <w:jc w:val="right"/>
              <w:rPr>
                <w:rFonts w:ascii="Arial" w:hAnsi="Arial" w:cs="Arial"/>
                <w:b/>
                <w:sz w:val="18"/>
                <w:lang w:val="tr-TR"/>
              </w:rPr>
            </w:pPr>
          </w:p>
        </w:tc>
        <w:tc>
          <w:tcPr>
            <w:tcW w:w="1134" w:type="dxa"/>
            <w:tcBorders>
              <w:bottom w:val="single" w:sz="4" w:space="0" w:color="auto"/>
            </w:tcBorders>
            <w:vAlign w:val="bottom"/>
          </w:tcPr>
          <w:p w:rsidR="00C621FD" w:rsidRPr="00C56409" w:rsidRDefault="00C621FD" w:rsidP="003F2B3E">
            <w:pPr>
              <w:ind w:right="47"/>
              <w:jc w:val="right"/>
              <w:rPr>
                <w:rFonts w:ascii="Arial" w:hAnsi="Arial" w:cs="Arial"/>
                <w:b/>
                <w:sz w:val="18"/>
                <w:lang w:val="tr-TR"/>
              </w:rPr>
            </w:pPr>
          </w:p>
        </w:tc>
        <w:tc>
          <w:tcPr>
            <w:tcW w:w="992" w:type="dxa"/>
            <w:tcBorders>
              <w:bottom w:val="single" w:sz="4" w:space="0" w:color="auto"/>
            </w:tcBorders>
            <w:vAlign w:val="bottom"/>
          </w:tcPr>
          <w:p w:rsidR="00C621FD" w:rsidRPr="00C56409" w:rsidRDefault="00C621FD" w:rsidP="003F2B3E">
            <w:pPr>
              <w:ind w:right="47"/>
              <w:jc w:val="right"/>
              <w:rPr>
                <w:rFonts w:ascii="Arial" w:hAnsi="Arial" w:cs="Arial"/>
                <w:b/>
                <w:sz w:val="18"/>
                <w:lang w:val="tr-TR"/>
              </w:rPr>
            </w:pPr>
          </w:p>
        </w:tc>
      </w:tr>
      <w:tr w:rsidR="001430A7" w:rsidRPr="00C56409" w:rsidTr="003F2B3E">
        <w:trPr>
          <w:trHeight w:val="113"/>
        </w:trPr>
        <w:tc>
          <w:tcPr>
            <w:tcW w:w="4253" w:type="dxa"/>
            <w:tcBorders>
              <w:top w:val="single" w:sz="4" w:space="0" w:color="auto"/>
              <w:bottom w:val="single" w:sz="4" w:space="0" w:color="auto"/>
            </w:tcBorders>
            <w:vAlign w:val="bottom"/>
          </w:tcPr>
          <w:p w:rsidR="001430A7" w:rsidRPr="00C56409" w:rsidRDefault="00AB4D5E" w:rsidP="00F543F1">
            <w:pPr>
              <w:rPr>
                <w:rFonts w:ascii="Arial" w:hAnsi="Arial" w:cs="Arial"/>
                <w:sz w:val="18"/>
                <w:lang w:val="tr-TR"/>
              </w:rPr>
            </w:pPr>
            <w:r w:rsidRPr="00AB4D5E">
              <w:rPr>
                <w:rFonts w:ascii="Arial" w:hAnsi="Arial" w:cs="Arial"/>
                <w:sz w:val="18"/>
                <w:lang w:val="tr-TR"/>
              </w:rPr>
              <w:t>30 Haziran 2013 kapanış bakiyesi</w:t>
            </w:r>
          </w:p>
        </w:tc>
        <w:tc>
          <w:tcPr>
            <w:tcW w:w="1276" w:type="dxa"/>
            <w:tcBorders>
              <w:top w:val="single" w:sz="4" w:space="0" w:color="auto"/>
              <w:bottom w:val="sing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(6.227)</w:t>
            </w:r>
          </w:p>
        </w:tc>
        <w:tc>
          <w:tcPr>
            <w:tcW w:w="1417" w:type="dxa"/>
            <w:tcBorders>
              <w:top w:val="single" w:sz="4" w:space="0" w:color="auto"/>
              <w:bottom w:val="sing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(10.654)</w:t>
            </w:r>
          </w:p>
        </w:tc>
        <w:tc>
          <w:tcPr>
            <w:tcW w:w="1134" w:type="dxa"/>
            <w:tcBorders>
              <w:top w:val="single" w:sz="4" w:space="0" w:color="auto"/>
              <w:bottom w:val="sing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(24.462)</w:t>
            </w:r>
          </w:p>
        </w:tc>
        <w:tc>
          <w:tcPr>
            <w:tcW w:w="992"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(41.343)</w:t>
            </w:r>
          </w:p>
        </w:tc>
      </w:tr>
      <w:tr w:rsidR="00E05F82" w:rsidRPr="00C56409" w:rsidTr="003F2B3E">
        <w:trPr>
          <w:trHeight w:val="113"/>
        </w:trPr>
        <w:tc>
          <w:tcPr>
            <w:tcW w:w="4253" w:type="dxa"/>
            <w:tcBorders>
              <w:top w:val="single" w:sz="4" w:space="0" w:color="auto"/>
              <w:bottom w:val="single" w:sz="4" w:space="0" w:color="auto"/>
            </w:tcBorders>
            <w:vAlign w:val="bottom"/>
          </w:tcPr>
          <w:p w:rsidR="00E05F82" w:rsidRPr="00C56409" w:rsidRDefault="00E05F82" w:rsidP="000A06CC">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417"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134"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992"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r>
      <w:tr w:rsidR="001430A7" w:rsidRPr="00C56409" w:rsidTr="003F2B3E">
        <w:trPr>
          <w:trHeight w:val="113"/>
        </w:trPr>
        <w:tc>
          <w:tcPr>
            <w:tcW w:w="4253" w:type="dxa"/>
            <w:tcBorders>
              <w:top w:val="single" w:sz="4" w:space="0" w:color="auto"/>
              <w:bottom w:val="single" w:sz="4" w:space="0" w:color="auto"/>
            </w:tcBorders>
            <w:vAlign w:val="bottom"/>
          </w:tcPr>
          <w:p w:rsidR="001430A7" w:rsidRPr="00C56409" w:rsidRDefault="00AB4D5E" w:rsidP="005E4B19">
            <w:pPr>
              <w:rPr>
                <w:rFonts w:ascii="Arial" w:hAnsi="Arial" w:cs="Arial"/>
                <w:sz w:val="18"/>
                <w:lang w:val="tr-TR"/>
              </w:rPr>
            </w:pPr>
            <w:r w:rsidRPr="00AB4D5E">
              <w:rPr>
                <w:rFonts w:ascii="Arial" w:hAnsi="Arial" w:cs="Arial"/>
                <w:sz w:val="18"/>
                <w:lang w:val="tr-TR"/>
              </w:rPr>
              <w:t>31 Aralık 2012 itibariyle net defter değeri</w:t>
            </w:r>
          </w:p>
        </w:tc>
        <w:tc>
          <w:tcPr>
            <w:tcW w:w="1276"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5.471</w:t>
            </w:r>
          </w:p>
        </w:tc>
        <w:tc>
          <w:tcPr>
            <w:tcW w:w="1417" w:type="dxa"/>
            <w:tcBorders>
              <w:top w:val="single" w:sz="4" w:space="0" w:color="auto"/>
              <w:bottom w:val="sing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10.182</w:t>
            </w:r>
          </w:p>
        </w:tc>
        <w:tc>
          <w:tcPr>
            <w:tcW w:w="1134" w:type="dxa"/>
            <w:tcBorders>
              <w:top w:val="single" w:sz="4" w:space="0" w:color="auto"/>
              <w:bottom w:val="sing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33.738</w:t>
            </w:r>
          </w:p>
        </w:tc>
        <w:tc>
          <w:tcPr>
            <w:tcW w:w="992"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49.391</w:t>
            </w:r>
          </w:p>
        </w:tc>
      </w:tr>
      <w:tr w:rsidR="00E05F82" w:rsidRPr="00C56409" w:rsidTr="003F2B3E">
        <w:trPr>
          <w:trHeight w:val="113"/>
        </w:trPr>
        <w:tc>
          <w:tcPr>
            <w:tcW w:w="4253" w:type="dxa"/>
            <w:tcBorders>
              <w:top w:val="single" w:sz="4" w:space="0" w:color="auto"/>
              <w:bottom w:val="single" w:sz="4" w:space="0" w:color="auto"/>
            </w:tcBorders>
            <w:vAlign w:val="bottom"/>
          </w:tcPr>
          <w:p w:rsidR="00E05F82" w:rsidRPr="00C56409" w:rsidRDefault="00E05F82" w:rsidP="000A06CC">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417"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134"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992"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r>
      <w:tr w:rsidR="001430A7" w:rsidRPr="00B271E5" w:rsidTr="003F2B3E">
        <w:trPr>
          <w:trHeight w:val="113"/>
        </w:trPr>
        <w:tc>
          <w:tcPr>
            <w:tcW w:w="4253" w:type="dxa"/>
            <w:tcBorders>
              <w:top w:val="single" w:sz="4" w:space="0" w:color="auto"/>
              <w:bottom w:val="double" w:sz="4" w:space="0" w:color="auto"/>
            </w:tcBorders>
            <w:vAlign w:val="bottom"/>
          </w:tcPr>
          <w:p w:rsidR="001430A7" w:rsidRPr="00C56409" w:rsidRDefault="00AB4D5E" w:rsidP="00F543F1">
            <w:pPr>
              <w:rPr>
                <w:rFonts w:ascii="Arial" w:hAnsi="Arial" w:cs="Arial"/>
                <w:sz w:val="18"/>
                <w:lang w:val="tr-TR"/>
              </w:rPr>
            </w:pPr>
            <w:r w:rsidRPr="00AB4D5E">
              <w:rPr>
                <w:rFonts w:ascii="Arial" w:hAnsi="Arial" w:cs="Arial"/>
                <w:sz w:val="18"/>
                <w:lang w:val="tr-TR"/>
              </w:rPr>
              <w:t>30 Haziran 2013 itibariyle net defter değeri</w:t>
            </w:r>
          </w:p>
        </w:tc>
        <w:tc>
          <w:tcPr>
            <w:tcW w:w="1276" w:type="dxa"/>
            <w:tcBorders>
              <w:top w:val="single" w:sz="4" w:space="0" w:color="auto"/>
              <w:bottom w:val="doub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5.408</w:t>
            </w:r>
          </w:p>
        </w:tc>
        <w:tc>
          <w:tcPr>
            <w:tcW w:w="1417" w:type="dxa"/>
            <w:tcBorders>
              <w:top w:val="single" w:sz="4" w:space="0" w:color="auto"/>
              <w:bottom w:val="doub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8.018</w:t>
            </w:r>
          </w:p>
        </w:tc>
        <w:tc>
          <w:tcPr>
            <w:tcW w:w="1134" w:type="dxa"/>
            <w:tcBorders>
              <w:top w:val="single" w:sz="4" w:space="0" w:color="auto"/>
              <w:bottom w:val="doub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28.447</w:t>
            </w:r>
          </w:p>
        </w:tc>
        <w:tc>
          <w:tcPr>
            <w:tcW w:w="992" w:type="dxa"/>
            <w:tcBorders>
              <w:top w:val="single" w:sz="4" w:space="0" w:color="auto"/>
              <w:bottom w:val="double" w:sz="4" w:space="0" w:color="auto"/>
            </w:tcBorders>
            <w:vAlign w:val="bottom"/>
          </w:tcPr>
          <w:p w:rsidR="001430A7" w:rsidRPr="00B271E5" w:rsidRDefault="00AB4D5E" w:rsidP="003F2B3E">
            <w:pPr>
              <w:ind w:right="47"/>
              <w:jc w:val="right"/>
              <w:rPr>
                <w:rFonts w:ascii="Arial" w:hAnsi="Arial" w:cs="Arial"/>
                <w:b/>
                <w:sz w:val="18"/>
                <w:lang w:val="tr-TR"/>
              </w:rPr>
            </w:pPr>
            <w:r w:rsidRPr="00AB4D5E">
              <w:rPr>
                <w:rFonts w:ascii="Arial" w:hAnsi="Arial" w:cs="Arial"/>
                <w:b/>
                <w:sz w:val="18"/>
                <w:lang w:val="tr-TR"/>
              </w:rPr>
              <w:t>41.873</w:t>
            </w:r>
          </w:p>
        </w:tc>
      </w:tr>
    </w:tbl>
    <w:p w:rsidR="00BD3FA8" w:rsidRPr="00853B3E" w:rsidRDefault="00BD3FA8" w:rsidP="007F71BF">
      <w:pPr>
        <w:pStyle w:val="000normal"/>
        <w:autoSpaceDE w:val="0"/>
        <w:autoSpaceDN w:val="0"/>
        <w:adjustRightInd w:val="0"/>
        <w:spacing w:before="0" w:after="0" w:afterAutospacing="0"/>
        <w:jc w:val="left"/>
        <w:rPr>
          <w:rFonts w:eastAsia="Times New Roman"/>
          <w:b/>
          <w:highlight w:val="yellow"/>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4253"/>
        <w:gridCol w:w="1276"/>
        <w:gridCol w:w="1417"/>
        <w:gridCol w:w="1134"/>
        <w:gridCol w:w="992"/>
      </w:tblGrid>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p>
          <w:p w:rsidR="00643822" w:rsidRPr="00643822" w:rsidRDefault="00643822" w:rsidP="004E7FB0">
            <w:pPr>
              <w:rPr>
                <w:rFonts w:ascii="Arial" w:hAnsi="Arial" w:cs="Arial"/>
                <w:sz w:val="16"/>
                <w:szCs w:val="16"/>
                <w:lang w:val="tr-TR"/>
              </w:rPr>
            </w:pPr>
          </w:p>
        </w:tc>
        <w:tc>
          <w:tcPr>
            <w:tcW w:w="1276" w:type="dxa"/>
            <w:tcBorders>
              <w:top w:val="single" w:sz="4" w:space="0" w:color="auto"/>
              <w:bottom w:val="single" w:sz="4" w:space="0" w:color="auto"/>
            </w:tcBorders>
            <w:vAlign w:val="bottom"/>
          </w:tcPr>
          <w:p w:rsidR="00643822" w:rsidRPr="00643822" w:rsidRDefault="00643822" w:rsidP="004E7FB0">
            <w:pPr>
              <w:ind w:right="47"/>
              <w:jc w:val="right"/>
              <w:rPr>
                <w:rFonts w:ascii="Arial" w:hAnsi="Arial" w:cs="Arial"/>
                <w:sz w:val="16"/>
                <w:szCs w:val="16"/>
                <w:lang w:val="tr-TR"/>
              </w:rPr>
            </w:pPr>
            <w:r w:rsidRPr="00643822">
              <w:rPr>
                <w:rFonts w:ascii="Arial" w:hAnsi="Arial" w:cs="Arial"/>
                <w:sz w:val="16"/>
                <w:szCs w:val="16"/>
                <w:lang w:val="tr-TR"/>
              </w:rPr>
              <w:t>Makine ve cihazlar</w:t>
            </w:r>
          </w:p>
        </w:tc>
        <w:tc>
          <w:tcPr>
            <w:tcW w:w="1417" w:type="dxa"/>
            <w:tcBorders>
              <w:top w:val="single" w:sz="4" w:space="0" w:color="auto"/>
              <w:bottom w:val="single" w:sz="4" w:space="0" w:color="auto"/>
            </w:tcBorders>
            <w:vAlign w:val="bottom"/>
          </w:tcPr>
          <w:p w:rsidR="00643822" w:rsidRPr="00643822" w:rsidRDefault="00643822" w:rsidP="004E7FB0">
            <w:pPr>
              <w:jc w:val="right"/>
              <w:rPr>
                <w:rFonts w:ascii="Arial" w:hAnsi="Arial" w:cs="Arial"/>
                <w:sz w:val="16"/>
                <w:szCs w:val="16"/>
                <w:lang w:val="tr-TR"/>
              </w:rPr>
            </w:pPr>
            <w:r w:rsidRPr="00643822">
              <w:rPr>
                <w:rFonts w:ascii="Arial" w:hAnsi="Arial" w:cs="Arial"/>
                <w:sz w:val="16"/>
                <w:szCs w:val="16"/>
                <w:lang w:val="tr-TR"/>
              </w:rPr>
              <w:t>Döşeme ve demirbaşlar</w:t>
            </w:r>
          </w:p>
        </w:tc>
        <w:tc>
          <w:tcPr>
            <w:tcW w:w="1134" w:type="dxa"/>
            <w:tcBorders>
              <w:top w:val="single" w:sz="4" w:space="0" w:color="auto"/>
              <w:bottom w:val="single" w:sz="4" w:space="0" w:color="auto"/>
            </w:tcBorders>
            <w:vAlign w:val="bottom"/>
          </w:tcPr>
          <w:p w:rsidR="00643822" w:rsidRPr="00643822" w:rsidRDefault="00643822" w:rsidP="004E7FB0">
            <w:pPr>
              <w:jc w:val="right"/>
              <w:rPr>
                <w:rFonts w:ascii="Arial" w:hAnsi="Arial" w:cs="Arial"/>
                <w:sz w:val="16"/>
                <w:szCs w:val="16"/>
                <w:lang w:val="tr-TR"/>
              </w:rPr>
            </w:pPr>
            <w:r w:rsidRPr="00643822">
              <w:rPr>
                <w:rFonts w:ascii="Arial" w:hAnsi="Arial" w:cs="Arial"/>
                <w:sz w:val="16"/>
                <w:szCs w:val="16"/>
                <w:lang w:val="tr-TR"/>
              </w:rPr>
              <w:t>Özel maliyetler</w:t>
            </w:r>
          </w:p>
        </w:tc>
        <w:tc>
          <w:tcPr>
            <w:tcW w:w="992" w:type="dxa"/>
            <w:tcBorders>
              <w:top w:val="single" w:sz="4" w:space="0" w:color="auto"/>
              <w:bottom w:val="single" w:sz="4" w:space="0" w:color="auto"/>
            </w:tcBorders>
            <w:vAlign w:val="bottom"/>
          </w:tcPr>
          <w:p w:rsidR="00643822" w:rsidRPr="00643822" w:rsidRDefault="00643822" w:rsidP="004E7FB0">
            <w:pPr>
              <w:jc w:val="right"/>
              <w:rPr>
                <w:rFonts w:ascii="Arial" w:hAnsi="Arial" w:cs="Arial"/>
                <w:sz w:val="16"/>
                <w:szCs w:val="16"/>
                <w:lang w:val="tr-TR"/>
              </w:rPr>
            </w:pPr>
          </w:p>
          <w:p w:rsidR="00643822" w:rsidRPr="00643822" w:rsidRDefault="00643822" w:rsidP="004E7FB0">
            <w:pPr>
              <w:jc w:val="right"/>
              <w:rPr>
                <w:rFonts w:ascii="Arial" w:hAnsi="Arial" w:cs="Arial"/>
                <w:sz w:val="16"/>
                <w:szCs w:val="16"/>
                <w:lang w:val="tr-TR"/>
              </w:rPr>
            </w:pPr>
            <w:r w:rsidRPr="00643822">
              <w:rPr>
                <w:rFonts w:ascii="Arial" w:hAnsi="Arial" w:cs="Arial"/>
                <w:sz w:val="16"/>
                <w:szCs w:val="16"/>
                <w:lang w:val="tr-TR"/>
              </w:rPr>
              <w:t>Toplam</w:t>
            </w:r>
          </w:p>
        </w:tc>
      </w:tr>
      <w:tr w:rsidR="00643822" w:rsidRPr="00643822" w:rsidTr="004E7FB0">
        <w:trPr>
          <w:trHeight w:val="113"/>
        </w:trPr>
        <w:tc>
          <w:tcPr>
            <w:tcW w:w="4253" w:type="dxa"/>
            <w:tcBorders>
              <w:top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top w:val="single" w:sz="4" w:space="0" w:color="auto"/>
            </w:tcBorders>
            <w:vAlign w:val="bottom"/>
          </w:tcPr>
          <w:p w:rsidR="00643822" w:rsidRPr="00643822" w:rsidRDefault="00643822" w:rsidP="004E7FB0">
            <w:pPr>
              <w:ind w:right="47"/>
              <w:jc w:val="right"/>
              <w:rPr>
                <w:rFonts w:ascii="Arial" w:hAnsi="Arial" w:cs="Arial"/>
                <w:sz w:val="16"/>
                <w:szCs w:val="16"/>
                <w:lang w:val="tr-TR"/>
              </w:rPr>
            </w:pPr>
          </w:p>
        </w:tc>
        <w:tc>
          <w:tcPr>
            <w:tcW w:w="1417" w:type="dxa"/>
            <w:tcBorders>
              <w:top w:val="single" w:sz="4" w:space="0" w:color="auto"/>
            </w:tcBorders>
            <w:vAlign w:val="bottom"/>
          </w:tcPr>
          <w:p w:rsidR="00643822" w:rsidRPr="00643822" w:rsidRDefault="00643822" w:rsidP="004E7FB0">
            <w:pPr>
              <w:ind w:right="47"/>
              <w:jc w:val="right"/>
              <w:rPr>
                <w:rFonts w:ascii="Arial" w:hAnsi="Arial" w:cs="Arial"/>
                <w:sz w:val="16"/>
                <w:szCs w:val="16"/>
                <w:lang w:val="tr-TR"/>
              </w:rPr>
            </w:pPr>
          </w:p>
        </w:tc>
        <w:tc>
          <w:tcPr>
            <w:tcW w:w="1134" w:type="dxa"/>
            <w:tcBorders>
              <w:top w:val="single" w:sz="4" w:space="0" w:color="auto"/>
            </w:tcBorders>
            <w:vAlign w:val="bottom"/>
          </w:tcPr>
          <w:p w:rsidR="00643822" w:rsidRPr="00643822" w:rsidRDefault="00643822" w:rsidP="004E7FB0">
            <w:pPr>
              <w:ind w:right="47"/>
              <w:jc w:val="right"/>
              <w:rPr>
                <w:rFonts w:ascii="Arial" w:hAnsi="Arial" w:cs="Arial"/>
                <w:sz w:val="16"/>
                <w:szCs w:val="16"/>
                <w:lang w:val="tr-TR"/>
              </w:rPr>
            </w:pPr>
          </w:p>
        </w:tc>
        <w:tc>
          <w:tcPr>
            <w:tcW w:w="992" w:type="dxa"/>
            <w:tcBorders>
              <w:top w:val="single" w:sz="4" w:space="0" w:color="auto"/>
            </w:tcBorders>
            <w:vAlign w:val="bottom"/>
          </w:tcPr>
          <w:p w:rsidR="00643822" w:rsidRPr="00643822" w:rsidRDefault="00643822" w:rsidP="004E7FB0">
            <w:pPr>
              <w:ind w:right="47"/>
              <w:jc w:val="right"/>
              <w:rPr>
                <w:rFonts w:ascii="Arial" w:hAnsi="Arial" w:cs="Arial"/>
                <w:sz w:val="16"/>
                <w:szCs w:val="16"/>
                <w:lang w:val="tr-TR"/>
              </w:rPr>
            </w:pP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Maliyet değeri</w:t>
            </w:r>
          </w:p>
        </w:tc>
        <w:tc>
          <w:tcPr>
            <w:tcW w:w="1276" w:type="dxa"/>
            <w:vAlign w:val="bottom"/>
          </w:tcPr>
          <w:p w:rsidR="00643822" w:rsidRPr="00643822" w:rsidRDefault="00643822" w:rsidP="004E7FB0">
            <w:pPr>
              <w:jc w:val="right"/>
              <w:rPr>
                <w:rFonts w:ascii="Arial" w:hAnsi="Arial" w:cs="Arial"/>
                <w:bCs/>
                <w:color w:val="000000"/>
                <w:sz w:val="18"/>
                <w:szCs w:val="18"/>
              </w:rPr>
            </w:pPr>
          </w:p>
        </w:tc>
        <w:tc>
          <w:tcPr>
            <w:tcW w:w="1417" w:type="dxa"/>
            <w:vAlign w:val="bottom"/>
          </w:tcPr>
          <w:p w:rsidR="00643822" w:rsidRPr="00643822" w:rsidRDefault="00643822" w:rsidP="004E7FB0">
            <w:pPr>
              <w:jc w:val="right"/>
              <w:rPr>
                <w:rFonts w:ascii="Arial" w:hAnsi="Arial" w:cs="Arial"/>
                <w:bCs/>
                <w:color w:val="000000"/>
                <w:sz w:val="18"/>
                <w:szCs w:val="18"/>
              </w:rPr>
            </w:pPr>
          </w:p>
        </w:tc>
        <w:tc>
          <w:tcPr>
            <w:tcW w:w="1134" w:type="dxa"/>
            <w:vAlign w:val="bottom"/>
          </w:tcPr>
          <w:p w:rsidR="00643822" w:rsidRPr="00643822" w:rsidRDefault="00643822" w:rsidP="004E7FB0">
            <w:pPr>
              <w:jc w:val="right"/>
              <w:rPr>
                <w:rFonts w:ascii="Arial" w:hAnsi="Arial" w:cs="Arial"/>
                <w:bCs/>
                <w:color w:val="000000"/>
                <w:sz w:val="18"/>
                <w:szCs w:val="18"/>
              </w:rPr>
            </w:pPr>
          </w:p>
        </w:tc>
        <w:tc>
          <w:tcPr>
            <w:tcW w:w="992" w:type="dxa"/>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1 Ocak 2012 açılış bakiyesi</w:t>
            </w:r>
          </w:p>
        </w:tc>
        <w:tc>
          <w:tcPr>
            <w:tcW w:w="1276"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6.577</w:t>
            </w:r>
          </w:p>
        </w:tc>
        <w:tc>
          <w:tcPr>
            <w:tcW w:w="1417"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11.790</w:t>
            </w:r>
          </w:p>
        </w:tc>
        <w:tc>
          <w:tcPr>
            <w:tcW w:w="1134"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31.110</w:t>
            </w:r>
          </w:p>
        </w:tc>
        <w:tc>
          <w:tcPr>
            <w:tcW w:w="992"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49.477</w:t>
            </w: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Alımlar</w:t>
            </w:r>
          </w:p>
        </w:tc>
        <w:tc>
          <w:tcPr>
            <w:tcW w:w="1276"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2.074</w:t>
            </w:r>
          </w:p>
        </w:tc>
        <w:tc>
          <w:tcPr>
            <w:tcW w:w="1417"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6.882</w:t>
            </w:r>
          </w:p>
        </w:tc>
        <w:tc>
          <w:tcPr>
            <w:tcW w:w="1134"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4.083</w:t>
            </w:r>
          </w:p>
        </w:tc>
        <w:tc>
          <w:tcPr>
            <w:tcW w:w="992"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13.039</w:t>
            </w:r>
          </w:p>
        </w:tc>
      </w:tr>
      <w:tr w:rsidR="00643822" w:rsidRPr="00643822" w:rsidTr="004E7FB0">
        <w:trPr>
          <w:trHeight w:val="113"/>
        </w:trPr>
        <w:tc>
          <w:tcPr>
            <w:tcW w:w="4253" w:type="dxa"/>
            <w:tcBorders>
              <w:bottom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30 Haziran 2012 kapanış bakiyesi</w:t>
            </w:r>
          </w:p>
        </w:tc>
        <w:tc>
          <w:tcPr>
            <w:tcW w:w="1276"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8.651</w:t>
            </w:r>
          </w:p>
        </w:tc>
        <w:tc>
          <w:tcPr>
            <w:tcW w:w="1417"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18.672</w:t>
            </w:r>
          </w:p>
        </w:tc>
        <w:tc>
          <w:tcPr>
            <w:tcW w:w="1134"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35.193</w:t>
            </w:r>
          </w:p>
        </w:tc>
        <w:tc>
          <w:tcPr>
            <w:tcW w:w="992"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62.516</w:t>
            </w:r>
          </w:p>
        </w:tc>
      </w:tr>
      <w:tr w:rsidR="00643822" w:rsidRPr="00643822" w:rsidTr="004E7FB0">
        <w:trPr>
          <w:trHeight w:val="113"/>
        </w:trPr>
        <w:tc>
          <w:tcPr>
            <w:tcW w:w="4253" w:type="dxa"/>
            <w:tcBorders>
              <w:top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top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top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top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top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Birikmiş amortismanlar</w:t>
            </w:r>
          </w:p>
        </w:tc>
        <w:tc>
          <w:tcPr>
            <w:tcW w:w="1276" w:type="dxa"/>
            <w:vAlign w:val="bottom"/>
          </w:tcPr>
          <w:p w:rsidR="00643822" w:rsidRPr="00643822" w:rsidRDefault="00643822" w:rsidP="004E7FB0">
            <w:pPr>
              <w:jc w:val="right"/>
              <w:rPr>
                <w:rFonts w:ascii="Arial" w:hAnsi="Arial" w:cs="Arial"/>
                <w:bCs/>
                <w:color w:val="000000"/>
                <w:sz w:val="18"/>
                <w:szCs w:val="18"/>
              </w:rPr>
            </w:pPr>
          </w:p>
        </w:tc>
        <w:tc>
          <w:tcPr>
            <w:tcW w:w="1417" w:type="dxa"/>
            <w:vAlign w:val="bottom"/>
          </w:tcPr>
          <w:p w:rsidR="00643822" w:rsidRPr="00643822" w:rsidRDefault="00643822" w:rsidP="004E7FB0">
            <w:pPr>
              <w:jc w:val="right"/>
              <w:rPr>
                <w:rFonts w:ascii="Arial" w:hAnsi="Arial" w:cs="Arial"/>
                <w:bCs/>
                <w:color w:val="000000"/>
                <w:sz w:val="18"/>
                <w:szCs w:val="18"/>
              </w:rPr>
            </w:pPr>
          </w:p>
        </w:tc>
        <w:tc>
          <w:tcPr>
            <w:tcW w:w="1134" w:type="dxa"/>
            <w:vAlign w:val="bottom"/>
          </w:tcPr>
          <w:p w:rsidR="00643822" w:rsidRPr="00643822" w:rsidRDefault="00643822" w:rsidP="004E7FB0">
            <w:pPr>
              <w:jc w:val="right"/>
              <w:rPr>
                <w:rFonts w:ascii="Arial" w:hAnsi="Arial" w:cs="Arial"/>
                <w:bCs/>
                <w:color w:val="000000"/>
                <w:sz w:val="18"/>
                <w:szCs w:val="18"/>
              </w:rPr>
            </w:pPr>
          </w:p>
        </w:tc>
        <w:tc>
          <w:tcPr>
            <w:tcW w:w="992" w:type="dxa"/>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1 Ocak 2012 açılış bakiyesi</w:t>
            </w:r>
          </w:p>
        </w:tc>
        <w:tc>
          <w:tcPr>
            <w:tcW w:w="1276"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(2.914)</w:t>
            </w:r>
          </w:p>
        </w:tc>
        <w:tc>
          <w:tcPr>
            <w:tcW w:w="1417"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(4.736)</w:t>
            </w:r>
          </w:p>
        </w:tc>
        <w:tc>
          <w:tcPr>
            <w:tcW w:w="1134"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(11.266)</w:t>
            </w:r>
          </w:p>
        </w:tc>
        <w:tc>
          <w:tcPr>
            <w:tcW w:w="992"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(18.916)</w:t>
            </w: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Dönem gideri</w:t>
            </w:r>
          </w:p>
        </w:tc>
        <w:tc>
          <w:tcPr>
            <w:tcW w:w="1276"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(938)</w:t>
            </w:r>
          </w:p>
        </w:tc>
        <w:tc>
          <w:tcPr>
            <w:tcW w:w="1417"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(1.590)</w:t>
            </w:r>
          </w:p>
        </w:tc>
        <w:tc>
          <w:tcPr>
            <w:tcW w:w="1134"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(3.231)</w:t>
            </w:r>
          </w:p>
        </w:tc>
        <w:tc>
          <w:tcPr>
            <w:tcW w:w="992"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(5.759)</w:t>
            </w:r>
          </w:p>
        </w:tc>
      </w:tr>
      <w:tr w:rsidR="00643822" w:rsidRPr="00643822" w:rsidTr="004E7FB0">
        <w:trPr>
          <w:trHeight w:val="113"/>
        </w:trPr>
        <w:tc>
          <w:tcPr>
            <w:tcW w:w="4253" w:type="dxa"/>
            <w:tcBorders>
              <w:bottom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30 Haziran 2012 kapanış bakiyesi</w:t>
            </w:r>
          </w:p>
        </w:tc>
        <w:tc>
          <w:tcPr>
            <w:tcW w:w="1276"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(3.852)</w:t>
            </w:r>
          </w:p>
        </w:tc>
        <w:tc>
          <w:tcPr>
            <w:tcW w:w="1417"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(6.326)</w:t>
            </w:r>
          </w:p>
        </w:tc>
        <w:tc>
          <w:tcPr>
            <w:tcW w:w="1134"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(14.497)</w:t>
            </w:r>
          </w:p>
        </w:tc>
        <w:tc>
          <w:tcPr>
            <w:tcW w:w="992"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(24.675)</w:t>
            </w: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31 Aralık 2011 itibariyle net defter değeri</w:t>
            </w:r>
          </w:p>
        </w:tc>
        <w:tc>
          <w:tcPr>
            <w:tcW w:w="1276" w:type="dxa"/>
            <w:tcBorders>
              <w:top w:val="single" w:sz="4" w:space="0" w:color="auto"/>
              <w:bottom w:val="single" w:sz="4" w:space="0" w:color="auto"/>
            </w:tcBorders>
            <w:vAlign w:val="bottom"/>
          </w:tcPr>
          <w:p w:rsidR="00643822" w:rsidRPr="00643822" w:rsidRDefault="00643822" w:rsidP="004E7FB0">
            <w:pPr>
              <w:ind w:right="47"/>
              <w:jc w:val="right"/>
              <w:rPr>
                <w:rFonts w:ascii="Arial" w:hAnsi="Arial" w:cs="Arial"/>
                <w:sz w:val="18"/>
                <w:lang w:val="tr-TR"/>
              </w:rPr>
            </w:pPr>
            <w:r w:rsidRPr="00643822">
              <w:rPr>
                <w:rFonts w:ascii="Arial" w:hAnsi="Arial" w:cs="Arial"/>
                <w:sz w:val="18"/>
                <w:lang w:val="tr-TR"/>
              </w:rPr>
              <w:t>3.663</w:t>
            </w:r>
          </w:p>
        </w:tc>
        <w:tc>
          <w:tcPr>
            <w:tcW w:w="1417" w:type="dxa"/>
            <w:tcBorders>
              <w:top w:val="single" w:sz="4" w:space="0" w:color="auto"/>
              <w:bottom w:val="single" w:sz="4" w:space="0" w:color="auto"/>
            </w:tcBorders>
            <w:vAlign w:val="bottom"/>
          </w:tcPr>
          <w:p w:rsidR="00643822" w:rsidRPr="00643822" w:rsidRDefault="00643822" w:rsidP="004E7FB0">
            <w:pPr>
              <w:ind w:right="47"/>
              <w:jc w:val="right"/>
              <w:rPr>
                <w:rFonts w:ascii="Arial" w:hAnsi="Arial" w:cs="Arial"/>
                <w:sz w:val="18"/>
                <w:lang w:val="tr-TR"/>
              </w:rPr>
            </w:pPr>
            <w:r w:rsidRPr="00643822">
              <w:rPr>
                <w:rFonts w:ascii="Arial" w:hAnsi="Arial" w:cs="Arial"/>
                <w:sz w:val="18"/>
                <w:lang w:val="tr-TR"/>
              </w:rPr>
              <w:t>7.054</w:t>
            </w:r>
          </w:p>
        </w:tc>
        <w:tc>
          <w:tcPr>
            <w:tcW w:w="1134" w:type="dxa"/>
            <w:tcBorders>
              <w:top w:val="single" w:sz="4" w:space="0" w:color="auto"/>
              <w:bottom w:val="single" w:sz="4" w:space="0" w:color="auto"/>
            </w:tcBorders>
            <w:vAlign w:val="bottom"/>
          </w:tcPr>
          <w:p w:rsidR="00643822" w:rsidRPr="00643822" w:rsidRDefault="00643822" w:rsidP="004E7FB0">
            <w:pPr>
              <w:ind w:right="47"/>
              <w:jc w:val="right"/>
              <w:rPr>
                <w:rFonts w:ascii="Arial" w:hAnsi="Arial" w:cs="Arial"/>
                <w:sz w:val="18"/>
                <w:lang w:val="tr-TR"/>
              </w:rPr>
            </w:pPr>
            <w:r w:rsidRPr="00643822">
              <w:rPr>
                <w:rFonts w:ascii="Arial" w:hAnsi="Arial" w:cs="Arial"/>
                <w:sz w:val="18"/>
                <w:lang w:val="tr-TR"/>
              </w:rPr>
              <w:t>19.844</w:t>
            </w:r>
          </w:p>
        </w:tc>
        <w:tc>
          <w:tcPr>
            <w:tcW w:w="992" w:type="dxa"/>
            <w:tcBorders>
              <w:top w:val="single" w:sz="4" w:space="0" w:color="auto"/>
              <w:bottom w:val="single" w:sz="4" w:space="0" w:color="auto"/>
            </w:tcBorders>
            <w:vAlign w:val="bottom"/>
          </w:tcPr>
          <w:p w:rsidR="00643822" w:rsidRPr="00643822" w:rsidRDefault="00643822" w:rsidP="004E7FB0">
            <w:pPr>
              <w:ind w:right="47"/>
              <w:jc w:val="right"/>
              <w:rPr>
                <w:rFonts w:ascii="Arial" w:hAnsi="Arial" w:cs="Arial"/>
                <w:sz w:val="18"/>
                <w:lang w:val="tr-TR"/>
              </w:rPr>
            </w:pPr>
            <w:r w:rsidRPr="00643822">
              <w:rPr>
                <w:rFonts w:ascii="Arial" w:hAnsi="Arial" w:cs="Arial"/>
                <w:sz w:val="18"/>
                <w:lang w:val="tr-TR"/>
              </w:rPr>
              <w:t>30.561</w:t>
            </w: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tcBorders>
              <w:top w:val="single" w:sz="4" w:space="0" w:color="auto"/>
              <w:bottom w:val="double" w:sz="4" w:space="0" w:color="auto"/>
            </w:tcBorders>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30 Haziran 2012 itibariyle net defter değeri</w:t>
            </w:r>
          </w:p>
        </w:tc>
        <w:tc>
          <w:tcPr>
            <w:tcW w:w="1276" w:type="dxa"/>
            <w:tcBorders>
              <w:top w:val="single" w:sz="4" w:space="0" w:color="auto"/>
              <w:bottom w:val="doub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4.799</w:t>
            </w:r>
          </w:p>
        </w:tc>
        <w:tc>
          <w:tcPr>
            <w:tcW w:w="1417" w:type="dxa"/>
            <w:tcBorders>
              <w:top w:val="single" w:sz="4" w:space="0" w:color="auto"/>
              <w:bottom w:val="doub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12.346</w:t>
            </w:r>
          </w:p>
        </w:tc>
        <w:tc>
          <w:tcPr>
            <w:tcW w:w="1134" w:type="dxa"/>
            <w:tcBorders>
              <w:top w:val="single" w:sz="4" w:space="0" w:color="auto"/>
              <w:bottom w:val="doub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20.696</w:t>
            </w:r>
          </w:p>
        </w:tc>
        <w:tc>
          <w:tcPr>
            <w:tcW w:w="992" w:type="dxa"/>
            <w:tcBorders>
              <w:top w:val="single" w:sz="4" w:space="0" w:color="auto"/>
              <w:bottom w:val="doub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37.841</w:t>
            </w:r>
          </w:p>
        </w:tc>
      </w:tr>
    </w:tbl>
    <w:p w:rsidR="003F2B3E" w:rsidRPr="000964FC" w:rsidRDefault="003F2B3E">
      <w:pPr>
        <w:rPr>
          <w:rFonts w:ascii="Arial" w:eastAsia="Arial Unicode MS" w:hAnsi="Arial" w:cs="Arial"/>
          <w:lang w:val="tr-TR"/>
        </w:rPr>
      </w:pPr>
    </w:p>
    <w:p w:rsidR="007F71BF" w:rsidRPr="000964FC" w:rsidRDefault="007F71BF" w:rsidP="007F71BF">
      <w:pPr>
        <w:rPr>
          <w:rFonts w:ascii="Arial" w:hAnsi="Arial" w:cs="Arial"/>
          <w:lang w:val="tr-TR"/>
        </w:rPr>
      </w:pPr>
      <w:r w:rsidRPr="000964FC">
        <w:rPr>
          <w:rFonts w:ascii="Arial" w:hAnsi="Arial" w:cs="Arial"/>
          <w:lang w:val="tr-TR"/>
        </w:rPr>
        <w:t>Dönem içinde muhasebeleştirilen maddi duran varlıklar</w:t>
      </w:r>
      <w:r w:rsidR="007648E5" w:rsidRPr="000964FC">
        <w:rPr>
          <w:rFonts w:ascii="Arial" w:hAnsi="Arial" w:cs="Arial"/>
          <w:lang w:val="tr-TR"/>
        </w:rPr>
        <w:t xml:space="preserve">a ilişkin değer düşüklüğü kaybı </w:t>
      </w:r>
      <w:r w:rsidRPr="000964FC">
        <w:rPr>
          <w:rFonts w:ascii="Arial" w:hAnsi="Arial" w:cs="Arial"/>
          <w:lang w:val="tr-TR"/>
        </w:rPr>
        <w:t>bulunmamaktadır.</w:t>
      </w:r>
    </w:p>
    <w:p w:rsidR="007F71BF" w:rsidRPr="00045699" w:rsidRDefault="007F71BF" w:rsidP="007F71BF">
      <w:pPr>
        <w:rPr>
          <w:rFonts w:ascii="Arial" w:hAnsi="Arial" w:cs="Arial"/>
          <w:lang w:val="tr-TR"/>
        </w:rPr>
      </w:pPr>
    </w:p>
    <w:p w:rsidR="0006200E" w:rsidRDefault="00AB4D5E">
      <w:pPr>
        <w:rPr>
          <w:rFonts w:ascii="Arial" w:hAnsi="Arial" w:cs="Arial"/>
          <w:lang w:val="tr-TR"/>
        </w:rPr>
      </w:pPr>
      <w:r w:rsidRPr="00AB4D5E">
        <w:rPr>
          <w:rFonts w:ascii="Arial" w:hAnsi="Arial" w:cs="Arial"/>
          <w:lang w:val="tr-TR"/>
        </w:rPr>
        <w:t>8.843 TL tutarındaki dönem amortisman gideri genel yönet</w:t>
      </w:r>
      <w:r w:rsidR="00D04499">
        <w:rPr>
          <w:rFonts w:ascii="Arial" w:hAnsi="Arial" w:cs="Arial"/>
          <w:lang w:val="tr-TR"/>
        </w:rPr>
        <w:t>im giderlerine dahil edilmiştir</w:t>
      </w:r>
      <w:r w:rsidRPr="00AB4D5E">
        <w:rPr>
          <w:rFonts w:ascii="Arial" w:hAnsi="Arial" w:cs="Arial"/>
          <w:lang w:val="tr-TR"/>
        </w:rPr>
        <w:t xml:space="preserve"> (3</w:t>
      </w:r>
      <w:r w:rsidR="00F16EB2">
        <w:rPr>
          <w:rFonts w:ascii="Arial" w:hAnsi="Arial" w:cs="Arial"/>
          <w:lang w:val="tr-TR"/>
        </w:rPr>
        <w:t>0</w:t>
      </w:r>
      <w:r w:rsidRPr="00AB4D5E">
        <w:rPr>
          <w:rFonts w:ascii="Arial" w:hAnsi="Arial" w:cs="Arial"/>
          <w:lang w:val="tr-TR"/>
        </w:rPr>
        <w:t xml:space="preserve"> </w:t>
      </w:r>
      <w:r w:rsidR="00F16EB2">
        <w:rPr>
          <w:rFonts w:ascii="Arial" w:hAnsi="Arial" w:cs="Arial"/>
          <w:lang w:val="tr-TR"/>
        </w:rPr>
        <w:t>Haziran</w:t>
      </w:r>
      <w:r w:rsidRPr="00AB4D5E">
        <w:rPr>
          <w:rFonts w:ascii="Arial" w:hAnsi="Arial" w:cs="Arial"/>
          <w:lang w:val="tr-TR"/>
        </w:rPr>
        <w:t xml:space="preserve"> 2012 –</w:t>
      </w:r>
      <w:r w:rsidR="00F16EB2">
        <w:rPr>
          <w:rFonts w:ascii="Arial" w:hAnsi="Arial" w:cs="Arial"/>
          <w:lang w:val="tr-TR"/>
        </w:rPr>
        <w:t>5.759</w:t>
      </w:r>
      <w:r w:rsidRPr="00AB4D5E">
        <w:rPr>
          <w:rFonts w:ascii="Arial" w:hAnsi="Arial" w:cs="Arial"/>
          <w:lang w:val="tr-TR"/>
        </w:rPr>
        <w:t>TL)</w:t>
      </w:r>
      <w:r w:rsidR="00D04499">
        <w:rPr>
          <w:rFonts w:ascii="Arial" w:hAnsi="Arial" w:cs="Arial"/>
          <w:lang w:val="tr-TR"/>
        </w:rPr>
        <w:t>.</w:t>
      </w:r>
    </w:p>
    <w:p w:rsidR="0006200E" w:rsidRDefault="0006200E">
      <w:pPr>
        <w:rPr>
          <w:rFonts w:ascii="Arial" w:hAnsi="Arial" w:cs="Arial"/>
          <w:lang w:val="tr-TR"/>
        </w:rPr>
      </w:pPr>
    </w:p>
    <w:p w:rsidR="00D04499" w:rsidRDefault="00D04499">
      <w:pPr>
        <w:rPr>
          <w:rFonts w:ascii="Arial" w:hAnsi="Arial" w:cs="Arial"/>
          <w:b/>
          <w:lang w:val="tr-TR"/>
        </w:rPr>
      </w:pPr>
      <w:r>
        <w:rPr>
          <w:b/>
          <w:lang w:val="tr-TR"/>
        </w:rPr>
        <w:br w:type="page"/>
      </w:r>
    </w:p>
    <w:p w:rsidR="00245BD3" w:rsidRPr="00927646" w:rsidRDefault="0006200E" w:rsidP="00AB7A8A">
      <w:pPr>
        <w:pStyle w:val="000normal"/>
        <w:autoSpaceDE w:val="0"/>
        <w:autoSpaceDN w:val="0"/>
        <w:adjustRightInd w:val="0"/>
        <w:spacing w:before="0" w:after="0" w:afterAutospacing="0"/>
        <w:rPr>
          <w:rFonts w:eastAsia="Times New Roman"/>
          <w:lang w:val="tr-TR"/>
        </w:rPr>
      </w:pPr>
      <w:r>
        <w:rPr>
          <w:rFonts w:eastAsia="Times New Roman"/>
          <w:b/>
          <w:lang w:val="tr-TR"/>
        </w:rPr>
        <w:lastRenderedPageBreak/>
        <w:t>11</w:t>
      </w:r>
      <w:r w:rsidR="00245BD3" w:rsidRPr="00927646">
        <w:rPr>
          <w:rFonts w:eastAsia="Times New Roman"/>
          <w:lang w:val="tr-TR"/>
        </w:rPr>
        <w:t>.</w:t>
      </w:r>
      <w:r w:rsidR="00245BD3" w:rsidRPr="00927646">
        <w:rPr>
          <w:rFonts w:eastAsia="Times New Roman"/>
          <w:lang w:val="tr-TR"/>
        </w:rPr>
        <w:tab/>
      </w:r>
      <w:r w:rsidR="007C3C7C" w:rsidRPr="00927646">
        <w:rPr>
          <w:rFonts w:eastAsia="Times New Roman"/>
          <w:b/>
          <w:lang w:val="tr-TR"/>
        </w:rPr>
        <w:t>Maddi olmayan duran varlıklar</w:t>
      </w:r>
      <w:r w:rsidR="00245BD3" w:rsidRPr="00927646">
        <w:rPr>
          <w:rFonts w:eastAsia="Times New Roman"/>
          <w:lang w:val="tr-TR"/>
        </w:rPr>
        <w:t xml:space="preserve"> </w:t>
      </w:r>
    </w:p>
    <w:p w:rsidR="00D9040F" w:rsidRPr="00927646" w:rsidRDefault="00D9040F" w:rsidP="00D9040F">
      <w:pPr>
        <w:ind w:right="-1"/>
        <w:jc w:val="both"/>
        <w:rPr>
          <w:rFonts w:ascii="Arial" w:hAnsi="Arial" w:cs="Arial"/>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5529"/>
        <w:gridCol w:w="1701"/>
        <w:gridCol w:w="1842"/>
      </w:tblGrid>
      <w:tr w:rsidR="00B52B2D" w:rsidRPr="00927646" w:rsidTr="00792AEE">
        <w:trPr>
          <w:trHeight w:val="113"/>
        </w:trPr>
        <w:tc>
          <w:tcPr>
            <w:tcW w:w="5529" w:type="dxa"/>
            <w:tcBorders>
              <w:top w:val="single" w:sz="4" w:space="0" w:color="auto"/>
              <w:bottom w:val="single" w:sz="4" w:space="0" w:color="auto"/>
            </w:tcBorders>
            <w:vAlign w:val="bottom"/>
          </w:tcPr>
          <w:p w:rsidR="00B52B2D" w:rsidRPr="00927646" w:rsidRDefault="00B52B2D" w:rsidP="00D20F17">
            <w:pPr>
              <w:rPr>
                <w:rFonts w:ascii="Arial" w:hAnsi="Arial" w:cs="Arial"/>
                <w:lang w:val="tr-TR"/>
              </w:rPr>
            </w:pPr>
          </w:p>
          <w:p w:rsidR="00B52B2D" w:rsidRPr="00927646" w:rsidRDefault="00B52B2D" w:rsidP="00D20F17">
            <w:pPr>
              <w:rPr>
                <w:rFonts w:ascii="Arial" w:hAnsi="Arial" w:cs="Arial"/>
                <w:lang w:val="tr-TR"/>
              </w:rPr>
            </w:pPr>
          </w:p>
        </w:tc>
        <w:tc>
          <w:tcPr>
            <w:tcW w:w="1701" w:type="dxa"/>
            <w:tcBorders>
              <w:top w:val="single" w:sz="4" w:space="0" w:color="auto"/>
              <w:bottom w:val="single" w:sz="4" w:space="0" w:color="auto"/>
            </w:tcBorders>
            <w:vAlign w:val="bottom"/>
          </w:tcPr>
          <w:p w:rsidR="00B52B2D" w:rsidRPr="009710B1" w:rsidRDefault="00AB4D5E" w:rsidP="00D20F17">
            <w:pPr>
              <w:ind w:right="47"/>
              <w:jc w:val="right"/>
              <w:rPr>
                <w:rFonts w:ascii="Arial" w:hAnsi="Arial" w:cs="Arial"/>
                <w:b/>
                <w:lang w:val="tr-TR"/>
              </w:rPr>
            </w:pPr>
            <w:r w:rsidRPr="00AB4D5E">
              <w:rPr>
                <w:rFonts w:ascii="Arial" w:hAnsi="Arial" w:cs="Arial"/>
                <w:b/>
                <w:lang w:val="tr-TR"/>
              </w:rPr>
              <w:t>Bigisayar</w:t>
            </w:r>
          </w:p>
          <w:p w:rsidR="00B52B2D" w:rsidRPr="009710B1" w:rsidRDefault="00AB4D5E" w:rsidP="00D20F17">
            <w:pPr>
              <w:ind w:right="47"/>
              <w:jc w:val="right"/>
              <w:rPr>
                <w:rFonts w:ascii="Arial" w:hAnsi="Arial" w:cs="Arial"/>
                <w:b/>
                <w:lang w:val="tr-TR"/>
              </w:rPr>
            </w:pPr>
            <w:r w:rsidRPr="00AB4D5E">
              <w:rPr>
                <w:rFonts w:ascii="Arial" w:hAnsi="Arial" w:cs="Arial"/>
                <w:b/>
                <w:lang w:val="tr-TR"/>
              </w:rPr>
              <w:t>programları</w:t>
            </w:r>
          </w:p>
        </w:tc>
        <w:tc>
          <w:tcPr>
            <w:tcW w:w="1842" w:type="dxa"/>
            <w:tcBorders>
              <w:top w:val="single" w:sz="4" w:space="0" w:color="auto"/>
              <w:bottom w:val="single" w:sz="4" w:space="0" w:color="auto"/>
            </w:tcBorders>
            <w:vAlign w:val="bottom"/>
          </w:tcPr>
          <w:p w:rsidR="00B52B2D" w:rsidRPr="009710B1" w:rsidRDefault="00AB4D5E" w:rsidP="00D20F17">
            <w:pPr>
              <w:jc w:val="right"/>
              <w:rPr>
                <w:rFonts w:ascii="Arial" w:hAnsi="Arial" w:cs="Arial"/>
                <w:b/>
                <w:lang w:val="tr-TR"/>
              </w:rPr>
            </w:pPr>
            <w:r w:rsidRPr="00AB4D5E">
              <w:rPr>
                <w:rFonts w:ascii="Arial" w:hAnsi="Arial" w:cs="Arial"/>
                <w:b/>
                <w:lang w:val="tr-TR"/>
              </w:rPr>
              <w:t>Toplam</w:t>
            </w:r>
          </w:p>
        </w:tc>
      </w:tr>
      <w:tr w:rsidR="00B52B2D" w:rsidRPr="00927646" w:rsidTr="00792AEE">
        <w:trPr>
          <w:trHeight w:val="113"/>
        </w:trPr>
        <w:tc>
          <w:tcPr>
            <w:tcW w:w="5529" w:type="dxa"/>
            <w:tcBorders>
              <w:top w:val="single" w:sz="4" w:space="0" w:color="auto"/>
            </w:tcBorders>
            <w:vAlign w:val="bottom"/>
          </w:tcPr>
          <w:p w:rsidR="00B52B2D" w:rsidRPr="00927646" w:rsidRDefault="00B52B2D" w:rsidP="00D20F17">
            <w:pPr>
              <w:rPr>
                <w:rFonts w:ascii="Arial" w:hAnsi="Arial" w:cs="Arial"/>
                <w:lang w:val="tr-TR"/>
              </w:rPr>
            </w:pPr>
          </w:p>
        </w:tc>
        <w:tc>
          <w:tcPr>
            <w:tcW w:w="1701" w:type="dxa"/>
            <w:tcBorders>
              <w:top w:val="single" w:sz="4" w:space="0" w:color="auto"/>
            </w:tcBorders>
            <w:vAlign w:val="bottom"/>
          </w:tcPr>
          <w:p w:rsidR="00B52B2D" w:rsidRPr="00927646" w:rsidRDefault="00B52B2D" w:rsidP="00D20F17">
            <w:pPr>
              <w:ind w:right="47"/>
              <w:jc w:val="right"/>
              <w:rPr>
                <w:rFonts w:ascii="Arial" w:hAnsi="Arial" w:cs="Arial"/>
                <w:lang w:val="tr-TR"/>
              </w:rPr>
            </w:pPr>
          </w:p>
        </w:tc>
        <w:tc>
          <w:tcPr>
            <w:tcW w:w="1842" w:type="dxa"/>
            <w:tcBorders>
              <w:top w:val="single" w:sz="4" w:space="0" w:color="auto"/>
            </w:tcBorders>
            <w:vAlign w:val="bottom"/>
          </w:tcPr>
          <w:p w:rsidR="00B52B2D" w:rsidRPr="00927646" w:rsidRDefault="00B52B2D" w:rsidP="00D20F17">
            <w:pPr>
              <w:ind w:right="47"/>
              <w:jc w:val="right"/>
              <w:rPr>
                <w:rFonts w:ascii="Arial" w:hAnsi="Arial" w:cs="Arial"/>
                <w:lang w:val="tr-TR"/>
              </w:rPr>
            </w:pPr>
          </w:p>
        </w:tc>
      </w:tr>
      <w:tr w:rsidR="002F6405" w:rsidRPr="00927646" w:rsidTr="00792AEE">
        <w:trPr>
          <w:trHeight w:val="113"/>
        </w:trPr>
        <w:tc>
          <w:tcPr>
            <w:tcW w:w="5529" w:type="dxa"/>
            <w:vAlign w:val="bottom"/>
          </w:tcPr>
          <w:p w:rsidR="002F6405" w:rsidRPr="00927646" w:rsidRDefault="00342A95" w:rsidP="00D20F17">
            <w:pPr>
              <w:rPr>
                <w:rFonts w:ascii="Arial" w:hAnsi="Arial" w:cs="Arial"/>
                <w:lang w:val="tr-TR"/>
              </w:rPr>
            </w:pPr>
            <w:r w:rsidRPr="00927646">
              <w:rPr>
                <w:rFonts w:ascii="Arial" w:hAnsi="Arial" w:cs="Arial"/>
                <w:lang w:val="tr-TR"/>
              </w:rPr>
              <w:t>Maliyet değeri</w:t>
            </w:r>
          </w:p>
        </w:tc>
        <w:tc>
          <w:tcPr>
            <w:tcW w:w="1701" w:type="dxa"/>
            <w:vAlign w:val="bottom"/>
          </w:tcPr>
          <w:p w:rsidR="002F6405" w:rsidRPr="00927646" w:rsidRDefault="002F6405" w:rsidP="00D20F17">
            <w:pPr>
              <w:jc w:val="right"/>
              <w:rPr>
                <w:rFonts w:ascii="Arial" w:hAnsi="Arial" w:cs="Arial"/>
                <w:b/>
                <w:bCs/>
                <w:color w:val="000000"/>
              </w:rPr>
            </w:pPr>
          </w:p>
        </w:tc>
        <w:tc>
          <w:tcPr>
            <w:tcW w:w="1842" w:type="dxa"/>
            <w:vAlign w:val="bottom"/>
          </w:tcPr>
          <w:p w:rsidR="002F6405" w:rsidRPr="00927646" w:rsidRDefault="002F6405" w:rsidP="00D20F17">
            <w:pPr>
              <w:jc w:val="right"/>
              <w:rPr>
                <w:rFonts w:ascii="Arial" w:hAnsi="Arial" w:cs="Arial"/>
                <w:bCs/>
                <w:color w:val="000000"/>
              </w:rPr>
            </w:pP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1 Ocak 2013 açılış bakiyesi</w:t>
            </w:r>
          </w:p>
        </w:tc>
        <w:tc>
          <w:tcPr>
            <w:tcW w:w="1701" w:type="dxa"/>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12.270</w:t>
            </w:r>
          </w:p>
        </w:tc>
        <w:tc>
          <w:tcPr>
            <w:tcW w:w="1842" w:type="dxa"/>
            <w:vAlign w:val="bottom"/>
          </w:tcPr>
          <w:p w:rsidR="00927646" w:rsidRPr="00927646" w:rsidRDefault="00927646" w:rsidP="00406F32">
            <w:pPr>
              <w:jc w:val="right"/>
              <w:rPr>
                <w:rFonts w:ascii="Arial" w:hAnsi="Arial" w:cs="Arial"/>
                <w:b/>
                <w:bCs/>
                <w:color w:val="000000"/>
              </w:rPr>
            </w:pPr>
            <w:r w:rsidRPr="00927646">
              <w:rPr>
                <w:rFonts w:ascii="Arial" w:hAnsi="Arial" w:cs="Arial"/>
                <w:b/>
                <w:bCs/>
                <w:color w:val="000000"/>
              </w:rPr>
              <w:t>12.270</w:t>
            </w: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Alımlar</w:t>
            </w:r>
          </w:p>
        </w:tc>
        <w:tc>
          <w:tcPr>
            <w:tcW w:w="1701" w:type="dxa"/>
            <w:vAlign w:val="bottom"/>
          </w:tcPr>
          <w:p w:rsidR="00927646" w:rsidRPr="00927646" w:rsidRDefault="00927646" w:rsidP="00D20F17">
            <w:pPr>
              <w:jc w:val="right"/>
              <w:rPr>
                <w:rFonts w:ascii="Arial" w:hAnsi="Arial" w:cs="Arial"/>
                <w:bCs/>
                <w:color w:val="000000"/>
              </w:rPr>
            </w:pPr>
            <w:r w:rsidRPr="00927646">
              <w:rPr>
                <w:rFonts w:ascii="Arial" w:hAnsi="Arial" w:cs="Arial"/>
                <w:bCs/>
                <w:color w:val="000000"/>
              </w:rPr>
              <w:t>-</w:t>
            </w:r>
          </w:p>
        </w:tc>
        <w:tc>
          <w:tcPr>
            <w:tcW w:w="1842" w:type="dxa"/>
            <w:vAlign w:val="bottom"/>
          </w:tcPr>
          <w:p w:rsidR="00927646" w:rsidRPr="00927646" w:rsidRDefault="00927646" w:rsidP="00406F32">
            <w:pPr>
              <w:jc w:val="right"/>
              <w:rPr>
                <w:rFonts w:ascii="Arial" w:hAnsi="Arial" w:cs="Arial"/>
                <w:bCs/>
                <w:color w:val="000000"/>
              </w:rPr>
            </w:pPr>
            <w:r w:rsidRPr="00927646">
              <w:rPr>
                <w:rFonts w:ascii="Arial" w:hAnsi="Arial" w:cs="Arial"/>
                <w:bCs/>
                <w:color w:val="000000"/>
              </w:rPr>
              <w:t>-</w:t>
            </w:r>
          </w:p>
        </w:tc>
      </w:tr>
      <w:tr w:rsidR="00927646" w:rsidRPr="00927646" w:rsidTr="00792AEE">
        <w:trPr>
          <w:trHeight w:val="113"/>
        </w:trPr>
        <w:tc>
          <w:tcPr>
            <w:tcW w:w="5529" w:type="dxa"/>
            <w:tcBorders>
              <w:bottom w:val="single" w:sz="4" w:space="0" w:color="auto"/>
            </w:tcBorders>
            <w:vAlign w:val="bottom"/>
          </w:tcPr>
          <w:p w:rsidR="00927646" w:rsidRPr="00927646" w:rsidRDefault="00927646" w:rsidP="00D20F17">
            <w:pPr>
              <w:rPr>
                <w:rFonts w:ascii="Arial" w:hAnsi="Arial" w:cs="Arial"/>
                <w:lang w:val="tr-TR"/>
              </w:rPr>
            </w:pPr>
          </w:p>
        </w:tc>
        <w:tc>
          <w:tcPr>
            <w:tcW w:w="1701" w:type="dxa"/>
            <w:tcBorders>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bottom w:val="single" w:sz="4" w:space="0" w:color="auto"/>
            </w:tcBorders>
            <w:vAlign w:val="bottom"/>
          </w:tcPr>
          <w:p w:rsidR="00927646" w:rsidRPr="00927646" w:rsidRDefault="00927646" w:rsidP="00D20F17">
            <w:pPr>
              <w:jc w:val="right"/>
              <w:rPr>
                <w:rFonts w:ascii="Arial" w:hAnsi="Arial" w:cs="Arial"/>
                <w:b/>
                <w:bCs/>
                <w:color w:val="000000"/>
              </w:rPr>
            </w:pP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B52B2D">
            <w:pPr>
              <w:rPr>
                <w:rFonts w:ascii="Arial" w:hAnsi="Arial" w:cs="Arial"/>
                <w:lang w:val="tr-TR"/>
              </w:rPr>
            </w:pPr>
            <w:r w:rsidRPr="00927646">
              <w:rPr>
                <w:rFonts w:ascii="Arial" w:hAnsi="Arial" w:cs="Arial"/>
                <w:lang w:val="tr-TR"/>
              </w:rPr>
              <w:t>30 Haziran 2013 kapanış bakiyesi</w:t>
            </w: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12.270</w:t>
            </w:r>
          </w:p>
        </w:tc>
        <w:tc>
          <w:tcPr>
            <w:tcW w:w="1842" w:type="dxa"/>
            <w:tcBorders>
              <w:top w:val="single" w:sz="4" w:space="0" w:color="auto"/>
              <w:bottom w:val="single" w:sz="4" w:space="0" w:color="auto"/>
            </w:tcBorders>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12.270</w:t>
            </w:r>
          </w:p>
        </w:tc>
      </w:tr>
      <w:tr w:rsidR="00927646" w:rsidRPr="00927646" w:rsidTr="00792AEE">
        <w:trPr>
          <w:trHeight w:val="113"/>
        </w:trPr>
        <w:tc>
          <w:tcPr>
            <w:tcW w:w="5529" w:type="dxa"/>
            <w:tcBorders>
              <w:top w:val="single" w:sz="4" w:space="0" w:color="auto"/>
            </w:tcBorders>
            <w:vAlign w:val="bottom"/>
          </w:tcPr>
          <w:p w:rsidR="00927646" w:rsidRPr="00927646" w:rsidRDefault="00927646" w:rsidP="00D20F17">
            <w:pPr>
              <w:rPr>
                <w:rFonts w:ascii="Arial" w:hAnsi="Arial" w:cs="Arial"/>
                <w:lang w:val="tr-TR"/>
              </w:rPr>
            </w:pPr>
          </w:p>
        </w:tc>
        <w:tc>
          <w:tcPr>
            <w:tcW w:w="1701" w:type="dxa"/>
            <w:tcBorders>
              <w:top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top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Birikmiş amortismanlar</w:t>
            </w:r>
          </w:p>
        </w:tc>
        <w:tc>
          <w:tcPr>
            <w:tcW w:w="1701" w:type="dxa"/>
            <w:vAlign w:val="bottom"/>
          </w:tcPr>
          <w:p w:rsidR="00927646" w:rsidRPr="00927646" w:rsidRDefault="00927646" w:rsidP="00D20F17">
            <w:pPr>
              <w:jc w:val="right"/>
              <w:rPr>
                <w:rFonts w:ascii="Arial" w:hAnsi="Arial" w:cs="Arial"/>
                <w:bCs/>
                <w:color w:val="000000"/>
              </w:rPr>
            </w:pPr>
          </w:p>
        </w:tc>
        <w:tc>
          <w:tcPr>
            <w:tcW w:w="1842" w:type="dxa"/>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1 Ocak 2013 açılış bakiyesi</w:t>
            </w:r>
          </w:p>
        </w:tc>
        <w:tc>
          <w:tcPr>
            <w:tcW w:w="1701" w:type="dxa"/>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(1.762)</w:t>
            </w:r>
          </w:p>
        </w:tc>
        <w:tc>
          <w:tcPr>
            <w:tcW w:w="1842" w:type="dxa"/>
            <w:vAlign w:val="bottom"/>
          </w:tcPr>
          <w:p w:rsidR="00927646" w:rsidRPr="00927646" w:rsidRDefault="00927646" w:rsidP="00406F32">
            <w:pPr>
              <w:jc w:val="right"/>
              <w:rPr>
                <w:rFonts w:ascii="Arial" w:hAnsi="Arial" w:cs="Arial"/>
                <w:b/>
                <w:bCs/>
                <w:color w:val="000000"/>
              </w:rPr>
            </w:pPr>
            <w:r w:rsidRPr="00927646">
              <w:rPr>
                <w:rFonts w:ascii="Arial" w:hAnsi="Arial" w:cs="Arial"/>
                <w:b/>
                <w:bCs/>
                <w:color w:val="000000"/>
              </w:rPr>
              <w:t>(1.762)</w:t>
            </w: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Dönem gideri</w:t>
            </w:r>
          </w:p>
        </w:tc>
        <w:tc>
          <w:tcPr>
            <w:tcW w:w="1701" w:type="dxa"/>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(1.534)</w:t>
            </w:r>
          </w:p>
        </w:tc>
        <w:tc>
          <w:tcPr>
            <w:tcW w:w="1842" w:type="dxa"/>
            <w:vAlign w:val="bottom"/>
          </w:tcPr>
          <w:p w:rsidR="00927646" w:rsidRPr="00927646" w:rsidRDefault="00927646" w:rsidP="00406F32">
            <w:pPr>
              <w:jc w:val="right"/>
              <w:rPr>
                <w:rFonts w:ascii="Arial" w:hAnsi="Arial" w:cs="Arial"/>
                <w:b/>
                <w:bCs/>
                <w:color w:val="000000"/>
              </w:rPr>
            </w:pPr>
            <w:r w:rsidRPr="00927646">
              <w:rPr>
                <w:rFonts w:ascii="Arial" w:hAnsi="Arial" w:cs="Arial"/>
                <w:b/>
                <w:bCs/>
                <w:color w:val="000000"/>
              </w:rPr>
              <w:t>(1.534)</w:t>
            </w:r>
          </w:p>
        </w:tc>
      </w:tr>
      <w:tr w:rsidR="00927646" w:rsidRPr="00927646" w:rsidTr="00792AEE">
        <w:trPr>
          <w:trHeight w:val="113"/>
        </w:trPr>
        <w:tc>
          <w:tcPr>
            <w:tcW w:w="5529" w:type="dxa"/>
            <w:tcBorders>
              <w:bottom w:val="single" w:sz="4" w:space="0" w:color="auto"/>
            </w:tcBorders>
            <w:vAlign w:val="bottom"/>
          </w:tcPr>
          <w:p w:rsidR="00927646" w:rsidRPr="00927646" w:rsidRDefault="00927646" w:rsidP="00D20F17">
            <w:pPr>
              <w:rPr>
                <w:rFonts w:ascii="Arial" w:hAnsi="Arial" w:cs="Arial"/>
                <w:lang w:val="tr-TR"/>
              </w:rPr>
            </w:pPr>
          </w:p>
        </w:tc>
        <w:tc>
          <w:tcPr>
            <w:tcW w:w="1701" w:type="dxa"/>
            <w:tcBorders>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bottom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B52B2D">
            <w:pPr>
              <w:rPr>
                <w:rFonts w:ascii="Arial" w:hAnsi="Arial" w:cs="Arial"/>
                <w:lang w:val="tr-TR"/>
              </w:rPr>
            </w:pPr>
            <w:r w:rsidRPr="00927646">
              <w:rPr>
                <w:rFonts w:ascii="Arial" w:hAnsi="Arial" w:cs="Arial"/>
                <w:lang w:val="tr-TR"/>
              </w:rPr>
              <w:t>30 Haziran 2013 kapanış bakiyesi</w:t>
            </w: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(3.295)</w:t>
            </w:r>
          </w:p>
        </w:tc>
        <w:tc>
          <w:tcPr>
            <w:tcW w:w="1842" w:type="dxa"/>
            <w:tcBorders>
              <w:top w:val="single" w:sz="4" w:space="0" w:color="auto"/>
              <w:bottom w:val="single" w:sz="4" w:space="0" w:color="auto"/>
            </w:tcBorders>
            <w:vAlign w:val="bottom"/>
          </w:tcPr>
          <w:p w:rsidR="00927646" w:rsidRPr="00514913" w:rsidRDefault="00514913" w:rsidP="00D20F17">
            <w:pPr>
              <w:jc w:val="right"/>
              <w:rPr>
                <w:rFonts w:ascii="Arial" w:hAnsi="Arial" w:cs="Arial"/>
                <w:b/>
                <w:bCs/>
                <w:color w:val="000000"/>
              </w:rPr>
            </w:pPr>
            <w:r w:rsidRPr="00514913">
              <w:rPr>
                <w:rFonts w:ascii="Arial" w:hAnsi="Arial" w:cs="Arial"/>
                <w:b/>
                <w:bCs/>
                <w:color w:val="000000"/>
              </w:rPr>
              <w:t>(3.295)</w:t>
            </w: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D20F17">
            <w:pPr>
              <w:rPr>
                <w:rFonts w:ascii="Arial" w:hAnsi="Arial" w:cs="Arial"/>
                <w:lang w:val="tr-TR"/>
              </w:rPr>
            </w:pP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D20F17">
            <w:pPr>
              <w:rPr>
                <w:rFonts w:ascii="Arial" w:hAnsi="Arial" w:cs="Arial"/>
                <w:lang w:val="tr-TR"/>
              </w:rPr>
            </w:pPr>
            <w:r w:rsidRPr="00927646">
              <w:rPr>
                <w:rFonts w:ascii="Arial" w:hAnsi="Arial" w:cs="Arial"/>
                <w:lang w:val="tr-TR"/>
              </w:rPr>
              <w:t>31 Aralık 2012 itibariyle net defter değeri</w:t>
            </w: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10.508</w:t>
            </w:r>
          </w:p>
        </w:tc>
        <w:tc>
          <w:tcPr>
            <w:tcW w:w="1842" w:type="dxa"/>
            <w:tcBorders>
              <w:top w:val="single" w:sz="4" w:space="0" w:color="auto"/>
              <w:bottom w:val="single" w:sz="4" w:space="0" w:color="auto"/>
            </w:tcBorders>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10.508</w:t>
            </w: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D20F17">
            <w:pPr>
              <w:rPr>
                <w:rFonts w:ascii="Arial" w:hAnsi="Arial" w:cs="Arial"/>
                <w:lang w:val="tr-TR"/>
              </w:rPr>
            </w:pP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tcBorders>
              <w:top w:val="single" w:sz="4" w:space="0" w:color="auto"/>
              <w:bottom w:val="double" w:sz="4" w:space="0" w:color="auto"/>
            </w:tcBorders>
            <w:vAlign w:val="bottom"/>
          </w:tcPr>
          <w:p w:rsidR="00927646" w:rsidRPr="00927646" w:rsidRDefault="00927646" w:rsidP="00D20F17">
            <w:pPr>
              <w:rPr>
                <w:rFonts w:ascii="Arial" w:hAnsi="Arial" w:cs="Arial"/>
                <w:lang w:val="tr-TR"/>
              </w:rPr>
            </w:pPr>
            <w:r w:rsidRPr="00927646">
              <w:rPr>
                <w:rFonts w:ascii="Arial" w:hAnsi="Arial" w:cs="Arial"/>
                <w:lang w:val="tr-TR"/>
              </w:rPr>
              <w:t>30 Haziran 2013 itibariyle net defter değeri</w:t>
            </w:r>
          </w:p>
        </w:tc>
        <w:tc>
          <w:tcPr>
            <w:tcW w:w="1701" w:type="dxa"/>
            <w:tcBorders>
              <w:top w:val="single" w:sz="4" w:space="0" w:color="auto"/>
              <w:bottom w:val="double" w:sz="4" w:space="0" w:color="auto"/>
            </w:tcBorders>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8.975</w:t>
            </w:r>
          </w:p>
        </w:tc>
        <w:tc>
          <w:tcPr>
            <w:tcW w:w="1842" w:type="dxa"/>
            <w:tcBorders>
              <w:top w:val="single" w:sz="4" w:space="0" w:color="auto"/>
              <w:bottom w:val="double" w:sz="4" w:space="0" w:color="auto"/>
            </w:tcBorders>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8.975</w:t>
            </w:r>
          </w:p>
        </w:tc>
      </w:tr>
    </w:tbl>
    <w:p w:rsidR="00661E1D" w:rsidRDefault="00661E1D" w:rsidP="00AE0484">
      <w:pPr>
        <w:ind w:right="-1"/>
        <w:jc w:val="both"/>
        <w:rPr>
          <w:rFonts w:ascii="Arial" w:hAnsi="Arial" w:cs="Arial"/>
          <w:b/>
          <w:lang w:val="tr-TR"/>
        </w:rPr>
      </w:pPr>
    </w:p>
    <w:p w:rsidR="00D9040F" w:rsidRDefault="00D9040F" w:rsidP="00AE0484">
      <w:pPr>
        <w:ind w:right="-1"/>
        <w:jc w:val="both"/>
        <w:rPr>
          <w:rFonts w:ascii="Arial" w:hAnsi="Arial" w:cs="Arial"/>
          <w:b/>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5529"/>
        <w:gridCol w:w="1701"/>
        <w:gridCol w:w="1842"/>
      </w:tblGrid>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4E7FB0">
            <w:pPr>
              <w:rPr>
                <w:rFonts w:ascii="Arial" w:hAnsi="Arial" w:cs="Arial"/>
                <w:lang w:val="tr-TR"/>
              </w:rPr>
            </w:pPr>
          </w:p>
          <w:p w:rsidR="00643822" w:rsidRPr="00927646" w:rsidRDefault="00643822" w:rsidP="004E7FB0">
            <w:pPr>
              <w:rPr>
                <w:rFonts w:ascii="Arial" w:hAnsi="Arial" w:cs="Arial"/>
                <w:lang w:val="tr-TR"/>
              </w:rPr>
            </w:pPr>
          </w:p>
        </w:tc>
        <w:tc>
          <w:tcPr>
            <w:tcW w:w="1701" w:type="dxa"/>
            <w:tcBorders>
              <w:top w:val="single" w:sz="4" w:space="0" w:color="auto"/>
              <w:bottom w:val="single" w:sz="4" w:space="0" w:color="auto"/>
            </w:tcBorders>
            <w:vAlign w:val="bottom"/>
          </w:tcPr>
          <w:p w:rsidR="00643822" w:rsidRPr="009710B1" w:rsidRDefault="00643822" w:rsidP="004E7FB0">
            <w:pPr>
              <w:ind w:right="47"/>
              <w:jc w:val="right"/>
              <w:rPr>
                <w:rFonts w:ascii="Arial" w:hAnsi="Arial" w:cs="Arial"/>
                <w:b/>
                <w:lang w:val="tr-TR"/>
              </w:rPr>
            </w:pPr>
            <w:r w:rsidRPr="00AB4D5E">
              <w:rPr>
                <w:rFonts w:ascii="Arial" w:hAnsi="Arial" w:cs="Arial"/>
                <w:b/>
                <w:lang w:val="tr-TR"/>
              </w:rPr>
              <w:t>Bigisayar</w:t>
            </w:r>
          </w:p>
          <w:p w:rsidR="00643822" w:rsidRPr="009710B1" w:rsidRDefault="00643822" w:rsidP="004E7FB0">
            <w:pPr>
              <w:ind w:right="47"/>
              <w:jc w:val="right"/>
              <w:rPr>
                <w:rFonts w:ascii="Arial" w:hAnsi="Arial" w:cs="Arial"/>
                <w:b/>
                <w:lang w:val="tr-TR"/>
              </w:rPr>
            </w:pPr>
            <w:r w:rsidRPr="00AB4D5E">
              <w:rPr>
                <w:rFonts w:ascii="Arial" w:hAnsi="Arial" w:cs="Arial"/>
                <w:b/>
                <w:lang w:val="tr-TR"/>
              </w:rPr>
              <w:t>programları</w:t>
            </w:r>
          </w:p>
        </w:tc>
        <w:tc>
          <w:tcPr>
            <w:tcW w:w="1842" w:type="dxa"/>
            <w:tcBorders>
              <w:top w:val="single" w:sz="4" w:space="0" w:color="auto"/>
              <w:bottom w:val="single" w:sz="4" w:space="0" w:color="auto"/>
            </w:tcBorders>
            <w:vAlign w:val="bottom"/>
          </w:tcPr>
          <w:p w:rsidR="00643822" w:rsidRPr="009710B1" w:rsidRDefault="00643822" w:rsidP="004E7FB0">
            <w:pPr>
              <w:jc w:val="right"/>
              <w:rPr>
                <w:rFonts w:ascii="Arial" w:hAnsi="Arial" w:cs="Arial"/>
                <w:b/>
                <w:lang w:val="tr-TR"/>
              </w:rPr>
            </w:pPr>
            <w:r w:rsidRPr="00AB4D5E">
              <w:rPr>
                <w:rFonts w:ascii="Arial" w:hAnsi="Arial" w:cs="Arial"/>
                <w:b/>
                <w:lang w:val="tr-TR"/>
              </w:rPr>
              <w:t>Toplam</w:t>
            </w:r>
          </w:p>
        </w:tc>
      </w:tr>
      <w:tr w:rsidR="00643822" w:rsidRPr="00927646" w:rsidTr="004E7FB0">
        <w:trPr>
          <w:trHeight w:val="113"/>
        </w:trPr>
        <w:tc>
          <w:tcPr>
            <w:tcW w:w="5529" w:type="dxa"/>
            <w:tcBorders>
              <w:top w:val="single" w:sz="4" w:space="0" w:color="auto"/>
            </w:tcBorders>
            <w:vAlign w:val="bottom"/>
          </w:tcPr>
          <w:p w:rsidR="00643822" w:rsidRPr="00927646" w:rsidRDefault="00643822" w:rsidP="004E7FB0">
            <w:pPr>
              <w:rPr>
                <w:rFonts w:ascii="Arial" w:hAnsi="Arial" w:cs="Arial"/>
                <w:lang w:val="tr-TR"/>
              </w:rPr>
            </w:pPr>
          </w:p>
        </w:tc>
        <w:tc>
          <w:tcPr>
            <w:tcW w:w="1701" w:type="dxa"/>
            <w:tcBorders>
              <w:top w:val="single" w:sz="4" w:space="0" w:color="auto"/>
            </w:tcBorders>
            <w:vAlign w:val="bottom"/>
          </w:tcPr>
          <w:p w:rsidR="00643822" w:rsidRPr="00927646" w:rsidRDefault="00643822" w:rsidP="004E7FB0">
            <w:pPr>
              <w:ind w:right="47"/>
              <w:jc w:val="right"/>
              <w:rPr>
                <w:rFonts w:ascii="Arial" w:hAnsi="Arial" w:cs="Arial"/>
                <w:lang w:val="tr-TR"/>
              </w:rPr>
            </w:pPr>
          </w:p>
        </w:tc>
        <w:tc>
          <w:tcPr>
            <w:tcW w:w="1842" w:type="dxa"/>
            <w:tcBorders>
              <w:top w:val="single" w:sz="4" w:space="0" w:color="auto"/>
            </w:tcBorders>
            <w:vAlign w:val="bottom"/>
          </w:tcPr>
          <w:p w:rsidR="00643822" w:rsidRPr="00927646" w:rsidRDefault="00643822" w:rsidP="004E7FB0">
            <w:pPr>
              <w:ind w:right="47"/>
              <w:jc w:val="right"/>
              <w:rPr>
                <w:rFonts w:ascii="Arial" w:hAnsi="Arial" w:cs="Arial"/>
                <w:lang w:val="tr-TR"/>
              </w:rPr>
            </w:pP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sidRPr="00927646">
              <w:rPr>
                <w:rFonts w:ascii="Arial" w:hAnsi="Arial" w:cs="Arial"/>
                <w:lang w:val="tr-TR"/>
              </w:rPr>
              <w:t>Maliyet değeri</w:t>
            </w:r>
          </w:p>
        </w:tc>
        <w:tc>
          <w:tcPr>
            <w:tcW w:w="1701" w:type="dxa"/>
            <w:vAlign w:val="bottom"/>
          </w:tcPr>
          <w:p w:rsidR="00643822" w:rsidRPr="00927646" w:rsidRDefault="00643822" w:rsidP="004E7FB0">
            <w:pPr>
              <w:jc w:val="right"/>
              <w:rPr>
                <w:rFonts w:ascii="Arial" w:hAnsi="Arial" w:cs="Arial"/>
                <w:b/>
                <w:bCs/>
                <w:color w:val="000000"/>
              </w:rPr>
            </w:pPr>
          </w:p>
        </w:tc>
        <w:tc>
          <w:tcPr>
            <w:tcW w:w="1842" w:type="dxa"/>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Pr>
                <w:rFonts w:ascii="Arial" w:hAnsi="Arial" w:cs="Arial"/>
                <w:lang w:val="tr-TR"/>
              </w:rPr>
              <w:t>1 Ocak 2012</w:t>
            </w:r>
            <w:r w:rsidRPr="00927646">
              <w:rPr>
                <w:rFonts w:ascii="Arial" w:hAnsi="Arial" w:cs="Arial"/>
                <w:lang w:val="tr-TR"/>
              </w:rPr>
              <w:t xml:space="preserve"> açılış bakiyesi</w:t>
            </w:r>
          </w:p>
        </w:tc>
        <w:tc>
          <w:tcPr>
            <w:tcW w:w="1701" w:type="dxa"/>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c>
          <w:tcPr>
            <w:tcW w:w="1842" w:type="dxa"/>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sidRPr="00927646">
              <w:rPr>
                <w:rFonts w:ascii="Arial" w:hAnsi="Arial" w:cs="Arial"/>
                <w:lang w:val="tr-TR"/>
              </w:rPr>
              <w:t>Alımlar</w:t>
            </w:r>
          </w:p>
        </w:tc>
        <w:tc>
          <w:tcPr>
            <w:tcW w:w="1701" w:type="dxa"/>
            <w:vAlign w:val="bottom"/>
          </w:tcPr>
          <w:p w:rsidR="00643822" w:rsidRPr="00927646" w:rsidRDefault="00643822" w:rsidP="004E7FB0">
            <w:pPr>
              <w:jc w:val="right"/>
              <w:rPr>
                <w:rFonts w:ascii="Arial" w:hAnsi="Arial" w:cs="Arial"/>
                <w:b/>
                <w:bCs/>
                <w:color w:val="000000"/>
              </w:rPr>
            </w:pPr>
            <w:r w:rsidRPr="00643822">
              <w:rPr>
                <w:rFonts w:ascii="Arial" w:hAnsi="Arial" w:cs="Arial"/>
                <w:b/>
                <w:bCs/>
                <w:color w:val="000000"/>
              </w:rPr>
              <w:t>11.603</w:t>
            </w:r>
          </w:p>
        </w:tc>
        <w:tc>
          <w:tcPr>
            <w:tcW w:w="1842" w:type="dxa"/>
            <w:vAlign w:val="bottom"/>
          </w:tcPr>
          <w:p w:rsidR="00643822" w:rsidRPr="00927646" w:rsidRDefault="00643822" w:rsidP="004E7FB0">
            <w:pPr>
              <w:jc w:val="right"/>
              <w:rPr>
                <w:rFonts w:ascii="Arial" w:hAnsi="Arial" w:cs="Arial"/>
                <w:bCs/>
                <w:color w:val="000000"/>
              </w:rPr>
            </w:pPr>
            <w:r w:rsidRPr="00643822">
              <w:rPr>
                <w:rFonts w:ascii="Arial" w:hAnsi="Arial" w:cs="Arial"/>
                <w:bCs/>
                <w:color w:val="000000"/>
              </w:rPr>
              <w:t>11.603</w:t>
            </w:r>
          </w:p>
        </w:tc>
      </w:tr>
      <w:tr w:rsidR="00643822" w:rsidRPr="00927646" w:rsidTr="004E7FB0">
        <w:trPr>
          <w:trHeight w:val="113"/>
        </w:trPr>
        <w:tc>
          <w:tcPr>
            <w:tcW w:w="5529" w:type="dxa"/>
            <w:tcBorders>
              <w:bottom w:val="single" w:sz="4" w:space="0" w:color="auto"/>
            </w:tcBorders>
            <w:vAlign w:val="bottom"/>
          </w:tcPr>
          <w:p w:rsidR="00643822" w:rsidRPr="00927646" w:rsidRDefault="00643822" w:rsidP="004E7FB0">
            <w:pPr>
              <w:rPr>
                <w:rFonts w:ascii="Arial" w:hAnsi="Arial" w:cs="Arial"/>
                <w:lang w:val="tr-TR"/>
              </w:rPr>
            </w:pPr>
          </w:p>
        </w:tc>
        <w:tc>
          <w:tcPr>
            <w:tcW w:w="1701" w:type="dxa"/>
            <w:tcBorders>
              <w:bottom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bottom w:val="single" w:sz="4" w:space="0" w:color="auto"/>
            </w:tcBorders>
            <w:vAlign w:val="bottom"/>
          </w:tcPr>
          <w:p w:rsidR="00643822" w:rsidRPr="00927646" w:rsidRDefault="00643822" w:rsidP="004E7FB0">
            <w:pPr>
              <w:jc w:val="right"/>
              <w:rPr>
                <w:rFonts w:ascii="Arial" w:hAnsi="Arial" w:cs="Arial"/>
                <w:b/>
                <w:bCs/>
                <w:color w:val="000000"/>
              </w:rPr>
            </w:pP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643822">
            <w:pPr>
              <w:rPr>
                <w:rFonts w:ascii="Arial" w:hAnsi="Arial" w:cs="Arial"/>
                <w:lang w:val="tr-TR"/>
              </w:rPr>
            </w:pPr>
            <w:r w:rsidRPr="00927646">
              <w:rPr>
                <w:rFonts w:ascii="Arial" w:hAnsi="Arial" w:cs="Arial"/>
                <w:lang w:val="tr-TR"/>
              </w:rPr>
              <w:t>30 Haziran 201</w:t>
            </w:r>
            <w:r>
              <w:rPr>
                <w:rFonts w:ascii="Arial" w:hAnsi="Arial" w:cs="Arial"/>
                <w:lang w:val="tr-TR"/>
              </w:rPr>
              <w:t>2</w:t>
            </w:r>
            <w:r w:rsidRPr="00927646">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643822" w:rsidRPr="00927646" w:rsidRDefault="00643822" w:rsidP="004E7FB0">
            <w:pPr>
              <w:jc w:val="right"/>
              <w:rPr>
                <w:rFonts w:ascii="Arial" w:hAnsi="Arial" w:cs="Arial"/>
                <w:b/>
                <w:bCs/>
                <w:color w:val="000000"/>
              </w:rPr>
            </w:pPr>
            <w:r w:rsidRPr="00643822">
              <w:rPr>
                <w:rFonts w:ascii="Arial" w:hAnsi="Arial" w:cs="Arial"/>
                <w:b/>
                <w:bCs/>
                <w:color w:val="000000"/>
              </w:rPr>
              <w:t>11.603</w:t>
            </w:r>
          </w:p>
        </w:tc>
        <w:tc>
          <w:tcPr>
            <w:tcW w:w="1842" w:type="dxa"/>
            <w:tcBorders>
              <w:top w:val="single" w:sz="4" w:space="0" w:color="auto"/>
              <w:bottom w:val="single" w:sz="4" w:space="0" w:color="auto"/>
            </w:tcBorders>
            <w:vAlign w:val="bottom"/>
          </w:tcPr>
          <w:p w:rsidR="00643822" w:rsidRPr="00927646" w:rsidRDefault="00643822" w:rsidP="004E7FB0">
            <w:pPr>
              <w:jc w:val="right"/>
              <w:rPr>
                <w:rFonts w:ascii="Arial" w:hAnsi="Arial" w:cs="Arial"/>
                <w:bCs/>
                <w:color w:val="000000"/>
              </w:rPr>
            </w:pPr>
            <w:r w:rsidRPr="00643822">
              <w:rPr>
                <w:rFonts w:ascii="Arial" w:hAnsi="Arial" w:cs="Arial"/>
                <w:bCs/>
                <w:color w:val="000000"/>
              </w:rPr>
              <w:t>11.603</w:t>
            </w:r>
          </w:p>
        </w:tc>
      </w:tr>
      <w:tr w:rsidR="00643822" w:rsidRPr="00927646" w:rsidTr="004E7FB0">
        <w:trPr>
          <w:trHeight w:val="113"/>
        </w:trPr>
        <w:tc>
          <w:tcPr>
            <w:tcW w:w="5529" w:type="dxa"/>
            <w:tcBorders>
              <w:top w:val="single" w:sz="4" w:space="0" w:color="auto"/>
            </w:tcBorders>
            <w:vAlign w:val="bottom"/>
          </w:tcPr>
          <w:p w:rsidR="00643822" w:rsidRPr="00927646" w:rsidRDefault="00643822" w:rsidP="004E7FB0">
            <w:pPr>
              <w:rPr>
                <w:rFonts w:ascii="Arial" w:hAnsi="Arial" w:cs="Arial"/>
                <w:lang w:val="tr-TR"/>
              </w:rPr>
            </w:pPr>
          </w:p>
        </w:tc>
        <w:tc>
          <w:tcPr>
            <w:tcW w:w="1701" w:type="dxa"/>
            <w:tcBorders>
              <w:top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top w:val="single" w:sz="4" w:space="0" w:color="auto"/>
            </w:tcBorders>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sidRPr="00927646">
              <w:rPr>
                <w:rFonts w:ascii="Arial" w:hAnsi="Arial" w:cs="Arial"/>
                <w:lang w:val="tr-TR"/>
              </w:rPr>
              <w:t>Birikmiş amortismanlar</w:t>
            </w:r>
          </w:p>
        </w:tc>
        <w:tc>
          <w:tcPr>
            <w:tcW w:w="1701" w:type="dxa"/>
            <w:vAlign w:val="bottom"/>
          </w:tcPr>
          <w:p w:rsidR="00643822" w:rsidRPr="00927646" w:rsidRDefault="00643822" w:rsidP="004E7FB0">
            <w:pPr>
              <w:jc w:val="right"/>
              <w:rPr>
                <w:rFonts w:ascii="Arial" w:hAnsi="Arial" w:cs="Arial"/>
                <w:bCs/>
                <w:color w:val="000000"/>
              </w:rPr>
            </w:pPr>
          </w:p>
        </w:tc>
        <w:tc>
          <w:tcPr>
            <w:tcW w:w="1842" w:type="dxa"/>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vAlign w:val="bottom"/>
          </w:tcPr>
          <w:p w:rsidR="00643822" w:rsidRPr="00927646" w:rsidRDefault="00643822" w:rsidP="00643822">
            <w:pPr>
              <w:rPr>
                <w:rFonts w:ascii="Arial" w:hAnsi="Arial" w:cs="Arial"/>
                <w:lang w:val="tr-TR"/>
              </w:rPr>
            </w:pPr>
            <w:r w:rsidRPr="00927646">
              <w:rPr>
                <w:rFonts w:ascii="Arial" w:hAnsi="Arial" w:cs="Arial"/>
                <w:lang w:val="tr-TR"/>
              </w:rPr>
              <w:t>1 Ocak 201</w:t>
            </w:r>
            <w:r>
              <w:rPr>
                <w:rFonts w:ascii="Arial" w:hAnsi="Arial" w:cs="Arial"/>
                <w:lang w:val="tr-TR"/>
              </w:rPr>
              <w:t>2</w:t>
            </w:r>
            <w:r w:rsidRPr="00927646">
              <w:rPr>
                <w:rFonts w:ascii="Arial" w:hAnsi="Arial" w:cs="Arial"/>
                <w:lang w:val="tr-TR"/>
              </w:rPr>
              <w:t xml:space="preserve"> açılış bakiyesi</w:t>
            </w:r>
          </w:p>
        </w:tc>
        <w:tc>
          <w:tcPr>
            <w:tcW w:w="1701" w:type="dxa"/>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c>
          <w:tcPr>
            <w:tcW w:w="1842" w:type="dxa"/>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sidRPr="00927646">
              <w:rPr>
                <w:rFonts w:ascii="Arial" w:hAnsi="Arial" w:cs="Arial"/>
                <w:lang w:val="tr-TR"/>
              </w:rPr>
              <w:t>Dönem gideri</w:t>
            </w:r>
          </w:p>
        </w:tc>
        <w:tc>
          <w:tcPr>
            <w:tcW w:w="1701" w:type="dxa"/>
            <w:vAlign w:val="bottom"/>
          </w:tcPr>
          <w:p w:rsidR="00643822" w:rsidRPr="00927646" w:rsidRDefault="00643822" w:rsidP="004E7FB0">
            <w:pPr>
              <w:jc w:val="right"/>
              <w:rPr>
                <w:rFonts w:ascii="Arial" w:hAnsi="Arial" w:cs="Arial"/>
                <w:b/>
                <w:bCs/>
                <w:color w:val="000000"/>
              </w:rPr>
            </w:pPr>
            <w:r w:rsidRPr="00643822">
              <w:rPr>
                <w:rFonts w:ascii="Arial" w:hAnsi="Arial" w:cs="Arial"/>
                <w:b/>
                <w:bCs/>
                <w:color w:val="000000"/>
              </w:rPr>
              <w:t>(242)</w:t>
            </w:r>
          </w:p>
        </w:tc>
        <w:tc>
          <w:tcPr>
            <w:tcW w:w="1842" w:type="dxa"/>
            <w:vAlign w:val="bottom"/>
          </w:tcPr>
          <w:p w:rsidR="00643822" w:rsidRPr="00927646" w:rsidRDefault="00643822" w:rsidP="004E7FB0">
            <w:pPr>
              <w:jc w:val="right"/>
              <w:rPr>
                <w:rFonts w:ascii="Arial" w:hAnsi="Arial" w:cs="Arial"/>
                <w:b/>
                <w:bCs/>
                <w:color w:val="000000"/>
              </w:rPr>
            </w:pPr>
            <w:r w:rsidRPr="00643822">
              <w:rPr>
                <w:rFonts w:ascii="Arial" w:hAnsi="Arial" w:cs="Arial"/>
                <w:b/>
                <w:bCs/>
                <w:color w:val="000000"/>
              </w:rPr>
              <w:t>(242)</w:t>
            </w:r>
          </w:p>
        </w:tc>
      </w:tr>
      <w:tr w:rsidR="00643822" w:rsidRPr="00927646" w:rsidTr="004E7FB0">
        <w:trPr>
          <w:trHeight w:val="113"/>
        </w:trPr>
        <w:tc>
          <w:tcPr>
            <w:tcW w:w="5529" w:type="dxa"/>
            <w:tcBorders>
              <w:bottom w:val="single" w:sz="4" w:space="0" w:color="auto"/>
            </w:tcBorders>
            <w:vAlign w:val="bottom"/>
          </w:tcPr>
          <w:p w:rsidR="00643822" w:rsidRPr="00927646" w:rsidRDefault="00643822" w:rsidP="004E7FB0">
            <w:pPr>
              <w:rPr>
                <w:rFonts w:ascii="Arial" w:hAnsi="Arial" w:cs="Arial"/>
                <w:lang w:val="tr-TR"/>
              </w:rPr>
            </w:pPr>
          </w:p>
        </w:tc>
        <w:tc>
          <w:tcPr>
            <w:tcW w:w="1701" w:type="dxa"/>
            <w:tcBorders>
              <w:bottom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bottom w:val="single" w:sz="4" w:space="0" w:color="auto"/>
            </w:tcBorders>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643822">
            <w:pPr>
              <w:rPr>
                <w:rFonts w:ascii="Arial" w:hAnsi="Arial" w:cs="Arial"/>
                <w:lang w:val="tr-TR"/>
              </w:rPr>
            </w:pPr>
            <w:r w:rsidRPr="00927646">
              <w:rPr>
                <w:rFonts w:ascii="Arial" w:hAnsi="Arial" w:cs="Arial"/>
                <w:lang w:val="tr-TR"/>
              </w:rPr>
              <w:t>30 Haziran 201</w:t>
            </w:r>
            <w:r>
              <w:rPr>
                <w:rFonts w:ascii="Arial" w:hAnsi="Arial" w:cs="Arial"/>
                <w:lang w:val="tr-TR"/>
              </w:rPr>
              <w:t>2</w:t>
            </w:r>
            <w:r w:rsidRPr="00927646">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643822" w:rsidRPr="00927646" w:rsidRDefault="00643822" w:rsidP="004E7FB0">
            <w:pPr>
              <w:jc w:val="right"/>
              <w:rPr>
                <w:rFonts w:ascii="Arial" w:hAnsi="Arial" w:cs="Arial"/>
                <w:b/>
                <w:bCs/>
                <w:color w:val="000000"/>
              </w:rPr>
            </w:pPr>
            <w:r w:rsidRPr="00643822">
              <w:rPr>
                <w:rFonts w:ascii="Arial" w:hAnsi="Arial" w:cs="Arial"/>
                <w:b/>
                <w:bCs/>
                <w:color w:val="000000"/>
              </w:rPr>
              <w:t>(242)</w:t>
            </w:r>
          </w:p>
        </w:tc>
        <w:tc>
          <w:tcPr>
            <w:tcW w:w="1842" w:type="dxa"/>
            <w:tcBorders>
              <w:top w:val="single" w:sz="4" w:space="0" w:color="auto"/>
              <w:bottom w:val="single" w:sz="4" w:space="0" w:color="auto"/>
            </w:tcBorders>
            <w:vAlign w:val="bottom"/>
          </w:tcPr>
          <w:p w:rsidR="00643822" w:rsidRPr="00927646" w:rsidRDefault="00643822" w:rsidP="004E7FB0">
            <w:pPr>
              <w:jc w:val="right"/>
              <w:rPr>
                <w:rFonts w:ascii="Arial" w:hAnsi="Arial" w:cs="Arial"/>
                <w:b/>
                <w:bCs/>
                <w:color w:val="000000"/>
              </w:rPr>
            </w:pPr>
            <w:r w:rsidRPr="00643822">
              <w:rPr>
                <w:rFonts w:ascii="Arial" w:hAnsi="Arial" w:cs="Arial"/>
                <w:b/>
                <w:bCs/>
                <w:color w:val="000000"/>
              </w:rPr>
              <w:t>(242)</w:t>
            </w: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4E7FB0">
            <w:pPr>
              <w:rPr>
                <w:rFonts w:ascii="Arial" w:hAnsi="Arial" w:cs="Arial"/>
                <w:lang w:val="tr-TR"/>
              </w:rPr>
            </w:pPr>
          </w:p>
        </w:tc>
        <w:tc>
          <w:tcPr>
            <w:tcW w:w="1701" w:type="dxa"/>
            <w:tcBorders>
              <w:top w:val="single" w:sz="4" w:space="0" w:color="auto"/>
              <w:bottom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top w:val="single" w:sz="4" w:space="0" w:color="auto"/>
              <w:bottom w:val="single" w:sz="4" w:space="0" w:color="auto"/>
            </w:tcBorders>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643822">
            <w:pPr>
              <w:rPr>
                <w:rFonts w:ascii="Arial" w:hAnsi="Arial" w:cs="Arial"/>
                <w:lang w:val="tr-TR"/>
              </w:rPr>
            </w:pPr>
            <w:r w:rsidRPr="00927646">
              <w:rPr>
                <w:rFonts w:ascii="Arial" w:hAnsi="Arial" w:cs="Arial"/>
                <w:lang w:val="tr-TR"/>
              </w:rPr>
              <w:t>31 Aralık 201</w:t>
            </w:r>
            <w:r>
              <w:rPr>
                <w:rFonts w:ascii="Arial" w:hAnsi="Arial" w:cs="Arial"/>
                <w:lang w:val="tr-TR"/>
              </w:rPr>
              <w:t>1</w:t>
            </w:r>
            <w:r w:rsidRPr="00927646">
              <w:rPr>
                <w:rFonts w:ascii="Arial" w:hAnsi="Arial" w:cs="Arial"/>
                <w:lang w:val="tr-TR"/>
              </w:rPr>
              <w:t xml:space="preserve"> itibariyle net defter değeri</w:t>
            </w:r>
          </w:p>
        </w:tc>
        <w:tc>
          <w:tcPr>
            <w:tcW w:w="1701" w:type="dxa"/>
            <w:tcBorders>
              <w:top w:val="single" w:sz="4" w:space="0" w:color="auto"/>
              <w:bottom w:val="single" w:sz="4" w:space="0" w:color="auto"/>
            </w:tcBorders>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c>
          <w:tcPr>
            <w:tcW w:w="1842" w:type="dxa"/>
            <w:tcBorders>
              <w:top w:val="single" w:sz="4" w:space="0" w:color="auto"/>
              <w:bottom w:val="single" w:sz="4" w:space="0" w:color="auto"/>
            </w:tcBorders>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4E7FB0">
            <w:pPr>
              <w:rPr>
                <w:rFonts w:ascii="Arial" w:hAnsi="Arial" w:cs="Arial"/>
                <w:lang w:val="tr-TR"/>
              </w:rPr>
            </w:pPr>
          </w:p>
        </w:tc>
        <w:tc>
          <w:tcPr>
            <w:tcW w:w="1701" w:type="dxa"/>
            <w:tcBorders>
              <w:top w:val="single" w:sz="4" w:space="0" w:color="auto"/>
              <w:bottom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top w:val="single" w:sz="4" w:space="0" w:color="auto"/>
              <w:bottom w:val="single" w:sz="4" w:space="0" w:color="auto"/>
            </w:tcBorders>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tcBorders>
              <w:top w:val="single" w:sz="4" w:space="0" w:color="auto"/>
              <w:bottom w:val="double" w:sz="4" w:space="0" w:color="auto"/>
            </w:tcBorders>
            <w:vAlign w:val="bottom"/>
          </w:tcPr>
          <w:p w:rsidR="00643822" w:rsidRPr="00927646" w:rsidRDefault="00643822" w:rsidP="00643822">
            <w:pPr>
              <w:rPr>
                <w:rFonts w:ascii="Arial" w:hAnsi="Arial" w:cs="Arial"/>
                <w:lang w:val="tr-TR"/>
              </w:rPr>
            </w:pPr>
            <w:r w:rsidRPr="00927646">
              <w:rPr>
                <w:rFonts w:ascii="Arial" w:hAnsi="Arial" w:cs="Arial"/>
                <w:lang w:val="tr-TR"/>
              </w:rPr>
              <w:t>30 Haziran 201</w:t>
            </w:r>
            <w:r>
              <w:rPr>
                <w:rFonts w:ascii="Arial" w:hAnsi="Arial" w:cs="Arial"/>
                <w:lang w:val="tr-TR"/>
              </w:rPr>
              <w:t>2</w:t>
            </w:r>
            <w:r w:rsidRPr="00927646">
              <w:rPr>
                <w:rFonts w:ascii="Arial" w:hAnsi="Arial" w:cs="Arial"/>
                <w:lang w:val="tr-TR"/>
              </w:rPr>
              <w:t xml:space="preserve"> itibariyle net defter değeri</w:t>
            </w:r>
          </w:p>
        </w:tc>
        <w:tc>
          <w:tcPr>
            <w:tcW w:w="1701" w:type="dxa"/>
            <w:tcBorders>
              <w:top w:val="single" w:sz="4" w:space="0" w:color="auto"/>
              <w:bottom w:val="double" w:sz="4" w:space="0" w:color="auto"/>
            </w:tcBorders>
            <w:vAlign w:val="bottom"/>
          </w:tcPr>
          <w:p w:rsidR="00643822" w:rsidRPr="00927646" w:rsidRDefault="00643822" w:rsidP="004E7FB0">
            <w:pPr>
              <w:jc w:val="right"/>
              <w:rPr>
                <w:rFonts w:ascii="Arial" w:hAnsi="Arial" w:cs="Arial"/>
                <w:b/>
                <w:bCs/>
                <w:color w:val="000000"/>
              </w:rPr>
            </w:pPr>
            <w:r w:rsidRPr="00643822">
              <w:rPr>
                <w:rFonts w:ascii="Arial" w:hAnsi="Arial" w:cs="Arial"/>
                <w:b/>
                <w:bCs/>
                <w:color w:val="000000"/>
              </w:rPr>
              <w:t>11.361</w:t>
            </w:r>
          </w:p>
        </w:tc>
        <w:tc>
          <w:tcPr>
            <w:tcW w:w="1842" w:type="dxa"/>
            <w:tcBorders>
              <w:top w:val="single" w:sz="4" w:space="0" w:color="auto"/>
              <w:bottom w:val="double" w:sz="4" w:space="0" w:color="auto"/>
            </w:tcBorders>
            <w:vAlign w:val="bottom"/>
          </w:tcPr>
          <w:p w:rsidR="00643822" w:rsidRPr="00927646" w:rsidRDefault="00643822" w:rsidP="004E7FB0">
            <w:pPr>
              <w:jc w:val="right"/>
              <w:rPr>
                <w:rFonts w:ascii="Arial" w:hAnsi="Arial" w:cs="Arial"/>
                <w:b/>
                <w:bCs/>
                <w:color w:val="000000"/>
              </w:rPr>
            </w:pPr>
            <w:r w:rsidRPr="00643822">
              <w:rPr>
                <w:rFonts w:ascii="Arial" w:hAnsi="Arial" w:cs="Arial"/>
                <w:b/>
                <w:bCs/>
                <w:color w:val="000000"/>
              </w:rPr>
              <w:t>11.361</w:t>
            </w:r>
          </w:p>
        </w:tc>
      </w:tr>
    </w:tbl>
    <w:p w:rsidR="009710B1" w:rsidRPr="006442F0" w:rsidRDefault="009710B1" w:rsidP="00AE0484">
      <w:pPr>
        <w:ind w:right="-1"/>
        <w:jc w:val="both"/>
        <w:rPr>
          <w:rFonts w:ascii="Arial" w:hAnsi="Arial" w:cs="Arial"/>
          <w:b/>
          <w:lang w:val="tr-TR"/>
        </w:rPr>
      </w:pPr>
    </w:p>
    <w:p w:rsidR="009710B1" w:rsidRPr="00927646" w:rsidRDefault="009710B1" w:rsidP="00AE0484">
      <w:pPr>
        <w:ind w:right="-1"/>
        <w:jc w:val="both"/>
        <w:rPr>
          <w:rFonts w:ascii="Arial" w:hAnsi="Arial" w:cs="Arial"/>
          <w:b/>
          <w:lang w:val="tr-TR"/>
        </w:rPr>
      </w:pPr>
    </w:p>
    <w:p w:rsidR="002F6405" w:rsidRPr="00927646" w:rsidRDefault="002F6405" w:rsidP="00792AEE">
      <w:pPr>
        <w:pStyle w:val="000normal"/>
        <w:autoSpaceDE w:val="0"/>
        <w:autoSpaceDN w:val="0"/>
        <w:adjustRightInd w:val="0"/>
        <w:spacing w:before="0" w:after="0" w:afterAutospacing="0"/>
        <w:jc w:val="left"/>
        <w:rPr>
          <w:rFonts w:eastAsia="Times New Roman"/>
          <w:lang w:val="tr-TR"/>
        </w:rPr>
      </w:pPr>
      <w:r w:rsidRPr="00927646">
        <w:rPr>
          <w:lang w:val="tr-TR"/>
        </w:rPr>
        <w:t xml:space="preserve">Şirket’in </w:t>
      </w:r>
      <w:r w:rsidR="0078421B" w:rsidRPr="00927646">
        <w:rPr>
          <w:lang w:val="tr-TR"/>
        </w:rPr>
        <w:t>30 Haziran 2013</w:t>
      </w:r>
      <w:r w:rsidRPr="00927646">
        <w:rPr>
          <w:lang w:val="tr-TR"/>
        </w:rPr>
        <w:t xml:space="preserve"> tarihi itibariyle maddi olmayan duran varlıkları bilgisayar programlarından oluşmaktadır.</w:t>
      </w:r>
    </w:p>
    <w:p w:rsidR="002F6405" w:rsidRPr="00927646" w:rsidRDefault="002F6405" w:rsidP="00792AEE">
      <w:pPr>
        <w:pStyle w:val="000normal"/>
        <w:autoSpaceDE w:val="0"/>
        <w:autoSpaceDN w:val="0"/>
        <w:adjustRightInd w:val="0"/>
        <w:spacing w:before="0" w:after="0" w:afterAutospacing="0"/>
        <w:ind w:left="567" w:hanging="567"/>
        <w:jc w:val="left"/>
        <w:rPr>
          <w:rFonts w:eastAsia="Times New Roman"/>
          <w:lang w:val="tr-TR"/>
        </w:rPr>
      </w:pPr>
    </w:p>
    <w:p w:rsidR="002F6405" w:rsidRPr="00927646" w:rsidRDefault="00927646" w:rsidP="00792AEE">
      <w:pPr>
        <w:ind w:right="-1"/>
        <w:rPr>
          <w:rFonts w:ascii="Arial" w:hAnsi="Arial" w:cs="Arial"/>
          <w:lang w:val="tr-TR"/>
        </w:rPr>
      </w:pPr>
      <w:r w:rsidRPr="00927646">
        <w:rPr>
          <w:rFonts w:ascii="Arial" w:hAnsi="Arial" w:cs="Arial"/>
          <w:lang w:val="tr-TR"/>
        </w:rPr>
        <w:t>1.534</w:t>
      </w:r>
      <w:r w:rsidR="002F6405" w:rsidRPr="00927646">
        <w:rPr>
          <w:rFonts w:ascii="Arial" w:hAnsi="Arial" w:cs="Arial"/>
          <w:lang w:val="tr-TR"/>
        </w:rPr>
        <w:t xml:space="preserve"> TL tutarındaki dönem amortisman gideri genel yönetim giderlerine dahil edilmiştir</w:t>
      </w:r>
      <w:r w:rsidR="00BD111E" w:rsidRPr="00927646">
        <w:rPr>
          <w:rFonts w:ascii="Arial" w:hAnsi="Arial" w:cs="Arial"/>
          <w:lang w:val="tr-TR"/>
        </w:rPr>
        <w:t xml:space="preserve"> (</w:t>
      </w:r>
      <w:r w:rsidR="009710B1">
        <w:rPr>
          <w:rFonts w:ascii="Arial" w:hAnsi="Arial" w:cs="Arial"/>
          <w:lang w:val="tr-TR"/>
        </w:rPr>
        <w:t>30 Haziran 2012</w:t>
      </w:r>
      <w:r w:rsidR="00BD111E" w:rsidRPr="00927646">
        <w:rPr>
          <w:rFonts w:ascii="Arial" w:hAnsi="Arial" w:cs="Arial"/>
          <w:lang w:val="tr-TR"/>
        </w:rPr>
        <w:t xml:space="preserve"> – </w:t>
      </w:r>
      <w:r w:rsidR="009710B1">
        <w:rPr>
          <w:rFonts w:ascii="Arial" w:hAnsi="Arial" w:cs="Arial"/>
          <w:lang w:val="tr-TR"/>
        </w:rPr>
        <w:t>242 TL</w:t>
      </w:r>
      <w:r w:rsidR="00BD111E" w:rsidRPr="00927646">
        <w:rPr>
          <w:rFonts w:ascii="Arial" w:hAnsi="Arial" w:cs="Arial"/>
          <w:lang w:val="tr-TR"/>
        </w:rPr>
        <w:t>).</w:t>
      </w:r>
    </w:p>
    <w:p w:rsidR="00BD3FA8" w:rsidRPr="005A7040" w:rsidRDefault="00BD3FA8">
      <w:pPr>
        <w:rPr>
          <w:rFonts w:ascii="Arial" w:hAnsi="Arial" w:cs="Arial"/>
          <w:b/>
          <w:lang w:val="tr-TR"/>
        </w:rPr>
      </w:pPr>
    </w:p>
    <w:p w:rsidR="00771C31" w:rsidRDefault="00771C31">
      <w:pPr>
        <w:rPr>
          <w:rFonts w:ascii="Arial" w:hAnsi="Arial" w:cs="Arial"/>
          <w:b/>
          <w:lang w:val="tr-TR"/>
        </w:rPr>
      </w:pPr>
      <w:r>
        <w:rPr>
          <w:rFonts w:ascii="Arial" w:hAnsi="Arial" w:cs="Arial"/>
          <w:b/>
          <w:lang w:val="tr-TR"/>
        </w:rPr>
        <w:br w:type="page"/>
      </w:r>
    </w:p>
    <w:p w:rsidR="00DA35C0" w:rsidRDefault="00DA35C0" w:rsidP="00D55510">
      <w:pPr>
        <w:rPr>
          <w:rFonts w:ascii="Arial" w:hAnsi="Arial" w:cs="Arial"/>
          <w:b/>
          <w:lang w:val="tr-TR"/>
        </w:rPr>
      </w:pPr>
      <w:r>
        <w:rPr>
          <w:rFonts w:ascii="Arial" w:hAnsi="Arial" w:cs="Arial"/>
          <w:b/>
          <w:lang w:val="tr-TR"/>
        </w:rPr>
        <w:lastRenderedPageBreak/>
        <w:t>12.</w:t>
      </w:r>
      <w:r>
        <w:rPr>
          <w:rFonts w:ascii="Arial" w:hAnsi="Arial" w:cs="Arial"/>
          <w:b/>
          <w:lang w:val="tr-TR"/>
        </w:rPr>
        <w:tab/>
        <w:t>Çalışanlara sağlanan faydalar kapsamında borçlar</w:t>
      </w:r>
    </w:p>
    <w:p w:rsidR="00DA35C0" w:rsidRDefault="00DA35C0" w:rsidP="00D55510">
      <w:pPr>
        <w:rPr>
          <w:rFonts w:ascii="Arial" w:hAnsi="Arial" w:cs="Arial"/>
          <w:b/>
          <w:lang w:val="tr-TR"/>
        </w:rPr>
      </w:pPr>
    </w:p>
    <w:tbl>
      <w:tblPr>
        <w:tblW w:w="9072" w:type="dxa"/>
        <w:tblInd w:w="108" w:type="dxa"/>
        <w:tblLayout w:type="fixed"/>
        <w:tblLook w:val="01E0" w:firstRow="1" w:lastRow="1" w:firstColumn="1" w:lastColumn="1" w:noHBand="0" w:noVBand="0"/>
      </w:tblPr>
      <w:tblGrid>
        <w:gridCol w:w="5387"/>
        <w:gridCol w:w="1984"/>
        <w:gridCol w:w="1701"/>
      </w:tblGrid>
      <w:tr w:rsidR="00DA35C0" w:rsidRPr="00B271E5" w:rsidTr="0064352D">
        <w:tc>
          <w:tcPr>
            <w:tcW w:w="5387" w:type="dxa"/>
            <w:tcBorders>
              <w:top w:val="single" w:sz="4" w:space="0" w:color="auto"/>
              <w:bottom w:val="single" w:sz="4" w:space="0" w:color="auto"/>
            </w:tcBorders>
          </w:tcPr>
          <w:p w:rsidR="00DA35C0" w:rsidRPr="00B271E5" w:rsidRDefault="00DA35C0" w:rsidP="0064352D">
            <w:pPr>
              <w:autoSpaceDE w:val="0"/>
              <w:autoSpaceDN w:val="0"/>
              <w:adjustRightInd w:val="0"/>
              <w:ind w:left="-108"/>
              <w:jc w:val="both"/>
              <w:rPr>
                <w:rFonts w:ascii="Arial" w:hAnsi="Arial" w:cs="Arial"/>
                <w:lang w:val="tr-TR"/>
              </w:rPr>
            </w:pPr>
          </w:p>
        </w:tc>
        <w:tc>
          <w:tcPr>
            <w:tcW w:w="1984" w:type="dxa"/>
            <w:tcBorders>
              <w:top w:val="single" w:sz="4" w:space="0" w:color="auto"/>
              <w:bottom w:val="single" w:sz="4" w:space="0" w:color="auto"/>
            </w:tcBorders>
            <w:vAlign w:val="bottom"/>
          </w:tcPr>
          <w:p w:rsidR="00DA35C0" w:rsidRPr="00B271E5" w:rsidRDefault="00DA35C0" w:rsidP="0064352D">
            <w:pPr>
              <w:autoSpaceDE w:val="0"/>
              <w:autoSpaceDN w:val="0"/>
              <w:adjustRightInd w:val="0"/>
              <w:jc w:val="right"/>
              <w:rPr>
                <w:rFonts w:ascii="Arial" w:hAnsi="Arial" w:cs="Arial"/>
                <w:b/>
                <w:lang w:val="tr-TR"/>
              </w:rPr>
            </w:pPr>
            <w:r w:rsidRPr="00B271E5">
              <w:rPr>
                <w:rFonts w:ascii="Arial" w:hAnsi="Arial" w:cs="Arial"/>
                <w:b/>
                <w:lang w:val="tr-TR"/>
              </w:rPr>
              <w:t>30 Haziran 2013</w:t>
            </w:r>
          </w:p>
        </w:tc>
        <w:tc>
          <w:tcPr>
            <w:tcW w:w="1701" w:type="dxa"/>
            <w:tcBorders>
              <w:top w:val="single" w:sz="4" w:space="0" w:color="auto"/>
              <w:bottom w:val="single" w:sz="4" w:space="0" w:color="auto"/>
            </w:tcBorders>
            <w:vAlign w:val="bottom"/>
          </w:tcPr>
          <w:p w:rsidR="00DA35C0" w:rsidRPr="00B271E5" w:rsidRDefault="00DA35C0" w:rsidP="0064352D">
            <w:pPr>
              <w:autoSpaceDE w:val="0"/>
              <w:autoSpaceDN w:val="0"/>
              <w:adjustRightInd w:val="0"/>
              <w:jc w:val="right"/>
              <w:rPr>
                <w:rFonts w:ascii="Arial" w:hAnsi="Arial" w:cs="Arial"/>
                <w:lang w:val="tr-TR"/>
              </w:rPr>
            </w:pPr>
            <w:r w:rsidRPr="00B271E5">
              <w:rPr>
                <w:rFonts w:ascii="Arial" w:hAnsi="Arial" w:cs="Arial"/>
                <w:lang w:val="tr-TR"/>
              </w:rPr>
              <w:t>31 Aralık 2012</w:t>
            </w:r>
          </w:p>
        </w:tc>
      </w:tr>
      <w:tr w:rsidR="00DA35C0" w:rsidRPr="00B271E5" w:rsidTr="0064352D">
        <w:tc>
          <w:tcPr>
            <w:tcW w:w="5387" w:type="dxa"/>
            <w:tcBorders>
              <w:top w:val="single" w:sz="4" w:space="0" w:color="auto"/>
            </w:tcBorders>
          </w:tcPr>
          <w:p w:rsidR="00DA35C0" w:rsidRPr="00B271E5" w:rsidRDefault="00DA35C0" w:rsidP="0064352D">
            <w:pPr>
              <w:autoSpaceDE w:val="0"/>
              <w:autoSpaceDN w:val="0"/>
              <w:adjustRightInd w:val="0"/>
              <w:ind w:left="-108"/>
              <w:jc w:val="both"/>
              <w:rPr>
                <w:rFonts w:ascii="Arial" w:hAnsi="Arial" w:cs="Arial"/>
                <w:lang w:val="tr-TR"/>
              </w:rPr>
            </w:pPr>
          </w:p>
        </w:tc>
        <w:tc>
          <w:tcPr>
            <w:tcW w:w="1984" w:type="dxa"/>
            <w:tcBorders>
              <w:top w:val="single" w:sz="4" w:space="0" w:color="auto"/>
            </w:tcBorders>
            <w:vAlign w:val="center"/>
          </w:tcPr>
          <w:p w:rsidR="00DA35C0" w:rsidRPr="00B271E5" w:rsidRDefault="00DA35C0" w:rsidP="0064352D">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DA35C0" w:rsidRPr="00B271E5" w:rsidRDefault="00DA35C0" w:rsidP="0064352D">
            <w:pPr>
              <w:autoSpaceDE w:val="0"/>
              <w:autoSpaceDN w:val="0"/>
              <w:adjustRightInd w:val="0"/>
              <w:jc w:val="right"/>
              <w:rPr>
                <w:rFonts w:ascii="Arial" w:hAnsi="Arial" w:cs="Arial"/>
                <w:lang w:val="tr-TR"/>
              </w:rPr>
            </w:pPr>
          </w:p>
        </w:tc>
      </w:tr>
      <w:tr w:rsidR="00DA35C0" w:rsidRPr="00B271E5" w:rsidTr="0064352D">
        <w:tc>
          <w:tcPr>
            <w:tcW w:w="5387" w:type="dxa"/>
          </w:tcPr>
          <w:p w:rsidR="00DA35C0" w:rsidRPr="00B271E5" w:rsidRDefault="00DA35C0" w:rsidP="0064352D">
            <w:pPr>
              <w:autoSpaceDE w:val="0"/>
              <w:autoSpaceDN w:val="0"/>
              <w:adjustRightInd w:val="0"/>
              <w:ind w:left="-108"/>
              <w:jc w:val="both"/>
              <w:rPr>
                <w:rFonts w:ascii="Arial" w:hAnsi="Arial" w:cs="Arial"/>
                <w:lang w:val="tr-TR"/>
              </w:rPr>
            </w:pPr>
            <w:r w:rsidRPr="00B271E5">
              <w:rPr>
                <w:rFonts w:ascii="Arial" w:hAnsi="Arial" w:cs="Arial"/>
                <w:lang w:val="tr-TR"/>
              </w:rPr>
              <w:t>Ödenecek vergi ve fonlar</w:t>
            </w:r>
          </w:p>
        </w:tc>
        <w:tc>
          <w:tcPr>
            <w:tcW w:w="1984" w:type="dxa"/>
            <w:vAlign w:val="bottom"/>
          </w:tcPr>
          <w:p w:rsidR="00DA35C0" w:rsidRPr="00B271E5" w:rsidRDefault="00DA35C0" w:rsidP="0064352D">
            <w:pPr>
              <w:jc w:val="right"/>
              <w:rPr>
                <w:rFonts w:ascii="Arial" w:hAnsi="Arial" w:cs="Arial"/>
                <w:b/>
              </w:rPr>
            </w:pPr>
            <w:r>
              <w:rPr>
                <w:rFonts w:ascii="Arial" w:hAnsi="Arial" w:cs="Arial"/>
                <w:b/>
              </w:rPr>
              <w:t>30.930</w:t>
            </w:r>
          </w:p>
        </w:tc>
        <w:tc>
          <w:tcPr>
            <w:tcW w:w="1701" w:type="dxa"/>
            <w:vAlign w:val="bottom"/>
          </w:tcPr>
          <w:p w:rsidR="00DA35C0" w:rsidRPr="00B271E5" w:rsidRDefault="00DA35C0" w:rsidP="0064352D">
            <w:pPr>
              <w:jc w:val="right"/>
              <w:rPr>
                <w:rFonts w:ascii="Arial" w:hAnsi="Arial" w:cs="Arial"/>
              </w:rPr>
            </w:pPr>
            <w:r>
              <w:rPr>
                <w:rFonts w:ascii="Arial" w:hAnsi="Arial" w:cs="Arial"/>
                <w:bCs/>
                <w:color w:val="000000"/>
              </w:rPr>
              <w:t>22.997</w:t>
            </w:r>
          </w:p>
        </w:tc>
      </w:tr>
      <w:tr w:rsidR="00DA35C0" w:rsidRPr="00B271E5" w:rsidTr="0064352D">
        <w:tc>
          <w:tcPr>
            <w:tcW w:w="5387" w:type="dxa"/>
          </w:tcPr>
          <w:p w:rsidR="00DA35C0" w:rsidRPr="00B271E5" w:rsidRDefault="00DA35C0" w:rsidP="0064352D">
            <w:pPr>
              <w:autoSpaceDE w:val="0"/>
              <w:autoSpaceDN w:val="0"/>
              <w:adjustRightInd w:val="0"/>
              <w:ind w:left="-108"/>
              <w:jc w:val="both"/>
              <w:rPr>
                <w:rFonts w:ascii="Arial" w:hAnsi="Arial" w:cs="Arial"/>
                <w:lang w:val="tr-TR"/>
              </w:rPr>
            </w:pPr>
            <w:r w:rsidRPr="00B271E5">
              <w:rPr>
                <w:rFonts w:ascii="Arial" w:hAnsi="Arial" w:cs="Arial"/>
                <w:lang w:val="tr-TR"/>
              </w:rPr>
              <w:t>Ödenecek sosyal güvenlik kesintileri</w:t>
            </w:r>
          </w:p>
        </w:tc>
        <w:tc>
          <w:tcPr>
            <w:tcW w:w="1984" w:type="dxa"/>
            <w:vAlign w:val="bottom"/>
          </w:tcPr>
          <w:p w:rsidR="00DA35C0" w:rsidRPr="00B271E5" w:rsidRDefault="00DA35C0" w:rsidP="00DA35C0">
            <w:pPr>
              <w:pStyle w:val="body0"/>
              <w:spacing w:after="0" w:line="240" w:lineRule="auto"/>
              <w:jc w:val="right"/>
              <w:rPr>
                <w:rFonts w:ascii="Arial" w:hAnsi="Arial" w:cs="Arial"/>
                <w:b/>
                <w:sz w:val="20"/>
                <w:szCs w:val="20"/>
              </w:rPr>
            </w:pPr>
            <w:r>
              <w:rPr>
                <w:rFonts w:ascii="Arial" w:hAnsi="Arial" w:cs="Arial"/>
                <w:b/>
                <w:sz w:val="20"/>
                <w:szCs w:val="20"/>
              </w:rPr>
              <w:t>18.108</w:t>
            </w:r>
          </w:p>
        </w:tc>
        <w:tc>
          <w:tcPr>
            <w:tcW w:w="1701" w:type="dxa"/>
            <w:vAlign w:val="bottom"/>
          </w:tcPr>
          <w:p w:rsidR="00DA35C0" w:rsidRPr="00B271E5" w:rsidRDefault="00DA35C0" w:rsidP="0064352D">
            <w:pPr>
              <w:pStyle w:val="body0"/>
              <w:spacing w:after="0" w:line="240" w:lineRule="auto"/>
              <w:jc w:val="right"/>
              <w:rPr>
                <w:rFonts w:ascii="Arial" w:hAnsi="Arial" w:cs="Arial"/>
                <w:sz w:val="20"/>
                <w:szCs w:val="20"/>
              </w:rPr>
            </w:pPr>
            <w:r w:rsidRPr="00B271E5">
              <w:rPr>
                <w:rFonts w:ascii="Arial" w:hAnsi="Arial" w:cs="Arial"/>
                <w:bCs/>
                <w:color w:val="000000"/>
                <w:sz w:val="20"/>
                <w:szCs w:val="20"/>
              </w:rPr>
              <w:t>14.583</w:t>
            </w:r>
          </w:p>
        </w:tc>
      </w:tr>
      <w:tr w:rsidR="00DA35C0" w:rsidRPr="00B271E5" w:rsidTr="0064352D">
        <w:tc>
          <w:tcPr>
            <w:tcW w:w="5387" w:type="dxa"/>
            <w:tcBorders>
              <w:bottom w:val="single" w:sz="8" w:space="0" w:color="auto"/>
            </w:tcBorders>
          </w:tcPr>
          <w:p w:rsidR="00DA35C0" w:rsidRPr="00B271E5" w:rsidRDefault="00DA35C0" w:rsidP="0064352D">
            <w:pPr>
              <w:autoSpaceDE w:val="0"/>
              <w:autoSpaceDN w:val="0"/>
              <w:adjustRightInd w:val="0"/>
              <w:ind w:left="-108"/>
              <w:jc w:val="both"/>
              <w:rPr>
                <w:rFonts w:ascii="Arial" w:hAnsi="Arial" w:cs="Arial"/>
                <w:lang w:val="tr-TR"/>
              </w:rPr>
            </w:pPr>
          </w:p>
        </w:tc>
        <w:tc>
          <w:tcPr>
            <w:tcW w:w="1984" w:type="dxa"/>
            <w:tcBorders>
              <w:bottom w:val="single" w:sz="8" w:space="0" w:color="auto"/>
            </w:tcBorders>
            <w:vAlign w:val="bottom"/>
          </w:tcPr>
          <w:p w:rsidR="00DA35C0" w:rsidRPr="00B271E5" w:rsidRDefault="00DA35C0" w:rsidP="0064352D">
            <w:pPr>
              <w:jc w:val="right"/>
              <w:rPr>
                <w:rFonts w:ascii="Arial" w:hAnsi="Arial" w:cs="Arial"/>
                <w:b/>
              </w:rPr>
            </w:pPr>
          </w:p>
        </w:tc>
        <w:tc>
          <w:tcPr>
            <w:tcW w:w="1701" w:type="dxa"/>
            <w:tcBorders>
              <w:bottom w:val="single" w:sz="8" w:space="0" w:color="auto"/>
            </w:tcBorders>
            <w:vAlign w:val="bottom"/>
          </w:tcPr>
          <w:p w:rsidR="00DA35C0" w:rsidRPr="00B271E5" w:rsidRDefault="00DA35C0" w:rsidP="0064352D">
            <w:pPr>
              <w:jc w:val="right"/>
              <w:rPr>
                <w:rFonts w:ascii="Arial" w:hAnsi="Arial" w:cs="Arial"/>
              </w:rPr>
            </w:pPr>
          </w:p>
        </w:tc>
      </w:tr>
      <w:tr w:rsidR="00DA35C0" w:rsidRPr="00B271E5" w:rsidTr="0064352D">
        <w:tc>
          <w:tcPr>
            <w:tcW w:w="5387" w:type="dxa"/>
            <w:tcBorders>
              <w:top w:val="single" w:sz="8" w:space="0" w:color="auto"/>
              <w:bottom w:val="double" w:sz="4" w:space="0" w:color="auto"/>
            </w:tcBorders>
          </w:tcPr>
          <w:p w:rsidR="00DA35C0" w:rsidRPr="00B271E5" w:rsidRDefault="00DA35C0" w:rsidP="0064352D">
            <w:pPr>
              <w:autoSpaceDE w:val="0"/>
              <w:autoSpaceDN w:val="0"/>
              <w:adjustRightInd w:val="0"/>
              <w:jc w:val="both"/>
              <w:rPr>
                <w:rFonts w:ascii="Arial" w:hAnsi="Arial" w:cs="Arial"/>
                <w:lang w:val="tr-TR"/>
              </w:rPr>
            </w:pPr>
          </w:p>
        </w:tc>
        <w:tc>
          <w:tcPr>
            <w:tcW w:w="1984" w:type="dxa"/>
            <w:tcBorders>
              <w:top w:val="single" w:sz="8" w:space="0" w:color="auto"/>
              <w:bottom w:val="double" w:sz="4" w:space="0" w:color="auto"/>
            </w:tcBorders>
            <w:vAlign w:val="bottom"/>
          </w:tcPr>
          <w:p w:rsidR="00DA35C0" w:rsidRPr="00B271E5" w:rsidRDefault="00164932" w:rsidP="0064352D">
            <w:pPr>
              <w:jc w:val="right"/>
              <w:rPr>
                <w:rFonts w:ascii="Arial" w:hAnsi="Arial" w:cs="Arial"/>
                <w:b/>
                <w:lang w:val="tr-TR"/>
              </w:rPr>
            </w:pPr>
            <w:r>
              <w:rPr>
                <w:rFonts w:ascii="Arial" w:hAnsi="Arial" w:cs="Arial"/>
                <w:b/>
                <w:lang w:val="tr-TR"/>
              </w:rPr>
              <w:t>49.038</w:t>
            </w:r>
          </w:p>
        </w:tc>
        <w:tc>
          <w:tcPr>
            <w:tcW w:w="1701" w:type="dxa"/>
            <w:tcBorders>
              <w:top w:val="single" w:sz="8" w:space="0" w:color="auto"/>
              <w:bottom w:val="double" w:sz="4" w:space="0" w:color="auto"/>
            </w:tcBorders>
            <w:vAlign w:val="bottom"/>
          </w:tcPr>
          <w:p w:rsidR="00DA35C0" w:rsidRPr="00B271E5" w:rsidRDefault="00DA35C0" w:rsidP="0064352D">
            <w:pPr>
              <w:jc w:val="right"/>
              <w:rPr>
                <w:rFonts w:ascii="Arial" w:hAnsi="Arial" w:cs="Arial"/>
                <w:lang w:val="tr-TR"/>
              </w:rPr>
            </w:pPr>
            <w:r w:rsidRPr="00DA35C0">
              <w:rPr>
                <w:rFonts w:ascii="Arial" w:hAnsi="Arial" w:cs="Arial"/>
                <w:bCs/>
                <w:color w:val="000000"/>
              </w:rPr>
              <w:t>37.580</w:t>
            </w:r>
          </w:p>
        </w:tc>
      </w:tr>
    </w:tbl>
    <w:p w:rsidR="00DA35C0" w:rsidRDefault="00DA35C0" w:rsidP="00D55510">
      <w:pPr>
        <w:rPr>
          <w:rFonts w:ascii="Arial" w:hAnsi="Arial" w:cs="Arial"/>
          <w:b/>
          <w:lang w:val="tr-TR"/>
        </w:rPr>
      </w:pPr>
    </w:p>
    <w:p w:rsidR="00D04499" w:rsidRDefault="00D04499" w:rsidP="00D55510">
      <w:pPr>
        <w:rPr>
          <w:rFonts w:ascii="Arial" w:hAnsi="Arial" w:cs="Arial"/>
          <w:b/>
          <w:lang w:val="tr-TR"/>
        </w:rPr>
      </w:pPr>
    </w:p>
    <w:p w:rsidR="00BB4CBF" w:rsidRPr="00F21F1B" w:rsidRDefault="00BF1E26" w:rsidP="00D55510">
      <w:pPr>
        <w:rPr>
          <w:rFonts w:ascii="Arial" w:hAnsi="Arial" w:cs="Arial"/>
          <w:b/>
          <w:lang w:val="tr-TR"/>
        </w:rPr>
      </w:pPr>
      <w:r w:rsidRPr="005A7040">
        <w:rPr>
          <w:rFonts w:ascii="Arial" w:hAnsi="Arial" w:cs="Arial"/>
          <w:b/>
          <w:lang w:val="tr-TR"/>
        </w:rPr>
        <w:t>1</w:t>
      </w:r>
      <w:r w:rsidR="00DA35C0">
        <w:rPr>
          <w:rFonts w:ascii="Arial" w:hAnsi="Arial" w:cs="Arial"/>
          <w:b/>
          <w:lang w:val="tr-TR"/>
        </w:rPr>
        <w:t>3</w:t>
      </w:r>
      <w:r w:rsidR="00792AEE" w:rsidRPr="005A7040">
        <w:rPr>
          <w:rFonts w:ascii="Arial" w:hAnsi="Arial" w:cs="Arial"/>
          <w:b/>
          <w:lang w:val="tr-TR"/>
        </w:rPr>
        <w:t>.</w:t>
      </w:r>
      <w:r w:rsidR="00BB4CBF" w:rsidRPr="005A7040">
        <w:rPr>
          <w:rFonts w:ascii="Arial" w:hAnsi="Arial" w:cs="Arial"/>
          <w:b/>
          <w:lang w:val="tr-TR"/>
        </w:rPr>
        <w:tab/>
      </w:r>
      <w:r w:rsidR="00AB4D5E" w:rsidRPr="00AB4D5E">
        <w:rPr>
          <w:rFonts w:ascii="Arial" w:hAnsi="Arial" w:cs="Arial"/>
          <w:b/>
          <w:color w:val="000000"/>
        </w:rPr>
        <w:t xml:space="preserve">Kısa </w:t>
      </w:r>
      <w:r w:rsidR="0006200E">
        <w:rPr>
          <w:rFonts w:ascii="Arial" w:hAnsi="Arial" w:cs="Arial"/>
          <w:b/>
          <w:color w:val="000000"/>
        </w:rPr>
        <w:t xml:space="preserve">ve uzun vadeli </w:t>
      </w:r>
      <w:r w:rsidR="00AB4D5E" w:rsidRPr="00AB4D5E">
        <w:rPr>
          <w:rFonts w:ascii="Arial" w:hAnsi="Arial" w:cs="Arial"/>
          <w:b/>
          <w:color w:val="000000"/>
        </w:rPr>
        <w:t>vadeli karşılıklar</w:t>
      </w:r>
    </w:p>
    <w:p w:rsidR="00B20BB7" w:rsidRPr="005A7040" w:rsidRDefault="00B20BB7" w:rsidP="00AE0484">
      <w:pPr>
        <w:ind w:left="567" w:hanging="567"/>
        <w:rPr>
          <w:rFonts w:ascii="Arial" w:hAnsi="Arial" w:cs="Arial"/>
          <w:b/>
          <w:lang w:val="tr-TR"/>
        </w:rPr>
      </w:pPr>
    </w:p>
    <w:p w:rsidR="007D78B5" w:rsidRPr="005A7040" w:rsidRDefault="00514913" w:rsidP="00AE0484">
      <w:pPr>
        <w:ind w:left="567" w:hanging="567"/>
        <w:rPr>
          <w:rFonts w:ascii="Arial" w:hAnsi="Arial" w:cs="Arial"/>
          <w:b/>
          <w:lang w:val="tr-TR"/>
        </w:rPr>
      </w:pPr>
      <w:r>
        <w:rPr>
          <w:rFonts w:ascii="Arial" w:hAnsi="Arial" w:cs="Arial"/>
          <w:b/>
          <w:lang w:val="tr-TR"/>
        </w:rPr>
        <w:t>Ç</w:t>
      </w:r>
      <w:r w:rsidR="007D78B5" w:rsidRPr="005A7040">
        <w:rPr>
          <w:rFonts w:ascii="Arial" w:hAnsi="Arial" w:cs="Arial"/>
          <w:b/>
          <w:lang w:val="tr-TR"/>
        </w:rPr>
        <w:t xml:space="preserve">alışanlara sağlanan faydalara ilişkin </w:t>
      </w:r>
      <w:r>
        <w:rPr>
          <w:rFonts w:ascii="Arial" w:hAnsi="Arial" w:cs="Arial"/>
          <w:b/>
          <w:lang w:val="tr-TR"/>
        </w:rPr>
        <w:t xml:space="preserve">kısa vadeli </w:t>
      </w:r>
      <w:r w:rsidR="007D78B5" w:rsidRPr="005A7040">
        <w:rPr>
          <w:rFonts w:ascii="Arial" w:hAnsi="Arial" w:cs="Arial"/>
          <w:b/>
          <w:lang w:val="tr-TR"/>
        </w:rPr>
        <w:t>karşılıklar</w:t>
      </w:r>
    </w:p>
    <w:p w:rsidR="007D78B5" w:rsidRPr="00853B3E" w:rsidRDefault="007D78B5" w:rsidP="00AE0484">
      <w:pPr>
        <w:ind w:left="567" w:hanging="567"/>
        <w:rPr>
          <w:rFonts w:ascii="Arial" w:hAnsi="Arial" w:cs="Arial"/>
          <w:b/>
          <w:highlight w:val="yellow"/>
          <w:lang w:val="tr-TR"/>
        </w:rPr>
      </w:pPr>
    </w:p>
    <w:tbl>
      <w:tblPr>
        <w:tblW w:w="9072" w:type="dxa"/>
        <w:tblInd w:w="108" w:type="dxa"/>
        <w:tblLayout w:type="fixed"/>
        <w:tblLook w:val="01E0" w:firstRow="1" w:lastRow="1" w:firstColumn="1" w:lastColumn="1" w:noHBand="0" w:noVBand="0"/>
      </w:tblPr>
      <w:tblGrid>
        <w:gridCol w:w="5529"/>
        <w:gridCol w:w="1842"/>
        <w:gridCol w:w="1701"/>
      </w:tblGrid>
      <w:tr w:rsidR="00DD5697" w:rsidRPr="005A7040" w:rsidTr="003608F2">
        <w:tc>
          <w:tcPr>
            <w:tcW w:w="5529" w:type="dxa"/>
            <w:tcBorders>
              <w:top w:val="single" w:sz="4" w:space="0" w:color="auto"/>
              <w:bottom w:val="single" w:sz="4" w:space="0" w:color="auto"/>
            </w:tcBorders>
          </w:tcPr>
          <w:p w:rsidR="00DD5697" w:rsidRPr="005A7040" w:rsidRDefault="00DD5697" w:rsidP="009F4D08">
            <w:pPr>
              <w:autoSpaceDE w:val="0"/>
              <w:autoSpaceDN w:val="0"/>
              <w:adjustRightInd w:val="0"/>
              <w:ind w:left="-108"/>
              <w:jc w:val="both"/>
              <w:rPr>
                <w:rFonts w:ascii="Arial" w:hAnsi="Arial" w:cs="Arial"/>
                <w:lang w:val="tr-TR"/>
              </w:rPr>
            </w:pPr>
          </w:p>
        </w:tc>
        <w:tc>
          <w:tcPr>
            <w:tcW w:w="1842" w:type="dxa"/>
            <w:tcBorders>
              <w:top w:val="single" w:sz="4" w:space="0" w:color="auto"/>
              <w:bottom w:val="single" w:sz="4" w:space="0" w:color="auto"/>
            </w:tcBorders>
            <w:vAlign w:val="bottom"/>
          </w:tcPr>
          <w:p w:rsidR="00DD5697" w:rsidRPr="005A7040" w:rsidRDefault="0078421B" w:rsidP="00DD5697">
            <w:pPr>
              <w:autoSpaceDE w:val="0"/>
              <w:autoSpaceDN w:val="0"/>
              <w:adjustRightInd w:val="0"/>
              <w:jc w:val="right"/>
              <w:rPr>
                <w:rFonts w:ascii="Arial" w:hAnsi="Arial" w:cs="Arial"/>
                <w:b/>
                <w:lang w:val="tr-TR"/>
              </w:rPr>
            </w:pPr>
            <w:r w:rsidRPr="005A7040">
              <w:rPr>
                <w:rFonts w:ascii="Arial" w:hAnsi="Arial" w:cs="Arial"/>
                <w:b/>
                <w:lang w:val="tr-TR"/>
              </w:rPr>
              <w:t>30 Haziran 2013</w:t>
            </w:r>
          </w:p>
        </w:tc>
        <w:tc>
          <w:tcPr>
            <w:tcW w:w="1701" w:type="dxa"/>
            <w:tcBorders>
              <w:top w:val="single" w:sz="4" w:space="0" w:color="auto"/>
              <w:bottom w:val="single" w:sz="4" w:space="0" w:color="auto"/>
            </w:tcBorders>
            <w:vAlign w:val="bottom"/>
          </w:tcPr>
          <w:p w:rsidR="00DD5697" w:rsidRPr="005A7040" w:rsidRDefault="00DD5697" w:rsidP="00DD5697">
            <w:pPr>
              <w:autoSpaceDE w:val="0"/>
              <w:autoSpaceDN w:val="0"/>
              <w:adjustRightInd w:val="0"/>
              <w:jc w:val="right"/>
              <w:rPr>
                <w:rFonts w:ascii="Arial" w:hAnsi="Arial" w:cs="Arial"/>
                <w:lang w:val="tr-TR"/>
              </w:rPr>
            </w:pPr>
            <w:r w:rsidRPr="005A7040">
              <w:rPr>
                <w:rFonts w:ascii="Arial" w:hAnsi="Arial" w:cs="Arial"/>
                <w:lang w:val="tr-TR"/>
              </w:rPr>
              <w:t xml:space="preserve">31 Aralık </w:t>
            </w:r>
            <w:r w:rsidR="00742C5A" w:rsidRPr="005A7040">
              <w:rPr>
                <w:rFonts w:ascii="Arial" w:hAnsi="Arial" w:cs="Arial"/>
                <w:lang w:val="tr-TR"/>
              </w:rPr>
              <w:t>2012</w:t>
            </w:r>
          </w:p>
        </w:tc>
      </w:tr>
      <w:tr w:rsidR="00237DCB" w:rsidRPr="005A7040" w:rsidTr="003608F2">
        <w:tc>
          <w:tcPr>
            <w:tcW w:w="5529" w:type="dxa"/>
            <w:tcBorders>
              <w:top w:val="single" w:sz="4" w:space="0" w:color="auto"/>
            </w:tcBorders>
          </w:tcPr>
          <w:p w:rsidR="00237DCB" w:rsidRPr="005A7040" w:rsidRDefault="00237DCB" w:rsidP="00237DCB">
            <w:pPr>
              <w:autoSpaceDE w:val="0"/>
              <w:autoSpaceDN w:val="0"/>
              <w:adjustRightInd w:val="0"/>
              <w:ind w:left="-108"/>
              <w:jc w:val="both"/>
              <w:rPr>
                <w:rFonts w:ascii="Arial" w:hAnsi="Arial" w:cs="Arial"/>
                <w:lang w:val="tr-TR"/>
              </w:rPr>
            </w:pPr>
          </w:p>
        </w:tc>
        <w:tc>
          <w:tcPr>
            <w:tcW w:w="1842" w:type="dxa"/>
            <w:tcBorders>
              <w:top w:val="single" w:sz="4" w:space="0" w:color="auto"/>
            </w:tcBorders>
            <w:vAlign w:val="center"/>
          </w:tcPr>
          <w:p w:rsidR="00237DCB" w:rsidRPr="005A7040" w:rsidRDefault="00237DCB" w:rsidP="00C621FD">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237DCB" w:rsidRPr="005A7040" w:rsidRDefault="00237DCB" w:rsidP="00C621FD">
            <w:pPr>
              <w:autoSpaceDE w:val="0"/>
              <w:autoSpaceDN w:val="0"/>
              <w:adjustRightInd w:val="0"/>
              <w:jc w:val="right"/>
              <w:rPr>
                <w:rFonts w:ascii="Arial" w:hAnsi="Arial" w:cs="Arial"/>
                <w:lang w:val="tr-TR"/>
              </w:rPr>
            </w:pPr>
          </w:p>
        </w:tc>
      </w:tr>
      <w:tr w:rsidR="00066347" w:rsidRPr="005A7040" w:rsidTr="003608F2">
        <w:tc>
          <w:tcPr>
            <w:tcW w:w="5529" w:type="dxa"/>
          </w:tcPr>
          <w:p w:rsidR="00066347" w:rsidRPr="005A7040" w:rsidRDefault="00066347" w:rsidP="00237DCB">
            <w:pPr>
              <w:autoSpaceDE w:val="0"/>
              <w:autoSpaceDN w:val="0"/>
              <w:adjustRightInd w:val="0"/>
              <w:ind w:left="-108"/>
              <w:jc w:val="both"/>
              <w:rPr>
                <w:rFonts w:ascii="Arial" w:hAnsi="Arial" w:cs="Arial"/>
                <w:lang w:val="tr-TR"/>
              </w:rPr>
            </w:pPr>
            <w:r w:rsidRPr="005A7040">
              <w:rPr>
                <w:rFonts w:ascii="Arial" w:hAnsi="Arial" w:cs="Arial"/>
                <w:lang w:val="tr-TR"/>
              </w:rPr>
              <w:t>Kullanılmamış izin karşılığı</w:t>
            </w:r>
          </w:p>
        </w:tc>
        <w:tc>
          <w:tcPr>
            <w:tcW w:w="1842" w:type="dxa"/>
            <w:vAlign w:val="bottom"/>
          </w:tcPr>
          <w:p w:rsidR="00066347" w:rsidRPr="005A7040" w:rsidRDefault="00874B9B" w:rsidP="00C621FD">
            <w:pPr>
              <w:jc w:val="right"/>
              <w:rPr>
                <w:rFonts w:ascii="Arial" w:hAnsi="Arial" w:cs="Arial"/>
                <w:b/>
                <w:lang w:val="tr-TR"/>
              </w:rPr>
            </w:pPr>
            <w:r>
              <w:rPr>
                <w:rFonts w:ascii="Arial" w:hAnsi="Arial" w:cs="Arial"/>
                <w:b/>
                <w:lang w:val="tr-TR"/>
              </w:rPr>
              <w:t>36.086</w:t>
            </w:r>
          </w:p>
        </w:tc>
        <w:tc>
          <w:tcPr>
            <w:tcW w:w="1701" w:type="dxa"/>
            <w:vAlign w:val="bottom"/>
          </w:tcPr>
          <w:p w:rsidR="00066347" w:rsidRPr="005A7040" w:rsidRDefault="00066347" w:rsidP="00066347">
            <w:pPr>
              <w:jc w:val="right"/>
              <w:rPr>
                <w:rFonts w:ascii="Arial" w:hAnsi="Arial" w:cs="Arial"/>
                <w:lang w:val="tr-TR"/>
              </w:rPr>
            </w:pPr>
            <w:r w:rsidRPr="005A7040">
              <w:rPr>
                <w:rFonts w:ascii="Arial" w:hAnsi="Arial" w:cs="Arial"/>
                <w:bCs/>
                <w:color w:val="000000"/>
              </w:rPr>
              <w:t>46.264</w:t>
            </w:r>
          </w:p>
        </w:tc>
      </w:tr>
      <w:tr w:rsidR="00066347" w:rsidRPr="005A7040" w:rsidTr="003608F2">
        <w:tc>
          <w:tcPr>
            <w:tcW w:w="5529" w:type="dxa"/>
            <w:tcBorders>
              <w:bottom w:val="single" w:sz="4" w:space="0" w:color="auto"/>
            </w:tcBorders>
          </w:tcPr>
          <w:p w:rsidR="00066347" w:rsidRPr="005A7040" w:rsidRDefault="00066347" w:rsidP="00237DCB">
            <w:pPr>
              <w:autoSpaceDE w:val="0"/>
              <w:autoSpaceDN w:val="0"/>
              <w:adjustRightInd w:val="0"/>
              <w:ind w:left="-108"/>
              <w:jc w:val="both"/>
              <w:rPr>
                <w:rFonts w:ascii="Arial" w:hAnsi="Arial" w:cs="Arial"/>
                <w:lang w:val="tr-TR"/>
              </w:rPr>
            </w:pPr>
          </w:p>
        </w:tc>
        <w:tc>
          <w:tcPr>
            <w:tcW w:w="1842" w:type="dxa"/>
            <w:tcBorders>
              <w:bottom w:val="single" w:sz="4" w:space="0" w:color="auto"/>
            </w:tcBorders>
            <w:vAlign w:val="bottom"/>
          </w:tcPr>
          <w:p w:rsidR="00066347" w:rsidRPr="005A7040" w:rsidRDefault="00066347" w:rsidP="00C621FD">
            <w:pPr>
              <w:autoSpaceDE w:val="0"/>
              <w:autoSpaceDN w:val="0"/>
              <w:adjustRightInd w:val="0"/>
              <w:jc w:val="right"/>
              <w:rPr>
                <w:rFonts w:ascii="Arial" w:hAnsi="Arial" w:cs="Arial"/>
                <w:b/>
                <w:lang w:val="tr-TR"/>
              </w:rPr>
            </w:pPr>
          </w:p>
        </w:tc>
        <w:tc>
          <w:tcPr>
            <w:tcW w:w="1701" w:type="dxa"/>
            <w:tcBorders>
              <w:bottom w:val="single" w:sz="4" w:space="0" w:color="auto"/>
            </w:tcBorders>
            <w:vAlign w:val="bottom"/>
          </w:tcPr>
          <w:p w:rsidR="00066347" w:rsidRPr="005A7040" w:rsidRDefault="00066347" w:rsidP="00066347">
            <w:pPr>
              <w:autoSpaceDE w:val="0"/>
              <w:autoSpaceDN w:val="0"/>
              <w:adjustRightInd w:val="0"/>
              <w:jc w:val="right"/>
              <w:rPr>
                <w:rFonts w:ascii="Arial" w:hAnsi="Arial" w:cs="Arial"/>
                <w:lang w:val="tr-TR"/>
              </w:rPr>
            </w:pPr>
            <w:r w:rsidRPr="005A7040">
              <w:rPr>
                <w:rFonts w:ascii="Arial" w:hAnsi="Arial" w:cs="Arial"/>
                <w:bCs/>
                <w:color w:val="000000"/>
              </w:rPr>
              <w:t> </w:t>
            </w:r>
          </w:p>
        </w:tc>
      </w:tr>
      <w:tr w:rsidR="00066347" w:rsidRPr="005A7040" w:rsidTr="003608F2">
        <w:tc>
          <w:tcPr>
            <w:tcW w:w="5529" w:type="dxa"/>
            <w:tcBorders>
              <w:top w:val="single" w:sz="4" w:space="0" w:color="auto"/>
              <w:bottom w:val="double" w:sz="4" w:space="0" w:color="auto"/>
            </w:tcBorders>
          </w:tcPr>
          <w:p w:rsidR="00066347" w:rsidRPr="005A7040" w:rsidRDefault="00066347" w:rsidP="00237DCB">
            <w:pPr>
              <w:autoSpaceDE w:val="0"/>
              <w:autoSpaceDN w:val="0"/>
              <w:adjustRightInd w:val="0"/>
              <w:ind w:left="-108"/>
              <w:jc w:val="both"/>
              <w:rPr>
                <w:rFonts w:ascii="Arial" w:hAnsi="Arial" w:cs="Arial"/>
                <w:lang w:val="tr-TR"/>
              </w:rPr>
            </w:pPr>
          </w:p>
        </w:tc>
        <w:tc>
          <w:tcPr>
            <w:tcW w:w="1842" w:type="dxa"/>
            <w:tcBorders>
              <w:top w:val="single" w:sz="4" w:space="0" w:color="auto"/>
              <w:bottom w:val="double" w:sz="4" w:space="0" w:color="auto"/>
            </w:tcBorders>
            <w:vAlign w:val="bottom"/>
          </w:tcPr>
          <w:p w:rsidR="00066347" w:rsidRPr="005A7040" w:rsidRDefault="00874B9B" w:rsidP="00C621FD">
            <w:pPr>
              <w:jc w:val="right"/>
              <w:rPr>
                <w:rFonts w:ascii="Arial" w:hAnsi="Arial" w:cs="Arial"/>
                <w:b/>
                <w:bCs/>
                <w:color w:val="000000"/>
              </w:rPr>
            </w:pPr>
            <w:r>
              <w:rPr>
                <w:rFonts w:ascii="Arial" w:hAnsi="Arial" w:cs="Arial"/>
                <w:b/>
                <w:bCs/>
                <w:color w:val="000000"/>
              </w:rPr>
              <w:t>36.086</w:t>
            </w:r>
          </w:p>
        </w:tc>
        <w:tc>
          <w:tcPr>
            <w:tcW w:w="1701" w:type="dxa"/>
            <w:tcBorders>
              <w:top w:val="single" w:sz="4" w:space="0" w:color="auto"/>
              <w:bottom w:val="double" w:sz="4" w:space="0" w:color="auto"/>
            </w:tcBorders>
            <w:vAlign w:val="bottom"/>
          </w:tcPr>
          <w:p w:rsidR="00066347" w:rsidRPr="005A7040" w:rsidRDefault="00066347" w:rsidP="00066347">
            <w:pPr>
              <w:jc w:val="right"/>
              <w:rPr>
                <w:rFonts w:ascii="Arial" w:hAnsi="Arial" w:cs="Arial"/>
                <w:bCs/>
                <w:color w:val="000000"/>
              </w:rPr>
            </w:pPr>
            <w:r w:rsidRPr="005A7040">
              <w:rPr>
                <w:rFonts w:ascii="Arial" w:hAnsi="Arial" w:cs="Arial"/>
                <w:bCs/>
                <w:color w:val="000000"/>
              </w:rPr>
              <w:t>46.264</w:t>
            </w:r>
          </w:p>
        </w:tc>
      </w:tr>
    </w:tbl>
    <w:p w:rsidR="00B20BB7" w:rsidRPr="00853B3E" w:rsidRDefault="00B20BB7" w:rsidP="00AE0484">
      <w:pPr>
        <w:autoSpaceDE w:val="0"/>
        <w:autoSpaceDN w:val="0"/>
        <w:adjustRightInd w:val="0"/>
        <w:jc w:val="both"/>
        <w:rPr>
          <w:rFonts w:ascii="Arial" w:hAnsi="Arial" w:cs="Arial"/>
          <w:b/>
          <w:highlight w:val="yellow"/>
          <w:lang w:val="tr-TR"/>
        </w:rPr>
      </w:pPr>
    </w:p>
    <w:p w:rsidR="00B20BB7" w:rsidRPr="005A7040" w:rsidRDefault="00514913" w:rsidP="00AE0484">
      <w:pPr>
        <w:autoSpaceDE w:val="0"/>
        <w:autoSpaceDN w:val="0"/>
        <w:adjustRightInd w:val="0"/>
        <w:jc w:val="both"/>
        <w:rPr>
          <w:rFonts w:ascii="Arial" w:hAnsi="Arial" w:cs="Arial"/>
          <w:b/>
          <w:lang w:val="tr-TR"/>
        </w:rPr>
      </w:pPr>
      <w:r>
        <w:rPr>
          <w:rFonts w:ascii="Arial" w:hAnsi="Arial" w:cs="Arial"/>
          <w:b/>
          <w:lang w:val="tr-TR"/>
        </w:rPr>
        <w:t>Ç</w:t>
      </w:r>
      <w:r w:rsidR="00A67E2A" w:rsidRPr="005A7040">
        <w:rPr>
          <w:rFonts w:ascii="Arial" w:hAnsi="Arial" w:cs="Arial"/>
          <w:b/>
          <w:lang w:val="tr-TR"/>
        </w:rPr>
        <w:t xml:space="preserve">alışanlara sağlanan faydalara ilişkin </w:t>
      </w:r>
      <w:r>
        <w:rPr>
          <w:rFonts w:ascii="Arial" w:hAnsi="Arial" w:cs="Arial"/>
          <w:b/>
          <w:lang w:val="tr-TR"/>
        </w:rPr>
        <w:t>u</w:t>
      </w:r>
      <w:r w:rsidRPr="005A7040">
        <w:rPr>
          <w:rFonts w:ascii="Arial" w:hAnsi="Arial" w:cs="Arial"/>
          <w:b/>
          <w:lang w:val="tr-TR"/>
        </w:rPr>
        <w:t xml:space="preserve">zun vadeli </w:t>
      </w:r>
      <w:r w:rsidR="00A67E2A" w:rsidRPr="005A7040">
        <w:rPr>
          <w:rFonts w:ascii="Arial" w:hAnsi="Arial" w:cs="Arial"/>
          <w:b/>
          <w:lang w:val="tr-TR"/>
        </w:rPr>
        <w:t>karşılıklar</w:t>
      </w:r>
    </w:p>
    <w:p w:rsidR="00A67E2A" w:rsidRPr="005A7040" w:rsidRDefault="00A67E2A" w:rsidP="00AE0484">
      <w:pPr>
        <w:autoSpaceDE w:val="0"/>
        <w:autoSpaceDN w:val="0"/>
        <w:adjustRightInd w:val="0"/>
        <w:jc w:val="both"/>
        <w:rPr>
          <w:rFonts w:ascii="Arial" w:hAnsi="Arial" w:cs="Arial"/>
          <w:b/>
          <w:lang w:val="tr-TR"/>
        </w:rPr>
      </w:pPr>
    </w:p>
    <w:tbl>
      <w:tblPr>
        <w:tblW w:w="9072" w:type="dxa"/>
        <w:tblInd w:w="108" w:type="dxa"/>
        <w:tblLayout w:type="fixed"/>
        <w:tblLook w:val="01E0" w:firstRow="1" w:lastRow="1" w:firstColumn="1" w:lastColumn="1" w:noHBand="0" w:noVBand="0"/>
      </w:tblPr>
      <w:tblGrid>
        <w:gridCol w:w="5529"/>
        <w:gridCol w:w="1842"/>
        <w:gridCol w:w="1701"/>
      </w:tblGrid>
      <w:tr w:rsidR="00DD5697" w:rsidRPr="005A7040" w:rsidTr="00066347">
        <w:tc>
          <w:tcPr>
            <w:tcW w:w="5529" w:type="dxa"/>
            <w:tcBorders>
              <w:top w:val="single" w:sz="4" w:space="0" w:color="auto"/>
              <w:bottom w:val="single" w:sz="4" w:space="0" w:color="auto"/>
            </w:tcBorders>
          </w:tcPr>
          <w:p w:rsidR="00DD5697" w:rsidRPr="005A7040" w:rsidRDefault="00DD5697" w:rsidP="009F4D08">
            <w:pPr>
              <w:autoSpaceDE w:val="0"/>
              <w:autoSpaceDN w:val="0"/>
              <w:adjustRightInd w:val="0"/>
              <w:ind w:left="-108"/>
              <w:jc w:val="both"/>
              <w:rPr>
                <w:rFonts w:ascii="Arial" w:hAnsi="Arial" w:cs="Arial"/>
                <w:lang w:val="tr-TR"/>
              </w:rPr>
            </w:pPr>
          </w:p>
        </w:tc>
        <w:tc>
          <w:tcPr>
            <w:tcW w:w="1842" w:type="dxa"/>
            <w:tcBorders>
              <w:top w:val="single" w:sz="4" w:space="0" w:color="auto"/>
              <w:bottom w:val="single" w:sz="4" w:space="0" w:color="auto"/>
            </w:tcBorders>
            <w:vAlign w:val="bottom"/>
          </w:tcPr>
          <w:p w:rsidR="00DD5697" w:rsidRPr="005A7040" w:rsidRDefault="0078421B" w:rsidP="00DD5697">
            <w:pPr>
              <w:autoSpaceDE w:val="0"/>
              <w:autoSpaceDN w:val="0"/>
              <w:adjustRightInd w:val="0"/>
              <w:jc w:val="right"/>
              <w:rPr>
                <w:rFonts w:ascii="Arial" w:hAnsi="Arial" w:cs="Arial"/>
                <w:b/>
                <w:lang w:val="tr-TR"/>
              </w:rPr>
            </w:pPr>
            <w:r w:rsidRPr="005A7040">
              <w:rPr>
                <w:rFonts w:ascii="Arial" w:hAnsi="Arial" w:cs="Arial"/>
                <w:b/>
                <w:lang w:val="tr-TR"/>
              </w:rPr>
              <w:t>30 Haziran 2013</w:t>
            </w:r>
          </w:p>
        </w:tc>
        <w:tc>
          <w:tcPr>
            <w:tcW w:w="1701" w:type="dxa"/>
            <w:tcBorders>
              <w:top w:val="single" w:sz="4" w:space="0" w:color="auto"/>
              <w:bottom w:val="single" w:sz="4" w:space="0" w:color="auto"/>
            </w:tcBorders>
            <w:vAlign w:val="bottom"/>
          </w:tcPr>
          <w:p w:rsidR="00DD5697" w:rsidRPr="005A7040" w:rsidRDefault="00DD5697" w:rsidP="00DD5697">
            <w:pPr>
              <w:autoSpaceDE w:val="0"/>
              <w:autoSpaceDN w:val="0"/>
              <w:adjustRightInd w:val="0"/>
              <w:jc w:val="right"/>
              <w:rPr>
                <w:rFonts w:ascii="Arial" w:hAnsi="Arial" w:cs="Arial"/>
                <w:lang w:val="tr-TR"/>
              </w:rPr>
            </w:pPr>
            <w:r w:rsidRPr="005A7040">
              <w:rPr>
                <w:rFonts w:ascii="Arial" w:hAnsi="Arial" w:cs="Arial"/>
                <w:lang w:val="tr-TR"/>
              </w:rPr>
              <w:t xml:space="preserve">31 Aralık </w:t>
            </w:r>
            <w:r w:rsidR="00742C5A" w:rsidRPr="005A7040">
              <w:rPr>
                <w:rFonts w:ascii="Arial" w:hAnsi="Arial" w:cs="Arial"/>
                <w:lang w:val="tr-TR"/>
              </w:rPr>
              <w:t>2012</w:t>
            </w:r>
          </w:p>
        </w:tc>
      </w:tr>
      <w:tr w:rsidR="00237DCB" w:rsidRPr="005A7040" w:rsidTr="00066347">
        <w:tc>
          <w:tcPr>
            <w:tcW w:w="5529" w:type="dxa"/>
            <w:tcBorders>
              <w:top w:val="single" w:sz="4" w:space="0" w:color="auto"/>
            </w:tcBorders>
          </w:tcPr>
          <w:p w:rsidR="00237DCB" w:rsidRPr="005A7040" w:rsidRDefault="00237DCB" w:rsidP="00237DCB">
            <w:pPr>
              <w:autoSpaceDE w:val="0"/>
              <w:autoSpaceDN w:val="0"/>
              <w:adjustRightInd w:val="0"/>
              <w:ind w:left="-108"/>
              <w:jc w:val="both"/>
              <w:rPr>
                <w:rFonts w:ascii="Arial" w:hAnsi="Arial" w:cs="Arial"/>
                <w:lang w:val="tr-TR"/>
              </w:rPr>
            </w:pPr>
          </w:p>
        </w:tc>
        <w:tc>
          <w:tcPr>
            <w:tcW w:w="1842" w:type="dxa"/>
            <w:tcBorders>
              <w:top w:val="single" w:sz="4" w:space="0" w:color="auto"/>
            </w:tcBorders>
            <w:vAlign w:val="center"/>
          </w:tcPr>
          <w:p w:rsidR="00237DCB" w:rsidRPr="005A7040" w:rsidRDefault="00237DCB" w:rsidP="00C621FD">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237DCB" w:rsidRPr="005A7040" w:rsidRDefault="00237DCB" w:rsidP="00C621FD">
            <w:pPr>
              <w:autoSpaceDE w:val="0"/>
              <w:autoSpaceDN w:val="0"/>
              <w:adjustRightInd w:val="0"/>
              <w:jc w:val="right"/>
              <w:rPr>
                <w:rFonts w:ascii="Arial" w:hAnsi="Arial" w:cs="Arial"/>
                <w:lang w:val="tr-TR"/>
              </w:rPr>
            </w:pPr>
          </w:p>
        </w:tc>
      </w:tr>
      <w:tr w:rsidR="00066347" w:rsidRPr="005A7040" w:rsidTr="00066347">
        <w:tc>
          <w:tcPr>
            <w:tcW w:w="5529" w:type="dxa"/>
          </w:tcPr>
          <w:p w:rsidR="00066347" w:rsidRPr="005A7040" w:rsidRDefault="00066347" w:rsidP="00237DCB">
            <w:pPr>
              <w:autoSpaceDE w:val="0"/>
              <w:autoSpaceDN w:val="0"/>
              <w:adjustRightInd w:val="0"/>
              <w:ind w:left="-108"/>
              <w:jc w:val="both"/>
              <w:rPr>
                <w:rFonts w:ascii="Arial" w:hAnsi="Arial" w:cs="Arial"/>
                <w:lang w:val="tr-TR"/>
              </w:rPr>
            </w:pPr>
            <w:r w:rsidRPr="005A7040">
              <w:rPr>
                <w:rFonts w:ascii="Arial" w:hAnsi="Arial" w:cs="Arial"/>
                <w:lang w:val="tr-TR"/>
              </w:rPr>
              <w:t>Kıdem tazminatı karşılığı</w:t>
            </w:r>
          </w:p>
        </w:tc>
        <w:tc>
          <w:tcPr>
            <w:tcW w:w="1842" w:type="dxa"/>
            <w:vAlign w:val="bottom"/>
          </w:tcPr>
          <w:p w:rsidR="00066347" w:rsidRPr="005A7040" w:rsidRDefault="005A7040" w:rsidP="00780B66">
            <w:pPr>
              <w:jc w:val="right"/>
              <w:rPr>
                <w:rFonts w:ascii="Arial" w:hAnsi="Arial" w:cs="Arial"/>
                <w:b/>
                <w:lang w:val="tr-TR"/>
              </w:rPr>
            </w:pPr>
            <w:r w:rsidRPr="005A7040">
              <w:rPr>
                <w:rFonts w:ascii="Arial" w:hAnsi="Arial" w:cs="Arial"/>
                <w:b/>
                <w:lang w:val="tr-TR"/>
              </w:rPr>
              <w:t>66.</w:t>
            </w:r>
            <w:r w:rsidR="00780B66" w:rsidRPr="005A7040">
              <w:rPr>
                <w:rFonts w:ascii="Arial" w:hAnsi="Arial" w:cs="Arial"/>
                <w:b/>
                <w:lang w:val="tr-TR"/>
              </w:rPr>
              <w:t>2</w:t>
            </w:r>
            <w:r w:rsidR="00780B66">
              <w:rPr>
                <w:rFonts w:ascii="Arial" w:hAnsi="Arial" w:cs="Arial"/>
                <w:b/>
                <w:lang w:val="tr-TR"/>
              </w:rPr>
              <w:t>81</w:t>
            </w:r>
          </w:p>
        </w:tc>
        <w:tc>
          <w:tcPr>
            <w:tcW w:w="1701" w:type="dxa"/>
            <w:vAlign w:val="bottom"/>
          </w:tcPr>
          <w:p w:rsidR="00066347" w:rsidRPr="005A7040" w:rsidRDefault="00066347" w:rsidP="00066347">
            <w:pPr>
              <w:jc w:val="right"/>
              <w:rPr>
                <w:rFonts w:ascii="Arial" w:hAnsi="Arial" w:cs="Arial"/>
                <w:lang w:val="tr-TR"/>
              </w:rPr>
            </w:pPr>
            <w:r w:rsidRPr="005A7040">
              <w:rPr>
                <w:rFonts w:ascii="Arial" w:hAnsi="Arial" w:cs="Arial"/>
                <w:bCs/>
                <w:color w:val="000000"/>
              </w:rPr>
              <w:t>51.664</w:t>
            </w:r>
          </w:p>
        </w:tc>
      </w:tr>
      <w:tr w:rsidR="00874B9B" w:rsidRPr="005A7040" w:rsidTr="00066347">
        <w:tc>
          <w:tcPr>
            <w:tcW w:w="5529" w:type="dxa"/>
          </w:tcPr>
          <w:p w:rsidR="00874B9B" w:rsidRPr="005A7040" w:rsidRDefault="00874B9B" w:rsidP="001979A3">
            <w:pPr>
              <w:autoSpaceDE w:val="0"/>
              <w:autoSpaceDN w:val="0"/>
              <w:adjustRightInd w:val="0"/>
              <w:ind w:left="-108"/>
              <w:jc w:val="both"/>
              <w:rPr>
                <w:rFonts w:ascii="Arial" w:hAnsi="Arial" w:cs="Arial"/>
                <w:lang w:val="tr-TR"/>
              </w:rPr>
            </w:pPr>
            <w:r w:rsidRPr="005A7040">
              <w:rPr>
                <w:rFonts w:ascii="Arial" w:hAnsi="Arial" w:cs="Arial"/>
                <w:lang w:val="tr-TR"/>
              </w:rPr>
              <w:t>Kullanılmamış izin karşılığı</w:t>
            </w:r>
          </w:p>
        </w:tc>
        <w:tc>
          <w:tcPr>
            <w:tcW w:w="1842" w:type="dxa"/>
            <w:vAlign w:val="bottom"/>
          </w:tcPr>
          <w:p w:rsidR="00874B9B" w:rsidRPr="005A7040" w:rsidRDefault="00874B9B" w:rsidP="00780B66">
            <w:pPr>
              <w:jc w:val="right"/>
              <w:rPr>
                <w:rFonts w:ascii="Arial" w:hAnsi="Arial" w:cs="Arial"/>
                <w:b/>
                <w:lang w:val="tr-TR"/>
              </w:rPr>
            </w:pPr>
            <w:r>
              <w:rPr>
                <w:rFonts w:ascii="Arial" w:hAnsi="Arial" w:cs="Arial"/>
                <w:b/>
                <w:lang w:val="tr-TR"/>
              </w:rPr>
              <w:t>23.265</w:t>
            </w:r>
          </w:p>
        </w:tc>
        <w:tc>
          <w:tcPr>
            <w:tcW w:w="1701" w:type="dxa"/>
            <w:vAlign w:val="bottom"/>
          </w:tcPr>
          <w:p w:rsidR="00874B9B" w:rsidRPr="005A7040" w:rsidRDefault="00874B9B" w:rsidP="00066347">
            <w:pPr>
              <w:jc w:val="right"/>
              <w:rPr>
                <w:rFonts w:ascii="Arial" w:hAnsi="Arial" w:cs="Arial"/>
                <w:bCs/>
                <w:color w:val="000000"/>
              </w:rPr>
            </w:pPr>
            <w:r>
              <w:rPr>
                <w:rFonts w:ascii="Arial" w:hAnsi="Arial" w:cs="Arial"/>
                <w:bCs/>
                <w:color w:val="000000"/>
              </w:rPr>
              <w:t>-</w:t>
            </w:r>
          </w:p>
        </w:tc>
      </w:tr>
      <w:tr w:rsidR="00874B9B" w:rsidRPr="005A7040" w:rsidTr="00066347">
        <w:tc>
          <w:tcPr>
            <w:tcW w:w="5529" w:type="dxa"/>
            <w:tcBorders>
              <w:bottom w:val="single" w:sz="4" w:space="0" w:color="auto"/>
            </w:tcBorders>
          </w:tcPr>
          <w:p w:rsidR="00874B9B" w:rsidRPr="005A7040" w:rsidRDefault="00874B9B" w:rsidP="00237DCB">
            <w:pPr>
              <w:autoSpaceDE w:val="0"/>
              <w:autoSpaceDN w:val="0"/>
              <w:adjustRightInd w:val="0"/>
              <w:ind w:left="-108"/>
              <w:jc w:val="both"/>
              <w:rPr>
                <w:rFonts w:ascii="Arial" w:hAnsi="Arial" w:cs="Arial"/>
                <w:lang w:val="tr-TR"/>
              </w:rPr>
            </w:pPr>
          </w:p>
        </w:tc>
        <w:tc>
          <w:tcPr>
            <w:tcW w:w="1842" w:type="dxa"/>
            <w:tcBorders>
              <w:bottom w:val="single" w:sz="4" w:space="0" w:color="auto"/>
            </w:tcBorders>
            <w:vAlign w:val="bottom"/>
          </w:tcPr>
          <w:p w:rsidR="00874B9B" w:rsidRPr="005A7040" w:rsidRDefault="00874B9B" w:rsidP="00C621FD">
            <w:pPr>
              <w:autoSpaceDE w:val="0"/>
              <w:autoSpaceDN w:val="0"/>
              <w:adjustRightInd w:val="0"/>
              <w:jc w:val="right"/>
              <w:rPr>
                <w:rFonts w:ascii="Arial" w:hAnsi="Arial" w:cs="Arial"/>
                <w:b/>
                <w:lang w:val="tr-TR"/>
              </w:rPr>
            </w:pPr>
          </w:p>
        </w:tc>
        <w:tc>
          <w:tcPr>
            <w:tcW w:w="1701" w:type="dxa"/>
            <w:tcBorders>
              <w:bottom w:val="single" w:sz="4" w:space="0" w:color="auto"/>
            </w:tcBorders>
            <w:vAlign w:val="bottom"/>
          </w:tcPr>
          <w:p w:rsidR="00874B9B" w:rsidRPr="005A7040" w:rsidRDefault="00874B9B" w:rsidP="00066347">
            <w:pPr>
              <w:autoSpaceDE w:val="0"/>
              <w:autoSpaceDN w:val="0"/>
              <w:adjustRightInd w:val="0"/>
              <w:jc w:val="right"/>
              <w:rPr>
                <w:rFonts w:ascii="Arial" w:hAnsi="Arial" w:cs="Arial"/>
                <w:lang w:val="tr-TR"/>
              </w:rPr>
            </w:pPr>
            <w:r w:rsidRPr="005A7040">
              <w:rPr>
                <w:rFonts w:ascii="Arial" w:hAnsi="Arial" w:cs="Arial"/>
                <w:bCs/>
                <w:color w:val="000000"/>
              </w:rPr>
              <w:t> </w:t>
            </w:r>
          </w:p>
        </w:tc>
      </w:tr>
      <w:tr w:rsidR="00874B9B" w:rsidRPr="005A7040" w:rsidTr="00066347">
        <w:tc>
          <w:tcPr>
            <w:tcW w:w="5529" w:type="dxa"/>
            <w:tcBorders>
              <w:top w:val="single" w:sz="4" w:space="0" w:color="auto"/>
              <w:bottom w:val="double" w:sz="4" w:space="0" w:color="auto"/>
            </w:tcBorders>
          </w:tcPr>
          <w:p w:rsidR="00874B9B" w:rsidRPr="005A7040" w:rsidRDefault="00874B9B" w:rsidP="00237DCB">
            <w:pPr>
              <w:autoSpaceDE w:val="0"/>
              <w:autoSpaceDN w:val="0"/>
              <w:adjustRightInd w:val="0"/>
              <w:ind w:left="-108"/>
              <w:jc w:val="both"/>
              <w:rPr>
                <w:rFonts w:ascii="Arial" w:hAnsi="Arial" w:cs="Arial"/>
                <w:lang w:val="tr-TR"/>
              </w:rPr>
            </w:pPr>
          </w:p>
        </w:tc>
        <w:tc>
          <w:tcPr>
            <w:tcW w:w="1842" w:type="dxa"/>
            <w:tcBorders>
              <w:top w:val="single" w:sz="4" w:space="0" w:color="auto"/>
              <w:bottom w:val="double" w:sz="4" w:space="0" w:color="auto"/>
            </w:tcBorders>
            <w:vAlign w:val="bottom"/>
          </w:tcPr>
          <w:p w:rsidR="00874B9B" w:rsidRPr="005A7040" w:rsidRDefault="00874B9B" w:rsidP="00780B66">
            <w:pPr>
              <w:jc w:val="right"/>
              <w:rPr>
                <w:rFonts w:ascii="Arial" w:hAnsi="Arial" w:cs="Arial"/>
                <w:b/>
                <w:lang w:val="tr-TR"/>
              </w:rPr>
            </w:pPr>
            <w:r>
              <w:rPr>
                <w:rFonts w:ascii="Arial" w:hAnsi="Arial" w:cs="Arial"/>
                <w:b/>
                <w:lang w:val="tr-TR"/>
              </w:rPr>
              <w:t>89.646</w:t>
            </w:r>
          </w:p>
        </w:tc>
        <w:tc>
          <w:tcPr>
            <w:tcW w:w="1701" w:type="dxa"/>
            <w:tcBorders>
              <w:top w:val="single" w:sz="4" w:space="0" w:color="auto"/>
              <w:bottom w:val="double" w:sz="4" w:space="0" w:color="auto"/>
            </w:tcBorders>
            <w:vAlign w:val="bottom"/>
          </w:tcPr>
          <w:p w:rsidR="00874B9B" w:rsidRPr="005A7040" w:rsidRDefault="00874B9B" w:rsidP="00066347">
            <w:pPr>
              <w:jc w:val="right"/>
              <w:rPr>
                <w:rFonts w:ascii="Arial" w:hAnsi="Arial" w:cs="Arial"/>
                <w:lang w:val="tr-TR"/>
              </w:rPr>
            </w:pPr>
            <w:r w:rsidRPr="005A7040">
              <w:rPr>
                <w:rFonts w:ascii="Arial" w:hAnsi="Arial" w:cs="Arial"/>
                <w:bCs/>
                <w:color w:val="000000"/>
              </w:rPr>
              <w:t>51.664</w:t>
            </w:r>
          </w:p>
        </w:tc>
      </w:tr>
    </w:tbl>
    <w:p w:rsidR="00C621FD" w:rsidRPr="005A7040" w:rsidRDefault="00C621FD" w:rsidP="006E13E5">
      <w:pPr>
        <w:rPr>
          <w:rFonts w:ascii="Arial" w:hAnsi="Arial" w:cs="Arial"/>
          <w:b/>
          <w:lang w:val="tr-TR"/>
        </w:rPr>
      </w:pPr>
    </w:p>
    <w:p w:rsidR="004941C0" w:rsidRPr="00EB58C2" w:rsidRDefault="004941C0" w:rsidP="004941C0">
      <w:pPr>
        <w:suppressAutoHyphens/>
        <w:ind w:right="2"/>
        <w:rPr>
          <w:rFonts w:ascii="Arial" w:hAnsi="Arial" w:cs="Arial"/>
          <w:lang w:val="tr-TR"/>
        </w:rPr>
      </w:pPr>
      <w:r w:rsidRPr="005A7040">
        <w:rPr>
          <w:rFonts w:ascii="Arial" w:hAnsi="Arial" w:cs="Arial"/>
          <w:lang w:val="tr-TR"/>
        </w:rPr>
        <w:t xml:space="preserve">Yürürlükteki İş Kanunu hükümleri uyarınca, çalışanlardan kıdem tazminatına hak kazanacak şekilde iş sözleşmesi sona erenlere, hak kazandıkları yasal kıdem tazminatlarının ödenmesi yükümlülüğü vardır. Ayrıca, halen yürürlükte bulunan 506 sayılı Sosyal Sigortalar Kanunu’nun 6 Mart 1981 tarih, 2422 sayılı ve 25 Ağustos 1999 tarih, 4447 sayılı yasalar ile değişik 60’ıncı Maddesi hükmü gereğince kıdem tazminatını alarak işten ayrılma hakkı kazananlara da yasal kıdem tazminatlarını ödeme yükümlülüğü bulunmaktadır. Emeklilik öncesi hizmet şartlarıyla ilgili bazı geçiş karşılıkları, ilgili </w:t>
      </w:r>
      <w:r w:rsidRPr="00EB58C2">
        <w:rPr>
          <w:rFonts w:ascii="Arial" w:hAnsi="Arial" w:cs="Arial"/>
          <w:lang w:val="tr-TR"/>
        </w:rPr>
        <w:t>kanunun 23 Mayıs 2002 tarihinde değiştirilmesi ile Kanun’dan çıkarılmıştır.</w:t>
      </w:r>
    </w:p>
    <w:p w:rsidR="004941C0" w:rsidRPr="00EB58C2" w:rsidRDefault="004941C0" w:rsidP="004941C0">
      <w:pPr>
        <w:autoSpaceDE w:val="0"/>
        <w:autoSpaceDN w:val="0"/>
        <w:adjustRightInd w:val="0"/>
        <w:rPr>
          <w:rFonts w:ascii="Arial" w:hAnsi="Arial" w:cs="Arial"/>
          <w:lang w:val="tr-TR"/>
        </w:rPr>
      </w:pPr>
    </w:p>
    <w:p w:rsidR="004941C0" w:rsidRPr="005A7040" w:rsidRDefault="004941C0" w:rsidP="004941C0">
      <w:pPr>
        <w:autoSpaceDE w:val="0"/>
        <w:autoSpaceDN w:val="0"/>
        <w:adjustRightInd w:val="0"/>
        <w:rPr>
          <w:rFonts w:ascii="Arial" w:hAnsi="Arial" w:cs="Arial"/>
          <w:lang w:val="tr-TR"/>
        </w:rPr>
      </w:pPr>
      <w:r w:rsidRPr="00EB58C2">
        <w:rPr>
          <w:rFonts w:ascii="Arial" w:hAnsi="Arial" w:cs="Arial"/>
          <w:lang w:val="tr-TR"/>
        </w:rPr>
        <w:t xml:space="preserve">Ödenecek tazminat, her hizmet yılı için bir aylık maaş tutarı kadardır ve bu miktar, </w:t>
      </w:r>
      <w:r w:rsidR="0078421B" w:rsidRPr="00EB58C2">
        <w:rPr>
          <w:rFonts w:ascii="Arial" w:hAnsi="Arial" w:cs="Arial"/>
          <w:lang w:val="tr-TR"/>
        </w:rPr>
        <w:t>30 Haziran 2013</w:t>
      </w:r>
      <w:r w:rsidRPr="00EB58C2">
        <w:rPr>
          <w:rFonts w:ascii="Arial" w:hAnsi="Arial" w:cs="Arial"/>
          <w:lang w:val="tr-TR"/>
        </w:rPr>
        <w:t xml:space="preserve"> itibariyle </w:t>
      </w:r>
      <w:r w:rsidR="00EB58C2" w:rsidRPr="00EB58C2">
        <w:rPr>
          <w:rFonts w:ascii="Arial" w:hAnsi="Arial" w:cs="Arial"/>
          <w:lang w:val="tr-TR"/>
        </w:rPr>
        <w:t>3.129</w:t>
      </w:r>
      <w:r w:rsidRPr="00EB58C2">
        <w:rPr>
          <w:rFonts w:ascii="Arial" w:hAnsi="Arial" w:cs="Arial"/>
          <w:lang w:val="tr-TR"/>
        </w:rPr>
        <w:t xml:space="preserve"> TL (31 Aralık </w:t>
      </w:r>
      <w:r w:rsidR="00742C5A" w:rsidRPr="00EB58C2">
        <w:rPr>
          <w:rFonts w:ascii="Arial" w:hAnsi="Arial" w:cs="Arial"/>
          <w:lang w:val="tr-TR"/>
        </w:rPr>
        <w:t>2012</w:t>
      </w:r>
      <w:r w:rsidR="00B0113C" w:rsidRPr="00EB58C2">
        <w:rPr>
          <w:rFonts w:ascii="Arial" w:hAnsi="Arial" w:cs="Arial"/>
          <w:lang w:val="tr-TR"/>
        </w:rPr>
        <w:t xml:space="preserve"> – </w:t>
      </w:r>
      <w:r w:rsidR="005A7040" w:rsidRPr="00EB58C2">
        <w:rPr>
          <w:rFonts w:ascii="Arial" w:hAnsi="Arial" w:cs="Arial"/>
          <w:lang w:val="tr-TR"/>
        </w:rPr>
        <w:t>3.034</w:t>
      </w:r>
      <w:r w:rsidRPr="00EB58C2">
        <w:rPr>
          <w:rFonts w:ascii="Arial" w:hAnsi="Arial" w:cs="Arial"/>
          <w:lang w:val="tr-TR"/>
        </w:rPr>
        <w:t xml:space="preserve"> TL) ile sınırlandırılmıştır.</w:t>
      </w:r>
    </w:p>
    <w:p w:rsidR="004941C0" w:rsidRPr="00853B3E" w:rsidRDefault="004941C0" w:rsidP="004941C0">
      <w:pPr>
        <w:ind w:right="-1"/>
        <w:rPr>
          <w:rFonts w:ascii="Arial" w:hAnsi="Arial" w:cs="Arial"/>
          <w:highlight w:val="yellow"/>
          <w:lang w:val="tr-TR"/>
        </w:rPr>
      </w:pPr>
    </w:p>
    <w:p w:rsidR="004941C0" w:rsidRPr="005A7040" w:rsidRDefault="004941C0" w:rsidP="004941C0">
      <w:pPr>
        <w:rPr>
          <w:rFonts w:ascii="Arial" w:hAnsi="Arial" w:cs="Arial"/>
        </w:rPr>
      </w:pPr>
      <w:proofErr w:type="gramStart"/>
      <w:r w:rsidRPr="005A7040">
        <w:rPr>
          <w:rFonts w:ascii="Arial" w:hAnsi="Arial" w:cs="Arial"/>
        </w:rPr>
        <w:t>Kıdem tazminatı karşılığı herhangi bir fonlamaya tabi değildir ve herhangi bir fonlama şartı bulunmamaktadır.</w:t>
      </w:r>
      <w:proofErr w:type="gramEnd"/>
    </w:p>
    <w:p w:rsidR="004941C0" w:rsidRPr="005A7040" w:rsidRDefault="004941C0" w:rsidP="004941C0">
      <w:pPr>
        <w:rPr>
          <w:rFonts w:ascii="Arial" w:hAnsi="Arial" w:cs="Arial"/>
        </w:rPr>
      </w:pPr>
    </w:p>
    <w:p w:rsidR="004941C0" w:rsidRPr="005A7040" w:rsidRDefault="004941C0" w:rsidP="004941C0">
      <w:pPr>
        <w:ind w:right="-1"/>
        <w:rPr>
          <w:rFonts w:ascii="Arial" w:hAnsi="Arial" w:cs="Arial"/>
        </w:rPr>
      </w:pPr>
      <w:proofErr w:type="gramStart"/>
      <w:r w:rsidRPr="005A7040">
        <w:rPr>
          <w:rFonts w:ascii="Arial" w:hAnsi="Arial" w:cs="Arial"/>
        </w:rPr>
        <w:t>Söz konusu karşılık, Şirket’in çalışanlarının emekli olmasından doğan gelecekteki olası yükümlülüğün bugünkü değerinin tahmini ile hesaplanır.</w:t>
      </w:r>
      <w:proofErr w:type="gramEnd"/>
    </w:p>
    <w:p w:rsidR="004941C0" w:rsidRPr="00853B3E" w:rsidRDefault="004941C0" w:rsidP="004941C0">
      <w:pPr>
        <w:ind w:right="-1"/>
        <w:rPr>
          <w:rFonts w:ascii="Arial" w:hAnsi="Arial" w:cs="Arial"/>
          <w:highlight w:val="yellow"/>
        </w:rPr>
      </w:pPr>
    </w:p>
    <w:p w:rsidR="004523E8" w:rsidRPr="00A7666F" w:rsidRDefault="00BD7037">
      <w:pPr>
        <w:rPr>
          <w:rFonts w:ascii="Arial" w:hAnsi="Arial" w:cs="Arial"/>
          <w:highlight w:val="yellow"/>
          <w:lang w:val="tr-TR"/>
        </w:rPr>
      </w:pPr>
      <w:r w:rsidRPr="00A7666F">
        <w:rPr>
          <w:rFonts w:ascii="Arial" w:hAnsi="Arial" w:cs="Arial"/>
          <w:lang w:val="tr-TR"/>
        </w:rPr>
        <w:t>Şirket’in 3</w:t>
      </w:r>
      <w:r w:rsidR="00F75188" w:rsidRPr="00A7666F">
        <w:rPr>
          <w:rFonts w:ascii="Arial" w:hAnsi="Arial" w:cs="Arial"/>
          <w:lang w:val="tr-TR"/>
        </w:rPr>
        <w:t>0 Haziran 2013 tarihi itibariyle</w:t>
      </w:r>
      <w:r w:rsidRPr="00A7666F">
        <w:rPr>
          <w:rFonts w:ascii="Arial" w:hAnsi="Arial" w:cs="Arial"/>
          <w:lang w:val="tr-TR"/>
        </w:rPr>
        <w:t xml:space="preserve"> kullanılmamış izin karşılığı </w:t>
      </w:r>
      <w:r w:rsidR="00F75188" w:rsidRPr="00A7666F">
        <w:rPr>
          <w:rFonts w:ascii="Arial" w:hAnsi="Arial" w:cs="Arial"/>
          <w:lang w:val="tr-TR"/>
        </w:rPr>
        <w:t>tutarının</w:t>
      </w:r>
      <w:r w:rsidRPr="00A7666F">
        <w:rPr>
          <w:rFonts w:ascii="Arial" w:hAnsi="Arial" w:cs="Arial"/>
          <w:lang w:val="tr-TR"/>
        </w:rPr>
        <w:t xml:space="preserve"> </w:t>
      </w:r>
      <w:r w:rsidR="00F75188" w:rsidRPr="00A7666F">
        <w:rPr>
          <w:rFonts w:ascii="Arial" w:hAnsi="Arial" w:cs="Arial"/>
          <w:lang w:val="tr-TR"/>
        </w:rPr>
        <w:t xml:space="preserve">23.265 </w:t>
      </w:r>
      <w:r w:rsidRPr="00A7666F">
        <w:rPr>
          <w:rFonts w:ascii="Arial" w:hAnsi="Arial" w:cs="Arial"/>
          <w:lang w:val="tr-TR"/>
        </w:rPr>
        <w:t>TL</w:t>
      </w:r>
      <w:r w:rsidR="00F75188" w:rsidRPr="00A7666F">
        <w:rPr>
          <w:rFonts w:ascii="Arial" w:hAnsi="Arial" w:cs="Arial"/>
          <w:lang w:val="tr-TR"/>
        </w:rPr>
        <w:t>’lik</w:t>
      </w:r>
      <w:r w:rsidRPr="00A7666F">
        <w:rPr>
          <w:rFonts w:ascii="Arial" w:hAnsi="Arial" w:cs="Arial"/>
          <w:lang w:val="tr-TR"/>
        </w:rPr>
        <w:t xml:space="preserve"> kısmı</w:t>
      </w:r>
      <w:r w:rsidR="00F75188" w:rsidRPr="00A7666F">
        <w:rPr>
          <w:rFonts w:ascii="Arial" w:hAnsi="Arial" w:cs="Arial"/>
          <w:lang w:val="tr-TR"/>
        </w:rPr>
        <w:t>nı raporlama yapılan yılın sonundan itibaren bir yıl içerisinde kullanılmayacağı öngörüsü ile  uzun vadeli olarak sınıflandırılmıştır.</w:t>
      </w:r>
      <w:r w:rsidR="004523E8">
        <w:rPr>
          <w:rFonts w:ascii="Arial" w:hAnsi="Arial" w:cs="Arial"/>
          <w:lang w:val="tr-TR"/>
        </w:rPr>
        <w:br w:type="page"/>
      </w:r>
    </w:p>
    <w:p w:rsidR="004523E8" w:rsidRPr="004523E8" w:rsidRDefault="004523E8" w:rsidP="004523E8">
      <w:pPr>
        <w:rPr>
          <w:rFonts w:ascii="Arial" w:hAnsi="Arial" w:cs="Arial"/>
          <w:b/>
          <w:color w:val="000000"/>
          <w:lang w:val="tr-TR"/>
        </w:rPr>
      </w:pPr>
      <w:r w:rsidRPr="005A7040">
        <w:rPr>
          <w:rFonts w:ascii="Arial" w:hAnsi="Arial" w:cs="Arial"/>
          <w:b/>
          <w:lang w:val="tr-TR"/>
        </w:rPr>
        <w:lastRenderedPageBreak/>
        <w:t>1</w:t>
      </w:r>
      <w:r>
        <w:rPr>
          <w:rFonts w:ascii="Arial" w:hAnsi="Arial" w:cs="Arial"/>
          <w:b/>
          <w:lang w:val="tr-TR"/>
        </w:rPr>
        <w:t>3</w:t>
      </w:r>
      <w:r w:rsidRPr="005A7040">
        <w:rPr>
          <w:rFonts w:ascii="Arial" w:hAnsi="Arial" w:cs="Arial"/>
          <w:b/>
          <w:lang w:val="tr-TR"/>
        </w:rPr>
        <w:t>.</w:t>
      </w:r>
      <w:r w:rsidRPr="005A7040">
        <w:rPr>
          <w:rFonts w:ascii="Arial" w:hAnsi="Arial" w:cs="Arial"/>
          <w:b/>
          <w:lang w:val="tr-TR"/>
        </w:rPr>
        <w:tab/>
      </w:r>
      <w:r w:rsidRPr="00AB4D5E">
        <w:rPr>
          <w:rFonts w:ascii="Arial" w:hAnsi="Arial" w:cs="Arial"/>
          <w:b/>
          <w:color w:val="000000"/>
        </w:rPr>
        <w:t xml:space="preserve">Kısa </w:t>
      </w:r>
      <w:r>
        <w:rPr>
          <w:rFonts w:ascii="Arial" w:hAnsi="Arial" w:cs="Arial"/>
          <w:b/>
          <w:color w:val="000000"/>
        </w:rPr>
        <w:t xml:space="preserve">ve uzun vadeli </w:t>
      </w:r>
      <w:r w:rsidRPr="00AB4D5E">
        <w:rPr>
          <w:rFonts w:ascii="Arial" w:hAnsi="Arial" w:cs="Arial"/>
          <w:b/>
          <w:color w:val="000000"/>
        </w:rPr>
        <w:t>vadeli karşılıklar</w:t>
      </w:r>
      <w:r>
        <w:rPr>
          <w:rFonts w:ascii="Arial" w:hAnsi="Arial" w:cs="Arial"/>
          <w:b/>
          <w:color w:val="000000"/>
        </w:rPr>
        <w:t xml:space="preserve"> (devam</w:t>
      </w:r>
      <w:r>
        <w:rPr>
          <w:rFonts w:ascii="Arial" w:hAnsi="Arial" w:cs="Arial"/>
          <w:b/>
          <w:color w:val="000000"/>
          <w:lang w:val="tr-TR"/>
        </w:rPr>
        <w:t>ı)</w:t>
      </w:r>
    </w:p>
    <w:p w:rsidR="004523E8" w:rsidRPr="00F21F1B" w:rsidRDefault="004523E8" w:rsidP="004523E8">
      <w:pPr>
        <w:rPr>
          <w:rFonts w:ascii="Arial" w:hAnsi="Arial" w:cs="Arial"/>
          <w:b/>
          <w:lang w:val="tr-TR"/>
        </w:rPr>
      </w:pPr>
    </w:p>
    <w:p w:rsidR="004941C0" w:rsidRPr="005A7040" w:rsidRDefault="004941C0" w:rsidP="004941C0">
      <w:pPr>
        <w:ind w:right="-1"/>
        <w:rPr>
          <w:rFonts w:ascii="Arial" w:hAnsi="Arial" w:cs="Arial"/>
          <w:lang w:val="tr-TR"/>
        </w:rPr>
      </w:pPr>
      <w:r w:rsidRPr="005A7040">
        <w:rPr>
          <w:rFonts w:ascii="Arial" w:hAnsi="Arial" w:cs="Arial"/>
          <w:lang w:val="tr-TR"/>
        </w:rPr>
        <w:t>Tebliğ, Şirket’in kıdem tazminatı karşılığını tahmin etmek için aktüer değerleme yöntemlerinin geliştirilmesini öngörmektedir. Buna göre toplam yükümlülüğün hesaplanmasında aşağıda yer alan aktüer öngörüler kullanılmıştır:</w:t>
      </w:r>
    </w:p>
    <w:p w:rsidR="004941C0" w:rsidRPr="00853B3E" w:rsidRDefault="004941C0" w:rsidP="004941C0">
      <w:pPr>
        <w:rPr>
          <w:rFonts w:ascii="Arial" w:hAnsi="Arial" w:cs="Arial"/>
          <w:spacing w:val="-3"/>
          <w:highlight w:val="yellow"/>
          <w:lang w:val="tr-TR"/>
        </w:rPr>
      </w:pPr>
    </w:p>
    <w:tbl>
      <w:tblPr>
        <w:tblW w:w="0" w:type="auto"/>
        <w:tblInd w:w="108" w:type="dxa"/>
        <w:tblLook w:val="04A0" w:firstRow="1" w:lastRow="0" w:firstColumn="1" w:lastColumn="0" w:noHBand="0" w:noVBand="1"/>
      </w:tblPr>
      <w:tblGrid>
        <w:gridCol w:w="5529"/>
        <w:gridCol w:w="1701"/>
        <w:gridCol w:w="1842"/>
      </w:tblGrid>
      <w:tr w:rsidR="004941C0" w:rsidRPr="008816D5" w:rsidTr="00D20F17">
        <w:tc>
          <w:tcPr>
            <w:tcW w:w="5529" w:type="dxa"/>
            <w:tcBorders>
              <w:top w:val="single" w:sz="4" w:space="0" w:color="auto"/>
              <w:bottom w:val="single" w:sz="4" w:space="0" w:color="auto"/>
            </w:tcBorders>
          </w:tcPr>
          <w:p w:rsidR="004941C0" w:rsidRPr="008816D5" w:rsidRDefault="004941C0" w:rsidP="00D04499">
            <w:pPr>
              <w:widowControl w:val="0"/>
              <w:ind w:left="-108"/>
              <w:jc w:val="both"/>
              <w:rPr>
                <w:rFonts w:ascii="Arial" w:hAnsi="Arial" w:cs="Arial"/>
                <w:b/>
              </w:rPr>
            </w:pPr>
          </w:p>
        </w:tc>
        <w:tc>
          <w:tcPr>
            <w:tcW w:w="1701" w:type="dxa"/>
            <w:tcBorders>
              <w:top w:val="single" w:sz="4" w:space="0" w:color="auto"/>
              <w:bottom w:val="single" w:sz="4" w:space="0" w:color="auto"/>
            </w:tcBorders>
          </w:tcPr>
          <w:p w:rsidR="004941C0" w:rsidRPr="008816D5" w:rsidRDefault="00AB4D5E" w:rsidP="00D04499">
            <w:pPr>
              <w:widowControl w:val="0"/>
              <w:jc w:val="right"/>
              <w:rPr>
                <w:rFonts w:ascii="Arial" w:hAnsi="Arial" w:cs="Arial"/>
                <w:b/>
              </w:rPr>
            </w:pPr>
            <w:r w:rsidRPr="00AB4D5E">
              <w:rPr>
                <w:rFonts w:ascii="Arial" w:hAnsi="Arial" w:cs="Arial"/>
                <w:b/>
              </w:rPr>
              <w:t>30 Haziran 2013</w:t>
            </w:r>
          </w:p>
        </w:tc>
        <w:tc>
          <w:tcPr>
            <w:tcW w:w="1842" w:type="dxa"/>
            <w:tcBorders>
              <w:top w:val="single" w:sz="4" w:space="0" w:color="auto"/>
              <w:bottom w:val="single" w:sz="4" w:space="0" w:color="auto"/>
            </w:tcBorders>
          </w:tcPr>
          <w:p w:rsidR="004941C0" w:rsidRPr="008816D5" w:rsidRDefault="004941C0" w:rsidP="00D04499">
            <w:pPr>
              <w:widowControl w:val="0"/>
              <w:jc w:val="right"/>
              <w:rPr>
                <w:rFonts w:ascii="Arial" w:hAnsi="Arial" w:cs="Arial"/>
              </w:rPr>
            </w:pPr>
            <w:r w:rsidRPr="008816D5">
              <w:rPr>
                <w:rFonts w:ascii="Arial" w:hAnsi="Arial" w:cs="Arial"/>
              </w:rPr>
              <w:t xml:space="preserve">31 Aralık </w:t>
            </w:r>
            <w:r w:rsidR="00742C5A" w:rsidRPr="008816D5">
              <w:rPr>
                <w:rFonts w:ascii="Arial" w:hAnsi="Arial" w:cs="Arial"/>
              </w:rPr>
              <w:t>2012</w:t>
            </w:r>
          </w:p>
        </w:tc>
      </w:tr>
      <w:tr w:rsidR="004941C0" w:rsidRPr="008816D5" w:rsidTr="00D20F17">
        <w:tc>
          <w:tcPr>
            <w:tcW w:w="5529" w:type="dxa"/>
            <w:tcBorders>
              <w:top w:val="single" w:sz="4" w:space="0" w:color="auto"/>
            </w:tcBorders>
          </w:tcPr>
          <w:p w:rsidR="004941C0" w:rsidRPr="008816D5" w:rsidRDefault="004941C0" w:rsidP="00D04499">
            <w:pPr>
              <w:widowControl w:val="0"/>
              <w:ind w:left="-108"/>
              <w:jc w:val="both"/>
              <w:rPr>
                <w:rFonts w:ascii="Arial" w:hAnsi="Arial" w:cs="Arial"/>
                <w:b/>
              </w:rPr>
            </w:pPr>
          </w:p>
        </w:tc>
        <w:tc>
          <w:tcPr>
            <w:tcW w:w="1701" w:type="dxa"/>
            <w:tcBorders>
              <w:top w:val="single" w:sz="4" w:space="0" w:color="auto"/>
            </w:tcBorders>
          </w:tcPr>
          <w:p w:rsidR="004941C0" w:rsidRPr="008816D5" w:rsidRDefault="004941C0" w:rsidP="00D04499">
            <w:pPr>
              <w:widowControl w:val="0"/>
              <w:jc w:val="right"/>
              <w:rPr>
                <w:rFonts w:ascii="Arial" w:hAnsi="Arial" w:cs="Arial"/>
                <w:b/>
              </w:rPr>
            </w:pPr>
          </w:p>
        </w:tc>
        <w:tc>
          <w:tcPr>
            <w:tcW w:w="1842" w:type="dxa"/>
            <w:tcBorders>
              <w:top w:val="single" w:sz="4" w:space="0" w:color="auto"/>
            </w:tcBorders>
          </w:tcPr>
          <w:p w:rsidR="004941C0" w:rsidRPr="008816D5" w:rsidRDefault="004941C0" w:rsidP="00D04499">
            <w:pPr>
              <w:widowControl w:val="0"/>
              <w:jc w:val="right"/>
              <w:rPr>
                <w:rFonts w:ascii="Arial" w:hAnsi="Arial" w:cs="Arial"/>
              </w:rPr>
            </w:pPr>
          </w:p>
        </w:tc>
      </w:tr>
      <w:tr w:rsidR="008816D5" w:rsidRPr="008816D5" w:rsidTr="00D20F17">
        <w:tc>
          <w:tcPr>
            <w:tcW w:w="5529" w:type="dxa"/>
          </w:tcPr>
          <w:p w:rsidR="008816D5" w:rsidRPr="008816D5" w:rsidRDefault="00AB4D5E" w:rsidP="00D04499">
            <w:pPr>
              <w:widowControl w:val="0"/>
              <w:ind w:left="-108"/>
              <w:jc w:val="both"/>
              <w:rPr>
                <w:rFonts w:ascii="Arial" w:hAnsi="Arial" w:cs="Arial"/>
                <w:bCs/>
              </w:rPr>
            </w:pPr>
            <w:r w:rsidRPr="00AB4D5E">
              <w:rPr>
                <w:rFonts w:ascii="Arial" w:hAnsi="Arial" w:cs="Arial"/>
                <w:bCs/>
              </w:rPr>
              <w:t>İskonto oranı (%)</w:t>
            </w:r>
          </w:p>
        </w:tc>
        <w:tc>
          <w:tcPr>
            <w:tcW w:w="1701" w:type="dxa"/>
          </w:tcPr>
          <w:p w:rsidR="008816D5" w:rsidRPr="00D04499" w:rsidRDefault="008816D5" w:rsidP="00D04499">
            <w:pPr>
              <w:widowControl w:val="0"/>
              <w:jc w:val="right"/>
              <w:outlineLvl w:val="1"/>
              <w:rPr>
                <w:rFonts w:ascii="Arial" w:hAnsi="Arial" w:cs="Arial"/>
                <w:b/>
                <w:bCs/>
              </w:rPr>
            </w:pPr>
            <w:r w:rsidRPr="00D04499">
              <w:rPr>
                <w:rFonts w:ascii="Arial" w:hAnsi="Arial" w:cs="Arial"/>
                <w:b/>
                <w:bCs/>
              </w:rPr>
              <w:t>8,6</w:t>
            </w:r>
          </w:p>
        </w:tc>
        <w:tc>
          <w:tcPr>
            <w:tcW w:w="1842" w:type="dxa"/>
          </w:tcPr>
          <w:p w:rsidR="008816D5" w:rsidRPr="008816D5" w:rsidRDefault="008816D5" w:rsidP="00D04499">
            <w:pPr>
              <w:widowControl w:val="0"/>
              <w:jc w:val="right"/>
              <w:rPr>
                <w:rFonts w:ascii="Arial" w:hAnsi="Arial" w:cs="Arial"/>
                <w:bCs/>
              </w:rPr>
            </w:pPr>
            <w:r w:rsidRPr="008816D5">
              <w:rPr>
                <w:rFonts w:ascii="Arial" w:hAnsi="Arial" w:cs="Arial"/>
                <w:bCs/>
              </w:rPr>
              <w:t>8,6</w:t>
            </w:r>
          </w:p>
        </w:tc>
      </w:tr>
      <w:tr w:rsidR="008816D5" w:rsidRPr="00853B3E" w:rsidTr="00D20F17">
        <w:tc>
          <w:tcPr>
            <w:tcW w:w="5529" w:type="dxa"/>
          </w:tcPr>
          <w:p w:rsidR="008816D5" w:rsidRPr="008816D5" w:rsidRDefault="00AB4D5E" w:rsidP="00D04499">
            <w:pPr>
              <w:widowControl w:val="0"/>
              <w:ind w:left="-108"/>
              <w:jc w:val="both"/>
              <w:rPr>
                <w:rFonts w:ascii="Arial" w:hAnsi="Arial" w:cs="Arial"/>
                <w:bCs/>
              </w:rPr>
            </w:pPr>
            <w:r w:rsidRPr="00AB4D5E">
              <w:rPr>
                <w:rFonts w:ascii="Arial" w:hAnsi="Arial" w:cs="Arial"/>
                <w:bCs/>
              </w:rPr>
              <w:t>Beklenen ücret/limit artışlar (%)</w:t>
            </w:r>
          </w:p>
        </w:tc>
        <w:tc>
          <w:tcPr>
            <w:tcW w:w="1701" w:type="dxa"/>
          </w:tcPr>
          <w:p w:rsidR="008816D5" w:rsidRPr="00D04499" w:rsidRDefault="008816D5" w:rsidP="00D04499">
            <w:pPr>
              <w:widowControl w:val="0"/>
              <w:jc w:val="right"/>
              <w:rPr>
                <w:rFonts w:ascii="Arial" w:hAnsi="Arial" w:cs="Arial"/>
                <w:b/>
                <w:bCs/>
                <w:spacing w:val="-2"/>
              </w:rPr>
            </w:pPr>
            <w:r w:rsidRPr="00D04499">
              <w:rPr>
                <w:rFonts w:ascii="Arial" w:hAnsi="Arial" w:cs="Arial"/>
                <w:b/>
                <w:bCs/>
                <w:spacing w:val="-2"/>
              </w:rPr>
              <w:t>5</w:t>
            </w:r>
          </w:p>
        </w:tc>
        <w:tc>
          <w:tcPr>
            <w:tcW w:w="1842" w:type="dxa"/>
          </w:tcPr>
          <w:p w:rsidR="008816D5" w:rsidRPr="005A7040" w:rsidRDefault="008816D5" w:rsidP="00D04499">
            <w:pPr>
              <w:widowControl w:val="0"/>
              <w:jc w:val="right"/>
              <w:rPr>
                <w:rFonts w:ascii="Arial" w:hAnsi="Arial" w:cs="Arial"/>
                <w:bCs/>
                <w:spacing w:val="-2"/>
              </w:rPr>
            </w:pPr>
            <w:r w:rsidRPr="008816D5">
              <w:rPr>
                <w:rFonts w:ascii="Arial" w:hAnsi="Arial" w:cs="Arial"/>
                <w:bCs/>
                <w:spacing w:val="-2"/>
              </w:rPr>
              <w:t>5</w:t>
            </w:r>
          </w:p>
        </w:tc>
      </w:tr>
    </w:tbl>
    <w:p w:rsidR="00CB6B56" w:rsidRDefault="00CB6B56" w:rsidP="00CB6B56">
      <w:pPr>
        <w:ind w:right="-1"/>
        <w:rPr>
          <w:rFonts w:ascii="Arial" w:hAnsi="Arial" w:cs="Arial"/>
          <w:spacing w:val="-3"/>
          <w:lang w:val="tr-TR"/>
        </w:rPr>
      </w:pPr>
    </w:p>
    <w:p w:rsidR="00A15A6E" w:rsidRPr="005A7040" w:rsidRDefault="005A7040" w:rsidP="00A15A6E">
      <w:pPr>
        <w:autoSpaceDE w:val="0"/>
        <w:autoSpaceDN w:val="0"/>
        <w:adjustRightInd w:val="0"/>
        <w:rPr>
          <w:rFonts w:ascii="Arial" w:hAnsi="Arial" w:cs="Arial"/>
          <w:lang w:val="tr-TR"/>
        </w:rPr>
      </w:pPr>
      <w:r w:rsidRPr="005A7040">
        <w:rPr>
          <w:rFonts w:ascii="Arial" w:hAnsi="Arial" w:cs="Arial"/>
        </w:rPr>
        <w:t>30 Haziran 2013</w:t>
      </w:r>
      <w:r w:rsidR="00CC6382">
        <w:rPr>
          <w:rFonts w:ascii="Arial" w:hAnsi="Arial" w:cs="Arial"/>
        </w:rPr>
        <w:t xml:space="preserve"> ve 2012 tarihlerinde sona eren dönem </w:t>
      </w:r>
      <w:r w:rsidR="00A15A6E" w:rsidRPr="005A7040">
        <w:rPr>
          <w:rFonts w:ascii="Arial" w:hAnsi="Arial" w:cs="Arial"/>
        </w:rPr>
        <w:t>içerisindeki kıdem tazminatı karşılığının hareketleri aşağıdaki gibidir:</w:t>
      </w:r>
    </w:p>
    <w:p w:rsidR="00D64A9F" w:rsidRPr="005A7040" w:rsidRDefault="00D64A9F" w:rsidP="009F4D08">
      <w:pPr>
        <w:autoSpaceDE w:val="0"/>
        <w:autoSpaceDN w:val="0"/>
        <w:adjustRightInd w:val="0"/>
        <w:rPr>
          <w:rFonts w:ascii="Arial" w:hAnsi="Arial" w:cs="Arial"/>
          <w:lang w:val="tr-TR"/>
        </w:rPr>
      </w:pPr>
    </w:p>
    <w:tbl>
      <w:tblPr>
        <w:tblW w:w="9057" w:type="dxa"/>
        <w:tblInd w:w="108" w:type="dxa"/>
        <w:tblLayout w:type="fixed"/>
        <w:tblLook w:val="01E0" w:firstRow="1" w:lastRow="1" w:firstColumn="1" w:lastColumn="1" w:noHBand="0" w:noVBand="0"/>
      </w:tblPr>
      <w:tblGrid>
        <w:gridCol w:w="5670"/>
        <w:gridCol w:w="1701"/>
        <w:gridCol w:w="1686"/>
      </w:tblGrid>
      <w:tr w:rsidR="00066347" w:rsidRPr="005A7040" w:rsidTr="00066347">
        <w:tc>
          <w:tcPr>
            <w:tcW w:w="5670" w:type="dxa"/>
            <w:tcBorders>
              <w:top w:val="single" w:sz="4" w:space="0" w:color="auto"/>
              <w:bottom w:val="single" w:sz="4" w:space="0" w:color="auto"/>
            </w:tcBorders>
          </w:tcPr>
          <w:p w:rsidR="00066347" w:rsidRPr="005A7040" w:rsidRDefault="00066347" w:rsidP="00066347">
            <w:pPr>
              <w:autoSpaceDE w:val="0"/>
              <w:autoSpaceDN w:val="0"/>
              <w:adjustRightInd w:val="0"/>
              <w:jc w:val="both"/>
              <w:rPr>
                <w:rFonts w:ascii="Arial" w:hAnsi="Arial" w:cs="Arial"/>
                <w:lang w:val="tr-TR"/>
              </w:rPr>
            </w:pPr>
          </w:p>
        </w:tc>
        <w:tc>
          <w:tcPr>
            <w:tcW w:w="1701" w:type="dxa"/>
            <w:tcBorders>
              <w:top w:val="single" w:sz="4" w:space="0" w:color="auto"/>
              <w:bottom w:val="single" w:sz="4" w:space="0" w:color="auto"/>
            </w:tcBorders>
            <w:vAlign w:val="bottom"/>
          </w:tcPr>
          <w:p w:rsidR="00066347" w:rsidRPr="005A7040" w:rsidRDefault="00066347" w:rsidP="00066347">
            <w:pPr>
              <w:autoSpaceDE w:val="0"/>
              <w:autoSpaceDN w:val="0"/>
              <w:adjustRightInd w:val="0"/>
              <w:jc w:val="right"/>
              <w:rPr>
                <w:rFonts w:ascii="Arial" w:hAnsi="Arial" w:cs="Arial"/>
                <w:b/>
                <w:lang w:val="tr-TR"/>
              </w:rPr>
            </w:pPr>
            <w:r w:rsidRPr="005A7040">
              <w:rPr>
                <w:rFonts w:ascii="Arial" w:hAnsi="Arial" w:cs="Arial"/>
                <w:b/>
                <w:lang w:val="tr-TR"/>
              </w:rPr>
              <w:t>1 Ocak –</w:t>
            </w:r>
          </w:p>
          <w:p w:rsidR="00066347" w:rsidRPr="005A7040" w:rsidRDefault="00066347" w:rsidP="00066347">
            <w:pPr>
              <w:autoSpaceDE w:val="0"/>
              <w:autoSpaceDN w:val="0"/>
              <w:adjustRightInd w:val="0"/>
              <w:jc w:val="right"/>
              <w:rPr>
                <w:rFonts w:ascii="Arial" w:hAnsi="Arial" w:cs="Arial"/>
                <w:b/>
                <w:lang w:val="tr-TR"/>
              </w:rPr>
            </w:pPr>
            <w:r w:rsidRPr="005A7040">
              <w:rPr>
                <w:rFonts w:ascii="Arial" w:hAnsi="Arial" w:cs="Arial"/>
                <w:b/>
                <w:lang w:val="tr-TR"/>
              </w:rPr>
              <w:t>30 Haziran</w:t>
            </w:r>
          </w:p>
          <w:p w:rsidR="00066347" w:rsidRPr="005A7040" w:rsidRDefault="00066347" w:rsidP="00066347">
            <w:pPr>
              <w:autoSpaceDE w:val="0"/>
              <w:autoSpaceDN w:val="0"/>
              <w:adjustRightInd w:val="0"/>
              <w:jc w:val="right"/>
              <w:rPr>
                <w:rFonts w:ascii="Arial" w:hAnsi="Arial" w:cs="Arial"/>
                <w:b/>
                <w:lang w:val="tr-TR"/>
              </w:rPr>
            </w:pPr>
            <w:r w:rsidRPr="005A7040">
              <w:rPr>
                <w:rFonts w:ascii="Arial" w:hAnsi="Arial" w:cs="Arial"/>
                <w:b/>
                <w:lang w:val="tr-TR"/>
              </w:rPr>
              <w:t>2013</w:t>
            </w:r>
          </w:p>
        </w:tc>
        <w:tc>
          <w:tcPr>
            <w:tcW w:w="1686" w:type="dxa"/>
            <w:tcBorders>
              <w:top w:val="single" w:sz="4" w:space="0" w:color="auto"/>
              <w:bottom w:val="single" w:sz="4" w:space="0" w:color="auto"/>
            </w:tcBorders>
            <w:vAlign w:val="bottom"/>
          </w:tcPr>
          <w:p w:rsidR="00066347" w:rsidRPr="005A7040" w:rsidRDefault="00066347" w:rsidP="00066347">
            <w:pPr>
              <w:autoSpaceDE w:val="0"/>
              <w:autoSpaceDN w:val="0"/>
              <w:adjustRightInd w:val="0"/>
              <w:jc w:val="right"/>
              <w:rPr>
                <w:rFonts w:ascii="Arial" w:hAnsi="Arial" w:cs="Arial"/>
                <w:lang w:val="tr-TR"/>
              </w:rPr>
            </w:pPr>
            <w:r w:rsidRPr="005A7040">
              <w:rPr>
                <w:rFonts w:ascii="Arial" w:hAnsi="Arial" w:cs="Arial"/>
                <w:lang w:val="tr-TR"/>
              </w:rPr>
              <w:t>1 Ocak –</w:t>
            </w:r>
          </w:p>
          <w:p w:rsidR="00066347" w:rsidRPr="005A7040" w:rsidRDefault="000A48F0" w:rsidP="00066347">
            <w:pPr>
              <w:autoSpaceDE w:val="0"/>
              <w:autoSpaceDN w:val="0"/>
              <w:adjustRightInd w:val="0"/>
              <w:jc w:val="right"/>
              <w:rPr>
                <w:rFonts w:ascii="Arial" w:hAnsi="Arial" w:cs="Arial"/>
                <w:lang w:val="tr-TR"/>
              </w:rPr>
            </w:pPr>
            <w:r>
              <w:rPr>
                <w:rFonts w:ascii="Arial" w:hAnsi="Arial" w:cs="Arial"/>
                <w:lang w:val="tr-TR"/>
              </w:rPr>
              <w:t>30 Haziran 2012</w:t>
            </w:r>
          </w:p>
        </w:tc>
      </w:tr>
      <w:tr w:rsidR="00066347" w:rsidRPr="005A7040" w:rsidTr="00066347">
        <w:tc>
          <w:tcPr>
            <w:tcW w:w="5670" w:type="dxa"/>
            <w:tcBorders>
              <w:top w:val="single" w:sz="4" w:space="0" w:color="auto"/>
            </w:tcBorders>
          </w:tcPr>
          <w:p w:rsidR="00066347" w:rsidRPr="005A7040" w:rsidRDefault="00066347" w:rsidP="00066347">
            <w:pPr>
              <w:autoSpaceDE w:val="0"/>
              <w:autoSpaceDN w:val="0"/>
              <w:adjustRightInd w:val="0"/>
              <w:jc w:val="both"/>
              <w:rPr>
                <w:rFonts w:ascii="Arial" w:hAnsi="Arial" w:cs="Arial"/>
                <w:lang w:val="tr-TR"/>
              </w:rPr>
            </w:pPr>
          </w:p>
        </w:tc>
        <w:tc>
          <w:tcPr>
            <w:tcW w:w="1701" w:type="dxa"/>
            <w:tcBorders>
              <w:top w:val="single" w:sz="4" w:space="0" w:color="auto"/>
            </w:tcBorders>
            <w:vAlign w:val="bottom"/>
          </w:tcPr>
          <w:p w:rsidR="00066347" w:rsidRPr="005A7040" w:rsidRDefault="00066347" w:rsidP="00066347">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066347" w:rsidRPr="005A7040" w:rsidRDefault="00066347" w:rsidP="00066347">
            <w:pPr>
              <w:autoSpaceDE w:val="0"/>
              <w:autoSpaceDN w:val="0"/>
              <w:adjustRightInd w:val="0"/>
              <w:jc w:val="right"/>
              <w:rPr>
                <w:rFonts w:ascii="Arial" w:hAnsi="Arial" w:cs="Arial"/>
                <w:lang w:val="tr-TR"/>
              </w:rPr>
            </w:pPr>
          </w:p>
        </w:tc>
      </w:tr>
      <w:tr w:rsidR="000A48F0" w:rsidRPr="005A7040" w:rsidTr="00066347">
        <w:tc>
          <w:tcPr>
            <w:tcW w:w="5670" w:type="dxa"/>
          </w:tcPr>
          <w:p w:rsidR="000A48F0" w:rsidRPr="005A7040" w:rsidRDefault="000A48F0" w:rsidP="00066347">
            <w:pPr>
              <w:rPr>
                <w:rFonts w:ascii="Arial" w:hAnsi="Arial" w:cs="Arial"/>
                <w:color w:val="000000"/>
              </w:rPr>
            </w:pPr>
            <w:r w:rsidRPr="005A7040">
              <w:rPr>
                <w:rFonts w:ascii="Arial" w:hAnsi="Arial" w:cs="Arial"/>
                <w:color w:val="000000"/>
              </w:rPr>
              <w:t>1 Ocak bakiyesi</w:t>
            </w:r>
          </w:p>
        </w:tc>
        <w:tc>
          <w:tcPr>
            <w:tcW w:w="1701" w:type="dxa"/>
            <w:vAlign w:val="bottom"/>
          </w:tcPr>
          <w:p w:rsidR="000A48F0" w:rsidRPr="005A7040" w:rsidRDefault="000A48F0" w:rsidP="00066347">
            <w:pPr>
              <w:jc w:val="right"/>
              <w:rPr>
                <w:rFonts w:ascii="Arial" w:hAnsi="Arial" w:cs="Arial"/>
                <w:b/>
                <w:bCs/>
                <w:color w:val="000000"/>
              </w:rPr>
            </w:pPr>
            <w:r w:rsidRPr="005A7040">
              <w:rPr>
                <w:rFonts w:ascii="Arial" w:hAnsi="Arial" w:cs="Arial"/>
                <w:b/>
                <w:bCs/>
                <w:color w:val="000000"/>
              </w:rPr>
              <w:t>51.664</w:t>
            </w:r>
          </w:p>
        </w:tc>
        <w:tc>
          <w:tcPr>
            <w:tcW w:w="1686" w:type="dxa"/>
            <w:vAlign w:val="bottom"/>
          </w:tcPr>
          <w:p w:rsidR="000A48F0" w:rsidRPr="000A48F0" w:rsidRDefault="00AB4D5E" w:rsidP="00066347">
            <w:pPr>
              <w:jc w:val="right"/>
              <w:rPr>
                <w:rFonts w:ascii="Arial" w:hAnsi="Arial" w:cs="Arial"/>
                <w:bCs/>
                <w:color w:val="000000"/>
              </w:rPr>
            </w:pPr>
            <w:r w:rsidRPr="00AB4D5E">
              <w:rPr>
                <w:rFonts w:ascii="Arial" w:hAnsi="Arial" w:cs="Arial"/>
                <w:bCs/>
                <w:color w:val="000000"/>
              </w:rPr>
              <w:t>31.675</w:t>
            </w:r>
          </w:p>
        </w:tc>
      </w:tr>
      <w:tr w:rsidR="000A48F0" w:rsidRPr="005A7040" w:rsidTr="00066347">
        <w:tc>
          <w:tcPr>
            <w:tcW w:w="5670" w:type="dxa"/>
            <w:vAlign w:val="bottom"/>
          </w:tcPr>
          <w:p w:rsidR="000A48F0" w:rsidRPr="005A7040" w:rsidRDefault="000A48F0" w:rsidP="00066347">
            <w:pPr>
              <w:rPr>
                <w:rFonts w:ascii="Arial" w:hAnsi="Arial" w:cs="Arial"/>
                <w:color w:val="000000"/>
              </w:rPr>
            </w:pPr>
            <w:r w:rsidRPr="005A7040">
              <w:rPr>
                <w:rFonts w:ascii="Arial" w:hAnsi="Arial" w:cs="Arial"/>
                <w:color w:val="000000"/>
              </w:rPr>
              <w:t>Dönem içinde ödenen kıdem</w:t>
            </w:r>
          </w:p>
        </w:tc>
        <w:tc>
          <w:tcPr>
            <w:tcW w:w="1701" w:type="dxa"/>
            <w:vAlign w:val="bottom"/>
          </w:tcPr>
          <w:p w:rsidR="000A48F0" w:rsidRPr="005A7040" w:rsidRDefault="000A48F0" w:rsidP="00066347">
            <w:pPr>
              <w:jc w:val="right"/>
              <w:rPr>
                <w:rFonts w:ascii="Arial" w:hAnsi="Arial" w:cs="Arial"/>
                <w:b/>
                <w:bCs/>
                <w:color w:val="000000"/>
              </w:rPr>
            </w:pPr>
            <w:r w:rsidRPr="005A7040">
              <w:rPr>
                <w:rFonts w:ascii="Arial" w:hAnsi="Arial" w:cs="Arial"/>
                <w:b/>
                <w:bCs/>
                <w:color w:val="000000"/>
              </w:rPr>
              <w:t>-</w:t>
            </w:r>
          </w:p>
        </w:tc>
        <w:tc>
          <w:tcPr>
            <w:tcW w:w="1686" w:type="dxa"/>
            <w:vAlign w:val="bottom"/>
          </w:tcPr>
          <w:p w:rsidR="000A48F0" w:rsidRPr="000A48F0" w:rsidRDefault="00AB4D5E" w:rsidP="00066347">
            <w:pPr>
              <w:jc w:val="right"/>
              <w:rPr>
                <w:rFonts w:ascii="Arial" w:hAnsi="Arial" w:cs="Arial"/>
                <w:bCs/>
                <w:color w:val="000000"/>
              </w:rPr>
            </w:pPr>
            <w:r w:rsidRPr="00AB4D5E">
              <w:rPr>
                <w:rFonts w:ascii="Arial" w:hAnsi="Arial" w:cs="Arial"/>
                <w:bCs/>
                <w:color w:val="000000"/>
              </w:rPr>
              <w:t>(4.142)</w:t>
            </w:r>
          </w:p>
        </w:tc>
      </w:tr>
      <w:tr w:rsidR="000A48F0" w:rsidRPr="005A7040" w:rsidTr="00066347">
        <w:tc>
          <w:tcPr>
            <w:tcW w:w="5670" w:type="dxa"/>
          </w:tcPr>
          <w:p w:rsidR="000A48F0" w:rsidRPr="005A7040" w:rsidRDefault="000A48F0" w:rsidP="00066347">
            <w:pPr>
              <w:rPr>
                <w:rFonts w:ascii="Arial" w:hAnsi="Arial" w:cs="Arial"/>
                <w:color w:val="000000"/>
              </w:rPr>
            </w:pPr>
            <w:r w:rsidRPr="005A7040">
              <w:rPr>
                <w:rFonts w:ascii="Arial" w:hAnsi="Arial" w:cs="Arial"/>
                <w:color w:val="000000"/>
              </w:rPr>
              <w:t>Hizmet maliyeti</w:t>
            </w:r>
          </w:p>
        </w:tc>
        <w:tc>
          <w:tcPr>
            <w:tcW w:w="1701" w:type="dxa"/>
            <w:vAlign w:val="bottom"/>
          </w:tcPr>
          <w:p w:rsidR="000A48F0" w:rsidRPr="005A7040" w:rsidRDefault="000A48F0" w:rsidP="00B875D0">
            <w:pPr>
              <w:jc w:val="right"/>
              <w:rPr>
                <w:rFonts w:ascii="Arial" w:hAnsi="Arial" w:cs="Arial"/>
                <w:b/>
                <w:bCs/>
                <w:color w:val="000000"/>
              </w:rPr>
            </w:pPr>
            <w:r w:rsidRPr="005A7040">
              <w:rPr>
                <w:rFonts w:ascii="Arial" w:hAnsi="Arial" w:cs="Arial"/>
                <w:b/>
                <w:bCs/>
                <w:color w:val="000000"/>
              </w:rPr>
              <w:t>13.</w:t>
            </w:r>
            <w:r w:rsidR="00B875D0" w:rsidRPr="005A7040">
              <w:rPr>
                <w:rFonts w:ascii="Arial" w:hAnsi="Arial" w:cs="Arial"/>
                <w:b/>
                <w:bCs/>
                <w:color w:val="000000"/>
              </w:rPr>
              <w:t>73</w:t>
            </w:r>
            <w:r w:rsidR="00B875D0">
              <w:rPr>
                <w:rFonts w:ascii="Arial" w:hAnsi="Arial" w:cs="Arial"/>
                <w:b/>
                <w:bCs/>
                <w:color w:val="000000"/>
              </w:rPr>
              <w:t>9</w:t>
            </w:r>
          </w:p>
        </w:tc>
        <w:tc>
          <w:tcPr>
            <w:tcW w:w="1686" w:type="dxa"/>
            <w:vAlign w:val="bottom"/>
          </w:tcPr>
          <w:p w:rsidR="000A48F0" w:rsidRPr="000A48F0" w:rsidRDefault="00AB4D5E" w:rsidP="00066347">
            <w:pPr>
              <w:jc w:val="right"/>
              <w:rPr>
                <w:rFonts w:ascii="Arial" w:hAnsi="Arial" w:cs="Arial"/>
                <w:bCs/>
                <w:color w:val="000000"/>
              </w:rPr>
            </w:pPr>
            <w:r w:rsidRPr="00AB4D5E">
              <w:rPr>
                <w:rFonts w:ascii="Arial" w:hAnsi="Arial" w:cs="Arial"/>
                <w:bCs/>
                <w:color w:val="000000"/>
              </w:rPr>
              <w:t>11.975</w:t>
            </w:r>
          </w:p>
        </w:tc>
      </w:tr>
      <w:tr w:rsidR="000A48F0" w:rsidRPr="005A7040" w:rsidTr="00066347">
        <w:tc>
          <w:tcPr>
            <w:tcW w:w="5670" w:type="dxa"/>
          </w:tcPr>
          <w:p w:rsidR="000A48F0" w:rsidRPr="005A7040" w:rsidRDefault="000A48F0" w:rsidP="00066347">
            <w:pPr>
              <w:autoSpaceDE w:val="0"/>
              <w:autoSpaceDN w:val="0"/>
              <w:adjustRightInd w:val="0"/>
              <w:jc w:val="both"/>
              <w:rPr>
                <w:rFonts w:ascii="Arial" w:hAnsi="Arial" w:cs="Arial"/>
                <w:spacing w:val="-3"/>
                <w:lang w:val="tr-TR"/>
              </w:rPr>
            </w:pPr>
            <w:r w:rsidRPr="005A7040">
              <w:rPr>
                <w:rFonts w:ascii="Arial" w:hAnsi="Arial" w:cs="Arial"/>
                <w:spacing w:val="-3"/>
                <w:lang w:val="tr-TR"/>
              </w:rPr>
              <w:t>Faiz maliyeti</w:t>
            </w:r>
          </w:p>
        </w:tc>
        <w:tc>
          <w:tcPr>
            <w:tcW w:w="1701" w:type="dxa"/>
            <w:vAlign w:val="bottom"/>
          </w:tcPr>
          <w:p w:rsidR="000A48F0" w:rsidRPr="005A7040" w:rsidRDefault="000A48F0" w:rsidP="00066347">
            <w:pPr>
              <w:jc w:val="right"/>
              <w:rPr>
                <w:rFonts w:ascii="Arial" w:hAnsi="Arial" w:cs="Arial"/>
                <w:b/>
                <w:bCs/>
                <w:color w:val="000000"/>
              </w:rPr>
            </w:pPr>
            <w:r w:rsidRPr="005A7040">
              <w:rPr>
                <w:rFonts w:ascii="Arial" w:hAnsi="Arial" w:cs="Arial"/>
                <w:b/>
                <w:bCs/>
                <w:color w:val="000000"/>
              </w:rPr>
              <w:t>878</w:t>
            </w:r>
          </w:p>
        </w:tc>
        <w:tc>
          <w:tcPr>
            <w:tcW w:w="1686" w:type="dxa"/>
            <w:vAlign w:val="bottom"/>
          </w:tcPr>
          <w:p w:rsidR="000A48F0" w:rsidRPr="000A48F0" w:rsidRDefault="00AB4D5E" w:rsidP="00066347">
            <w:pPr>
              <w:jc w:val="right"/>
              <w:rPr>
                <w:rFonts w:ascii="Arial" w:hAnsi="Arial" w:cs="Arial"/>
                <w:bCs/>
                <w:color w:val="000000"/>
              </w:rPr>
            </w:pPr>
            <w:r w:rsidRPr="00AB4D5E">
              <w:rPr>
                <w:rFonts w:ascii="Arial" w:hAnsi="Arial" w:cs="Arial"/>
                <w:bCs/>
                <w:color w:val="000000"/>
              </w:rPr>
              <w:t>736</w:t>
            </w:r>
          </w:p>
        </w:tc>
      </w:tr>
      <w:tr w:rsidR="000A48F0" w:rsidRPr="005A7040" w:rsidTr="00066347">
        <w:tc>
          <w:tcPr>
            <w:tcW w:w="5670" w:type="dxa"/>
            <w:tcBorders>
              <w:bottom w:val="single" w:sz="4" w:space="0" w:color="auto"/>
            </w:tcBorders>
          </w:tcPr>
          <w:p w:rsidR="000A48F0" w:rsidRPr="005A7040" w:rsidRDefault="000A48F0" w:rsidP="00066347">
            <w:pPr>
              <w:autoSpaceDE w:val="0"/>
              <w:autoSpaceDN w:val="0"/>
              <w:adjustRightInd w:val="0"/>
              <w:jc w:val="both"/>
              <w:rPr>
                <w:rFonts w:ascii="Arial" w:hAnsi="Arial" w:cs="Arial"/>
                <w:spacing w:val="-3"/>
                <w:lang w:val="tr-TR"/>
              </w:rPr>
            </w:pPr>
          </w:p>
        </w:tc>
        <w:tc>
          <w:tcPr>
            <w:tcW w:w="1701" w:type="dxa"/>
            <w:tcBorders>
              <w:bottom w:val="single" w:sz="4" w:space="0" w:color="auto"/>
            </w:tcBorders>
          </w:tcPr>
          <w:p w:rsidR="000A48F0" w:rsidRPr="005A7040" w:rsidRDefault="000A48F0" w:rsidP="00066347">
            <w:pPr>
              <w:jc w:val="right"/>
              <w:rPr>
                <w:rFonts w:ascii="Arial" w:hAnsi="Arial" w:cs="Arial"/>
                <w:b/>
                <w:bCs/>
                <w:color w:val="000000"/>
              </w:rPr>
            </w:pPr>
          </w:p>
        </w:tc>
        <w:tc>
          <w:tcPr>
            <w:tcW w:w="1686" w:type="dxa"/>
            <w:tcBorders>
              <w:bottom w:val="single" w:sz="4" w:space="0" w:color="auto"/>
            </w:tcBorders>
          </w:tcPr>
          <w:p w:rsidR="000A48F0" w:rsidRPr="000A48F0" w:rsidRDefault="000A48F0" w:rsidP="00066347">
            <w:pPr>
              <w:jc w:val="right"/>
              <w:rPr>
                <w:rFonts w:ascii="Arial" w:hAnsi="Arial" w:cs="Arial"/>
                <w:bCs/>
                <w:color w:val="000000"/>
              </w:rPr>
            </w:pPr>
          </w:p>
        </w:tc>
      </w:tr>
      <w:tr w:rsidR="000A48F0" w:rsidRPr="005A7040" w:rsidTr="00066347">
        <w:tc>
          <w:tcPr>
            <w:tcW w:w="5670" w:type="dxa"/>
            <w:tcBorders>
              <w:top w:val="single" w:sz="4" w:space="0" w:color="auto"/>
              <w:bottom w:val="double" w:sz="4" w:space="0" w:color="auto"/>
            </w:tcBorders>
          </w:tcPr>
          <w:p w:rsidR="000A48F0" w:rsidRPr="005A7040" w:rsidRDefault="000A48F0" w:rsidP="00066347">
            <w:pPr>
              <w:autoSpaceDE w:val="0"/>
              <w:autoSpaceDN w:val="0"/>
              <w:adjustRightInd w:val="0"/>
              <w:jc w:val="both"/>
              <w:rPr>
                <w:rFonts w:ascii="Arial" w:hAnsi="Arial" w:cs="Arial"/>
                <w:spacing w:val="-3"/>
                <w:lang w:val="tr-TR"/>
              </w:rPr>
            </w:pPr>
            <w:r w:rsidRPr="005A7040">
              <w:rPr>
                <w:rFonts w:ascii="Arial" w:hAnsi="Arial" w:cs="Arial"/>
                <w:spacing w:val="-3"/>
                <w:lang w:val="tr-TR"/>
              </w:rPr>
              <w:t xml:space="preserve">Dönem sonu itibarıyla, 30 Haziran </w:t>
            </w:r>
          </w:p>
        </w:tc>
        <w:tc>
          <w:tcPr>
            <w:tcW w:w="1701" w:type="dxa"/>
            <w:tcBorders>
              <w:top w:val="single" w:sz="4" w:space="0" w:color="auto"/>
              <w:bottom w:val="double" w:sz="4" w:space="0" w:color="auto"/>
            </w:tcBorders>
          </w:tcPr>
          <w:p w:rsidR="000A48F0" w:rsidRPr="005A7040" w:rsidRDefault="000A48F0" w:rsidP="00066347">
            <w:pPr>
              <w:jc w:val="right"/>
              <w:rPr>
                <w:rFonts w:ascii="Arial" w:hAnsi="Arial" w:cs="Arial"/>
                <w:b/>
                <w:bCs/>
                <w:color w:val="000000"/>
              </w:rPr>
            </w:pPr>
            <w:r w:rsidRPr="005A7040">
              <w:rPr>
                <w:rFonts w:ascii="Arial" w:hAnsi="Arial" w:cs="Arial"/>
                <w:b/>
                <w:bCs/>
                <w:color w:val="000000"/>
              </w:rPr>
              <w:t>66.2</w:t>
            </w:r>
            <w:r w:rsidR="00B875D0">
              <w:rPr>
                <w:rFonts w:ascii="Arial" w:hAnsi="Arial" w:cs="Arial"/>
                <w:b/>
                <w:bCs/>
                <w:color w:val="000000"/>
              </w:rPr>
              <w:t>81</w:t>
            </w:r>
          </w:p>
        </w:tc>
        <w:tc>
          <w:tcPr>
            <w:tcW w:w="1686" w:type="dxa"/>
            <w:tcBorders>
              <w:top w:val="single" w:sz="4" w:space="0" w:color="auto"/>
              <w:bottom w:val="double" w:sz="4" w:space="0" w:color="auto"/>
            </w:tcBorders>
          </w:tcPr>
          <w:p w:rsidR="000A48F0" w:rsidRPr="000A48F0" w:rsidRDefault="00AB4D5E" w:rsidP="00066347">
            <w:pPr>
              <w:jc w:val="right"/>
              <w:rPr>
                <w:rFonts w:ascii="Arial" w:hAnsi="Arial" w:cs="Arial"/>
                <w:bCs/>
                <w:color w:val="000000"/>
              </w:rPr>
            </w:pPr>
            <w:r w:rsidRPr="00AB4D5E">
              <w:rPr>
                <w:rFonts w:ascii="Arial" w:hAnsi="Arial" w:cs="Arial"/>
                <w:bCs/>
                <w:color w:val="000000"/>
              </w:rPr>
              <w:t>40.244</w:t>
            </w:r>
          </w:p>
        </w:tc>
      </w:tr>
    </w:tbl>
    <w:p w:rsidR="00066347" w:rsidRPr="005A7040" w:rsidRDefault="00066347" w:rsidP="009F4D08">
      <w:pPr>
        <w:autoSpaceDE w:val="0"/>
        <w:autoSpaceDN w:val="0"/>
        <w:adjustRightInd w:val="0"/>
        <w:rPr>
          <w:rFonts w:ascii="Arial" w:hAnsi="Arial" w:cs="Arial"/>
          <w:lang w:val="tr-TR"/>
        </w:rPr>
      </w:pPr>
    </w:p>
    <w:p w:rsidR="00237DCB" w:rsidRDefault="00CB6B56" w:rsidP="003F2B3E">
      <w:pPr>
        <w:suppressAutoHyphens/>
        <w:ind w:right="2"/>
        <w:rPr>
          <w:rFonts w:ascii="Arial" w:hAnsi="Arial" w:cs="Arial"/>
          <w:lang w:val="tr-TR"/>
        </w:rPr>
      </w:pPr>
      <w:r w:rsidRPr="005A7040">
        <w:rPr>
          <w:rFonts w:ascii="Arial" w:hAnsi="Arial" w:cs="Arial"/>
          <w:lang w:val="tr-TR"/>
        </w:rPr>
        <w:t xml:space="preserve">1 Ocak – </w:t>
      </w:r>
      <w:r w:rsidR="0078421B" w:rsidRPr="005A7040">
        <w:rPr>
          <w:rFonts w:ascii="Arial" w:hAnsi="Arial" w:cs="Arial"/>
          <w:lang w:val="tr-TR"/>
        </w:rPr>
        <w:t>30 Haziran 2013</w:t>
      </w:r>
      <w:r w:rsidR="00237DCB" w:rsidRPr="005A7040">
        <w:rPr>
          <w:rFonts w:ascii="Arial" w:hAnsi="Arial" w:cs="Arial"/>
          <w:lang w:val="tr-TR"/>
        </w:rPr>
        <w:t xml:space="preserve"> dönemine ait kıdem tazminatı karşılık </w:t>
      </w:r>
      <w:r w:rsidR="00DE1740" w:rsidRPr="005A7040">
        <w:rPr>
          <w:rFonts w:ascii="Arial" w:hAnsi="Arial" w:cs="Arial"/>
          <w:lang w:val="tr-TR"/>
        </w:rPr>
        <w:t>gider</w:t>
      </w:r>
      <w:r w:rsidR="00525AF5" w:rsidRPr="005A7040">
        <w:rPr>
          <w:rFonts w:ascii="Arial" w:hAnsi="Arial" w:cs="Arial"/>
          <w:lang w:val="tr-TR"/>
        </w:rPr>
        <w:t>i</w:t>
      </w:r>
      <w:r w:rsidR="00237DCB" w:rsidRPr="005A7040">
        <w:rPr>
          <w:rFonts w:ascii="Arial" w:hAnsi="Arial" w:cs="Arial"/>
          <w:lang w:val="tr-TR"/>
        </w:rPr>
        <w:t xml:space="preserve"> olan </w:t>
      </w:r>
      <w:r w:rsidR="00933CD9" w:rsidRPr="005A7040">
        <w:rPr>
          <w:rFonts w:ascii="Arial" w:hAnsi="Arial" w:cs="Arial"/>
          <w:lang w:val="tr-TR"/>
        </w:rPr>
        <w:t xml:space="preserve"> </w:t>
      </w:r>
      <w:r w:rsidR="00CC6382">
        <w:rPr>
          <w:rFonts w:ascii="Arial" w:hAnsi="Arial" w:cs="Arial"/>
          <w:lang w:val="tr-TR"/>
        </w:rPr>
        <w:t>14.617</w:t>
      </w:r>
      <w:r w:rsidR="005A7040" w:rsidRPr="005A7040">
        <w:rPr>
          <w:rFonts w:ascii="Arial" w:hAnsi="Arial" w:cs="Arial"/>
          <w:lang w:val="tr-TR"/>
        </w:rPr>
        <w:t xml:space="preserve"> </w:t>
      </w:r>
      <w:r w:rsidR="00933CD9" w:rsidRPr="005A7040">
        <w:rPr>
          <w:rFonts w:ascii="Arial" w:hAnsi="Arial" w:cs="Arial"/>
          <w:lang w:val="tr-TR"/>
        </w:rPr>
        <w:t>TL</w:t>
      </w:r>
      <w:r w:rsidR="00DE1740" w:rsidRPr="005A7040">
        <w:rPr>
          <w:rFonts w:ascii="Arial" w:hAnsi="Arial" w:cs="Arial"/>
          <w:lang w:val="tr-TR"/>
        </w:rPr>
        <w:t xml:space="preserve"> genel yönetim giderlerinde</w:t>
      </w:r>
      <w:r w:rsidR="00525AF5" w:rsidRPr="005A7040">
        <w:rPr>
          <w:rFonts w:ascii="Arial" w:hAnsi="Arial" w:cs="Arial"/>
          <w:lang w:val="tr-TR"/>
        </w:rPr>
        <w:t xml:space="preserve"> </w:t>
      </w:r>
      <w:r w:rsidR="00DE1740" w:rsidRPr="005A7040">
        <w:rPr>
          <w:rFonts w:ascii="Arial" w:hAnsi="Arial" w:cs="Arial"/>
          <w:lang w:val="tr-TR"/>
        </w:rPr>
        <w:t>muhasebeleştirilmiştir</w:t>
      </w:r>
      <w:r w:rsidR="00933CD9" w:rsidRPr="005A7040">
        <w:rPr>
          <w:rFonts w:ascii="Arial" w:hAnsi="Arial" w:cs="Arial"/>
          <w:lang w:val="tr-TR"/>
        </w:rPr>
        <w:t xml:space="preserve"> (1 Ocak – 3</w:t>
      </w:r>
      <w:r w:rsidR="00AE6BEC">
        <w:rPr>
          <w:rFonts w:ascii="Arial" w:hAnsi="Arial" w:cs="Arial"/>
          <w:lang w:val="tr-TR"/>
        </w:rPr>
        <w:t>0 Haziran</w:t>
      </w:r>
      <w:r w:rsidR="001210CB" w:rsidRPr="005A7040">
        <w:rPr>
          <w:rFonts w:ascii="Arial" w:hAnsi="Arial" w:cs="Arial"/>
          <w:lang w:val="tr-TR"/>
        </w:rPr>
        <w:t xml:space="preserve"> </w:t>
      </w:r>
      <w:r w:rsidR="00742C5A" w:rsidRPr="005A7040">
        <w:rPr>
          <w:rFonts w:ascii="Arial" w:hAnsi="Arial" w:cs="Arial"/>
          <w:lang w:val="tr-TR"/>
        </w:rPr>
        <w:t>2012</w:t>
      </w:r>
      <w:r w:rsidR="00933CD9" w:rsidRPr="005A7040">
        <w:rPr>
          <w:rFonts w:ascii="Arial" w:hAnsi="Arial" w:cs="Arial"/>
          <w:lang w:val="tr-TR"/>
        </w:rPr>
        <w:t xml:space="preserve"> karşılık g</w:t>
      </w:r>
      <w:r w:rsidR="00DE1740" w:rsidRPr="005A7040">
        <w:rPr>
          <w:rFonts w:ascii="Arial" w:hAnsi="Arial" w:cs="Arial"/>
          <w:lang w:val="tr-TR"/>
        </w:rPr>
        <w:t>elir</w:t>
      </w:r>
      <w:r w:rsidR="00933CD9" w:rsidRPr="005A7040">
        <w:rPr>
          <w:rFonts w:ascii="Arial" w:hAnsi="Arial" w:cs="Arial"/>
          <w:lang w:val="tr-TR"/>
        </w:rPr>
        <w:t xml:space="preserve">i </w:t>
      </w:r>
      <w:r w:rsidR="000E62CC" w:rsidRPr="005A7040">
        <w:rPr>
          <w:rFonts w:ascii="Arial" w:hAnsi="Arial" w:cs="Arial"/>
          <w:lang w:val="tr-TR"/>
        </w:rPr>
        <w:t>olan</w:t>
      </w:r>
      <w:r w:rsidR="00933CD9" w:rsidRPr="005A7040">
        <w:rPr>
          <w:rFonts w:ascii="Arial" w:hAnsi="Arial" w:cs="Arial"/>
          <w:lang w:val="tr-TR"/>
        </w:rPr>
        <w:t xml:space="preserve"> </w:t>
      </w:r>
      <w:r w:rsidR="00AE6BEC">
        <w:rPr>
          <w:rFonts w:ascii="Arial" w:hAnsi="Arial" w:cs="Arial"/>
          <w:lang w:val="tr-TR"/>
        </w:rPr>
        <w:t>12</w:t>
      </w:r>
      <w:r w:rsidR="00AE6BEC" w:rsidRPr="004804B8">
        <w:rPr>
          <w:rFonts w:ascii="Arial" w:hAnsi="Arial" w:cs="Arial"/>
          <w:lang w:val="tr-TR"/>
        </w:rPr>
        <w:t>.</w:t>
      </w:r>
      <w:r w:rsidR="00AE6BEC">
        <w:rPr>
          <w:rFonts w:ascii="Arial" w:hAnsi="Arial" w:cs="Arial"/>
          <w:lang w:val="tr-TR"/>
        </w:rPr>
        <w:t>711</w:t>
      </w:r>
      <w:r w:rsidR="005A7040" w:rsidRPr="005A7040">
        <w:rPr>
          <w:rFonts w:ascii="Arial" w:hAnsi="Arial" w:cs="Arial"/>
          <w:lang w:val="tr-TR"/>
        </w:rPr>
        <w:t xml:space="preserve"> </w:t>
      </w:r>
      <w:r w:rsidR="00933CD9" w:rsidRPr="005A7040">
        <w:rPr>
          <w:rFonts w:ascii="Arial" w:hAnsi="Arial" w:cs="Arial"/>
          <w:lang w:val="tr-TR"/>
        </w:rPr>
        <w:t>TL</w:t>
      </w:r>
      <w:r w:rsidR="001631CD" w:rsidRPr="005A7040">
        <w:rPr>
          <w:rFonts w:ascii="Arial" w:hAnsi="Arial" w:cs="Arial"/>
          <w:lang w:val="tr-TR"/>
        </w:rPr>
        <w:t xml:space="preserve"> genel yönetim giderlerinden düşülmüştür</w:t>
      </w:r>
      <w:r w:rsidR="00933CD9" w:rsidRPr="005A7040">
        <w:rPr>
          <w:rFonts w:ascii="Arial" w:hAnsi="Arial" w:cs="Arial"/>
          <w:lang w:val="tr-TR"/>
        </w:rPr>
        <w:t>).</w:t>
      </w:r>
    </w:p>
    <w:p w:rsidR="00947609" w:rsidRDefault="00947609" w:rsidP="003F2B3E">
      <w:pPr>
        <w:suppressAutoHyphens/>
        <w:ind w:right="2"/>
        <w:rPr>
          <w:rFonts w:ascii="Arial" w:hAnsi="Arial" w:cs="Arial"/>
          <w:lang w:val="tr-TR"/>
        </w:rPr>
      </w:pPr>
    </w:p>
    <w:p w:rsidR="00A83092" w:rsidRPr="005A7040" w:rsidRDefault="00A83092" w:rsidP="003F2B3E">
      <w:pPr>
        <w:suppressAutoHyphens/>
        <w:ind w:right="2"/>
        <w:rPr>
          <w:rFonts w:ascii="Arial" w:hAnsi="Arial" w:cs="Arial"/>
          <w:lang w:val="tr-TR"/>
        </w:rPr>
      </w:pPr>
    </w:p>
    <w:p w:rsidR="00DA35C0" w:rsidRPr="005A7040" w:rsidRDefault="00DA35C0" w:rsidP="00DA35C0">
      <w:pPr>
        <w:ind w:left="567" w:hanging="567"/>
        <w:rPr>
          <w:rFonts w:ascii="Arial" w:hAnsi="Arial" w:cs="Arial"/>
          <w:b/>
          <w:lang w:val="tr-TR"/>
        </w:rPr>
      </w:pPr>
      <w:r w:rsidRPr="005A7040">
        <w:rPr>
          <w:rFonts w:ascii="Arial" w:hAnsi="Arial" w:cs="Arial"/>
          <w:b/>
          <w:lang w:val="tr-TR"/>
        </w:rPr>
        <w:t>1</w:t>
      </w:r>
      <w:r>
        <w:rPr>
          <w:rFonts w:ascii="Arial" w:hAnsi="Arial" w:cs="Arial"/>
          <w:b/>
          <w:lang w:val="tr-TR"/>
        </w:rPr>
        <w:t>4</w:t>
      </w:r>
      <w:r w:rsidRPr="005A7040">
        <w:rPr>
          <w:rFonts w:ascii="Arial" w:hAnsi="Arial" w:cs="Arial"/>
          <w:b/>
          <w:lang w:val="tr-TR"/>
        </w:rPr>
        <w:t>.</w:t>
      </w:r>
      <w:r w:rsidRPr="005A7040">
        <w:rPr>
          <w:rFonts w:ascii="Arial" w:hAnsi="Arial" w:cs="Arial"/>
          <w:b/>
          <w:lang w:val="tr-TR"/>
        </w:rPr>
        <w:tab/>
        <w:t>Karşılıklar, koşullu varlık ve yükümlülükler</w:t>
      </w:r>
    </w:p>
    <w:p w:rsidR="00DA35C0" w:rsidRPr="005A7040" w:rsidRDefault="00DA35C0" w:rsidP="00DA35C0">
      <w:pPr>
        <w:autoSpaceDE w:val="0"/>
        <w:autoSpaceDN w:val="0"/>
        <w:adjustRightInd w:val="0"/>
        <w:rPr>
          <w:rFonts w:ascii="Arial" w:hAnsi="Arial" w:cs="Arial"/>
          <w:lang w:val="tr-TR"/>
        </w:rPr>
      </w:pPr>
    </w:p>
    <w:p w:rsidR="00DA35C0" w:rsidRPr="005A7040" w:rsidRDefault="00DA35C0" w:rsidP="00DA35C0">
      <w:pPr>
        <w:autoSpaceDE w:val="0"/>
        <w:autoSpaceDN w:val="0"/>
        <w:adjustRightInd w:val="0"/>
        <w:rPr>
          <w:rFonts w:ascii="Arial" w:hAnsi="Arial" w:cs="Arial"/>
          <w:lang w:val="tr-TR"/>
        </w:rPr>
      </w:pPr>
      <w:r w:rsidRPr="005A7040">
        <w:rPr>
          <w:rFonts w:ascii="Arial" w:hAnsi="Arial" w:cs="Arial"/>
          <w:lang w:val="tr-TR"/>
        </w:rPr>
        <w:t>30 Haziran 2013 tarihi itibariyle aktif değerler üzerinde ipotek veya rehin bulunmamaktadır. Bilanço tarihi itibariyle Şirket aleyhine açılmış dava bulunmamaktadır (31 Aralık 2012 – Yoktur).</w:t>
      </w:r>
    </w:p>
    <w:p w:rsidR="00DA35C0" w:rsidRDefault="00DA35C0" w:rsidP="00DA35C0">
      <w:pPr>
        <w:autoSpaceDE w:val="0"/>
        <w:autoSpaceDN w:val="0"/>
        <w:adjustRightInd w:val="0"/>
        <w:rPr>
          <w:rFonts w:ascii="Arial" w:hAnsi="Arial" w:cs="Arial"/>
          <w:lang w:val="tr-TR"/>
        </w:rPr>
      </w:pPr>
      <w:r w:rsidRPr="005A7040">
        <w:rPr>
          <w:rFonts w:ascii="Arial" w:hAnsi="Arial" w:cs="Arial"/>
          <w:lang w:val="tr-TR"/>
        </w:rPr>
        <w:t xml:space="preserve">30 Haziran 2013 tarihi itibariyle Şirket’in portföyündeki </w:t>
      </w:r>
      <w:r w:rsidRPr="005A7040">
        <w:rPr>
          <w:rFonts w:ascii="Arial" w:hAnsi="Arial" w:cs="Arial"/>
          <w:color w:val="000000"/>
          <w:lang w:val="tr-TR"/>
        </w:rPr>
        <w:t>100.000</w:t>
      </w:r>
      <w:r w:rsidRPr="005A7040">
        <w:rPr>
          <w:rFonts w:ascii="Arial" w:hAnsi="Arial" w:cs="Arial"/>
          <w:lang w:val="tr-TR"/>
        </w:rPr>
        <w:t xml:space="preserve"> TL (31 Aralık 2012 – 100.000 TL) nominal değerdeki kaydi değeri 103.818 TL (31 Aralık 2012 – 106.132 TL) olan devlet iç borçlanma senedi, sermaye b</w:t>
      </w:r>
      <w:r w:rsidR="000C25F5">
        <w:rPr>
          <w:rFonts w:ascii="Arial" w:hAnsi="Arial" w:cs="Arial"/>
          <w:lang w:val="tr-TR"/>
        </w:rPr>
        <w:t>lokajı olarak SPK adına İstanbul</w:t>
      </w:r>
      <w:r w:rsidRPr="005A7040">
        <w:rPr>
          <w:rFonts w:ascii="Arial" w:hAnsi="Arial" w:cs="Arial"/>
          <w:lang w:val="tr-TR"/>
        </w:rPr>
        <w:t xml:space="preserve"> Takas ve Saklama Bankası A.Ş.’de (“Takasbank”) bloke hesapta tutulmaktadır.</w:t>
      </w:r>
    </w:p>
    <w:p w:rsidR="00DA35C0" w:rsidRDefault="00DA35C0" w:rsidP="00DA35C0">
      <w:pPr>
        <w:autoSpaceDE w:val="0"/>
        <w:autoSpaceDN w:val="0"/>
        <w:adjustRightInd w:val="0"/>
        <w:rPr>
          <w:rFonts w:ascii="Arial" w:hAnsi="Arial" w:cs="Arial"/>
          <w:lang w:val="tr-TR"/>
        </w:rPr>
      </w:pPr>
    </w:p>
    <w:p w:rsidR="008618B1" w:rsidRDefault="008618B1">
      <w:pPr>
        <w:rPr>
          <w:rFonts w:ascii="Arial" w:hAnsi="Arial" w:cs="Arial"/>
          <w:b/>
          <w:lang w:val="tr-TR"/>
        </w:rPr>
      </w:pPr>
      <w:r>
        <w:rPr>
          <w:rFonts w:ascii="Arial" w:hAnsi="Arial" w:cs="Arial"/>
          <w:b/>
          <w:lang w:val="tr-TR"/>
        </w:rPr>
        <w:br w:type="page"/>
      </w:r>
    </w:p>
    <w:p w:rsidR="00245BD3" w:rsidRPr="00B10B76" w:rsidRDefault="00B97D7E" w:rsidP="00792AEE">
      <w:pPr>
        <w:ind w:left="567" w:hanging="567"/>
        <w:rPr>
          <w:rFonts w:ascii="Arial" w:hAnsi="Arial" w:cs="Arial"/>
          <w:b/>
          <w:lang w:val="tr-TR"/>
        </w:rPr>
      </w:pPr>
      <w:r w:rsidRPr="00B10B76">
        <w:rPr>
          <w:rFonts w:ascii="Arial" w:hAnsi="Arial" w:cs="Arial"/>
          <w:b/>
          <w:lang w:val="tr-TR"/>
        </w:rPr>
        <w:lastRenderedPageBreak/>
        <w:t>1</w:t>
      </w:r>
      <w:r w:rsidR="00DA35C0">
        <w:rPr>
          <w:rFonts w:ascii="Arial" w:hAnsi="Arial" w:cs="Arial"/>
          <w:b/>
          <w:lang w:val="tr-TR"/>
        </w:rPr>
        <w:t>5</w:t>
      </w:r>
      <w:r w:rsidR="00245BD3" w:rsidRPr="00B10B76">
        <w:rPr>
          <w:rFonts w:ascii="Arial" w:hAnsi="Arial" w:cs="Arial"/>
          <w:b/>
          <w:lang w:val="tr-TR"/>
        </w:rPr>
        <w:t>.</w:t>
      </w:r>
      <w:r w:rsidR="00245BD3" w:rsidRPr="00B10B76">
        <w:rPr>
          <w:rFonts w:ascii="Arial" w:hAnsi="Arial" w:cs="Arial"/>
          <w:b/>
          <w:lang w:val="tr-TR"/>
        </w:rPr>
        <w:tab/>
      </w:r>
      <w:r w:rsidR="00901803" w:rsidRPr="00B10B76">
        <w:rPr>
          <w:rFonts w:ascii="Arial" w:hAnsi="Arial" w:cs="Arial"/>
          <w:b/>
          <w:lang w:val="tr-TR"/>
        </w:rPr>
        <w:t>Öz</w:t>
      </w:r>
      <w:r w:rsidR="00514913">
        <w:rPr>
          <w:rFonts w:ascii="Arial" w:hAnsi="Arial" w:cs="Arial"/>
          <w:b/>
          <w:lang w:val="tr-TR"/>
        </w:rPr>
        <w:t>kaynaklar</w:t>
      </w:r>
    </w:p>
    <w:p w:rsidR="00245BD3" w:rsidRPr="00B10B76" w:rsidRDefault="00245BD3" w:rsidP="00AE0484">
      <w:pPr>
        <w:ind w:left="567" w:hanging="567"/>
        <w:rPr>
          <w:rFonts w:ascii="Arial" w:hAnsi="Arial" w:cs="Arial"/>
          <w:lang w:val="tr-TR"/>
        </w:rPr>
      </w:pPr>
    </w:p>
    <w:p w:rsidR="00245BD3" w:rsidRPr="00B10B76" w:rsidRDefault="00245BD3" w:rsidP="00AE0484">
      <w:pPr>
        <w:ind w:left="567" w:hanging="567"/>
        <w:rPr>
          <w:rFonts w:ascii="Arial" w:hAnsi="Arial" w:cs="Arial"/>
          <w:b/>
          <w:lang w:val="tr-TR"/>
        </w:rPr>
      </w:pPr>
      <w:r w:rsidRPr="00B10B76">
        <w:rPr>
          <w:rFonts w:ascii="Arial" w:hAnsi="Arial" w:cs="Arial"/>
          <w:b/>
          <w:bCs/>
          <w:noProof/>
          <w:lang w:val="tr-TR"/>
        </w:rPr>
        <w:t xml:space="preserve">Ödenmiş </w:t>
      </w:r>
      <w:r w:rsidR="007C3C7C" w:rsidRPr="00B10B76">
        <w:rPr>
          <w:rFonts w:ascii="Arial" w:hAnsi="Arial" w:cs="Arial"/>
          <w:b/>
          <w:bCs/>
          <w:noProof/>
          <w:lang w:val="tr-TR"/>
        </w:rPr>
        <w:t>sermaye</w:t>
      </w:r>
    </w:p>
    <w:p w:rsidR="00245BD3" w:rsidRPr="00B10B76" w:rsidRDefault="00245BD3" w:rsidP="00AE0484">
      <w:pPr>
        <w:ind w:left="567" w:hanging="567"/>
        <w:rPr>
          <w:rFonts w:ascii="Arial" w:hAnsi="Arial" w:cs="Arial"/>
          <w:lang w:val="tr-TR"/>
        </w:rPr>
      </w:pPr>
    </w:p>
    <w:p w:rsidR="00245BD3" w:rsidRPr="00B10B76" w:rsidRDefault="0078421B" w:rsidP="00D9040F">
      <w:pPr>
        <w:jc w:val="both"/>
        <w:rPr>
          <w:rFonts w:ascii="Arial" w:hAnsi="Arial" w:cs="Arial"/>
          <w:lang w:val="tr-TR"/>
        </w:rPr>
      </w:pPr>
      <w:r w:rsidRPr="00B10B76">
        <w:rPr>
          <w:rFonts w:ascii="Arial" w:hAnsi="Arial" w:cs="Arial"/>
          <w:lang w:val="tr-TR"/>
        </w:rPr>
        <w:t>30 Haziran 2013</w:t>
      </w:r>
      <w:r w:rsidR="00D453A2" w:rsidRPr="00B10B76">
        <w:rPr>
          <w:rFonts w:ascii="Arial" w:hAnsi="Arial" w:cs="Arial"/>
          <w:lang w:val="tr-TR"/>
        </w:rPr>
        <w:t xml:space="preserve"> </w:t>
      </w:r>
      <w:r w:rsidR="00FE7E65" w:rsidRPr="00B10B76">
        <w:rPr>
          <w:rFonts w:ascii="Arial" w:hAnsi="Arial" w:cs="Arial"/>
          <w:lang w:val="tr-TR"/>
        </w:rPr>
        <w:t xml:space="preserve">ve </w:t>
      </w:r>
      <w:r w:rsidR="00B10B76" w:rsidRPr="00B10B76">
        <w:rPr>
          <w:rFonts w:ascii="Arial" w:hAnsi="Arial" w:cs="Arial"/>
          <w:lang w:val="tr-TR"/>
        </w:rPr>
        <w:t xml:space="preserve">31 Aralık </w:t>
      </w:r>
      <w:r w:rsidR="00742C5A" w:rsidRPr="00B10B76">
        <w:rPr>
          <w:rFonts w:ascii="Arial" w:hAnsi="Arial" w:cs="Arial"/>
          <w:lang w:val="tr-TR"/>
        </w:rPr>
        <w:t>2012</w:t>
      </w:r>
      <w:r w:rsidR="00245BD3" w:rsidRPr="00B10B76">
        <w:rPr>
          <w:rFonts w:ascii="Arial" w:hAnsi="Arial" w:cs="Arial"/>
          <w:lang w:val="tr-TR"/>
        </w:rPr>
        <w:t xml:space="preserve"> tarihleri </w:t>
      </w:r>
      <w:r w:rsidR="00200AA8" w:rsidRPr="00B10B76">
        <w:rPr>
          <w:rFonts w:ascii="Arial" w:hAnsi="Arial" w:cs="Arial"/>
          <w:lang w:val="tr-TR"/>
        </w:rPr>
        <w:t>itibariyle</w:t>
      </w:r>
      <w:r w:rsidR="00245BD3" w:rsidRPr="00B10B76">
        <w:rPr>
          <w:rFonts w:ascii="Arial" w:hAnsi="Arial" w:cs="Arial"/>
          <w:lang w:val="tr-TR"/>
        </w:rPr>
        <w:t xml:space="preserve"> ödenmiş sermaye yapısı aşağıdaki gibidir:</w:t>
      </w:r>
    </w:p>
    <w:p w:rsidR="00D9040F" w:rsidRPr="00B10B76" w:rsidRDefault="00D9040F" w:rsidP="00D9040F">
      <w:pPr>
        <w:jc w:val="both"/>
        <w:rPr>
          <w:rFonts w:ascii="Arial" w:hAnsi="Arial" w:cs="Arial"/>
          <w:lang w:val="tr-TR"/>
        </w:rPr>
      </w:pPr>
    </w:p>
    <w:tbl>
      <w:tblPr>
        <w:tblW w:w="9071" w:type="dxa"/>
        <w:tblInd w:w="62" w:type="dxa"/>
        <w:tblLayout w:type="fixed"/>
        <w:tblCellMar>
          <w:left w:w="62" w:type="dxa"/>
          <w:right w:w="62" w:type="dxa"/>
        </w:tblCellMar>
        <w:tblLook w:val="0000" w:firstRow="0" w:lastRow="0" w:firstColumn="0" w:lastColumn="0" w:noHBand="0" w:noVBand="0"/>
      </w:tblPr>
      <w:tblGrid>
        <w:gridCol w:w="4536"/>
        <w:gridCol w:w="990"/>
        <w:gridCol w:w="1276"/>
        <w:gridCol w:w="851"/>
        <w:gridCol w:w="1418"/>
      </w:tblGrid>
      <w:tr w:rsidR="009607C6" w:rsidRPr="00B10B76" w:rsidTr="0015474E">
        <w:tc>
          <w:tcPr>
            <w:tcW w:w="4536" w:type="dxa"/>
            <w:tcBorders>
              <w:top w:val="single" w:sz="4" w:space="0" w:color="auto"/>
              <w:bottom w:val="single" w:sz="4" w:space="0" w:color="auto"/>
            </w:tcBorders>
            <w:vAlign w:val="bottom"/>
          </w:tcPr>
          <w:p w:rsidR="009607C6" w:rsidRPr="00B10B76" w:rsidRDefault="009607C6" w:rsidP="00AE0484">
            <w:pPr>
              <w:pStyle w:val="Heading9"/>
              <w:tabs>
                <w:tab w:val="clear" w:pos="1082"/>
              </w:tabs>
              <w:suppressAutoHyphens/>
              <w:jc w:val="left"/>
              <w:rPr>
                <w:rFonts w:ascii="Arial" w:hAnsi="Arial" w:cs="Arial"/>
                <w:spacing w:val="-3"/>
                <w:sz w:val="20"/>
                <w:u w:val="none"/>
                <w:lang w:val="tr-TR"/>
              </w:rPr>
            </w:pPr>
          </w:p>
          <w:p w:rsidR="009607C6" w:rsidRPr="00B10B76" w:rsidRDefault="009607C6" w:rsidP="00AE0484">
            <w:pPr>
              <w:pStyle w:val="Heading9"/>
              <w:tabs>
                <w:tab w:val="clear" w:pos="1082"/>
              </w:tabs>
              <w:suppressAutoHyphens/>
              <w:jc w:val="left"/>
              <w:rPr>
                <w:rFonts w:ascii="Arial" w:hAnsi="Arial" w:cs="Arial"/>
                <w:spacing w:val="-3"/>
                <w:sz w:val="20"/>
                <w:u w:val="none"/>
                <w:lang w:val="tr-TR"/>
              </w:rPr>
            </w:pPr>
          </w:p>
          <w:p w:rsidR="009607C6" w:rsidRPr="00B10B76" w:rsidRDefault="009607C6" w:rsidP="00AE0484">
            <w:pPr>
              <w:pStyle w:val="Heading9"/>
              <w:tabs>
                <w:tab w:val="clear" w:pos="1082"/>
              </w:tabs>
              <w:suppressAutoHyphens/>
              <w:jc w:val="left"/>
              <w:rPr>
                <w:rFonts w:ascii="Arial" w:hAnsi="Arial" w:cs="Arial"/>
                <w:spacing w:val="-3"/>
                <w:sz w:val="20"/>
                <w:u w:val="none"/>
                <w:lang w:val="tr-TR"/>
              </w:rPr>
            </w:pPr>
            <w:r w:rsidRPr="00B10B76">
              <w:rPr>
                <w:rFonts w:ascii="Arial" w:hAnsi="Arial" w:cs="Arial"/>
                <w:spacing w:val="-3"/>
                <w:sz w:val="20"/>
                <w:u w:val="none"/>
                <w:lang w:val="tr-TR"/>
              </w:rPr>
              <w:t>Ortaklar</w:t>
            </w:r>
          </w:p>
        </w:tc>
        <w:tc>
          <w:tcPr>
            <w:tcW w:w="990" w:type="dxa"/>
            <w:tcBorders>
              <w:top w:val="single" w:sz="4" w:space="0" w:color="auto"/>
              <w:bottom w:val="single" w:sz="4" w:space="0" w:color="auto"/>
            </w:tcBorders>
            <w:vAlign w:val="bottom"/>
          </w:tcPr>
          <w:p w:rsidR="009607C6" w:rsidRPr="00B10B76" w:rsidRDefault="009607C6" w:rsidP="0015474E">
            <w:pPr>
              <w:suppressAutoHyphens/>
              <w:jc w:val="right"/>
              <w:rPr>
                <w:rFonts w:ascii="Arial" w:hAnsi="Arial" w:cs="Arial"/>
                <w:b/>
                <w:spacing w:val="-3"/>
                <w:lang w:val="tr-TR"/>
              </w:rPr>
            </w:pPr>
            <w:r w:rsidRPr="00B10B76">
              <w:rPr>
                <w:rFonts w:ascii="Arial" w:hAnsi="Arial" w:cs="Arial"/>
                <w:b/>
                <w:spacing w:val="-3"/>
                <w:lang w:val="tr-TR"/>
              </w:rPr>
              <w:t>Pay</w:t>
            </w:r>
          </w:p>
          <w:p w:rsidR="009607C6" w:rsidRPr="00B10B76" w:rsidRDefault="009607C6" w:rsidP="0015474E">
            <w:pPr>
              <w:suppressAutoHyphens/>
              <w:jc w:val="right"/>
              <w:rPr>
                <w:rFonts w:ascii="Arial" w:hAnsi="Arial" w:cs="Arial"/>
                <w:b/>
                <w:spacing w:val="-3"/>
                <w:lang w:val="tr-TR"/>
              </w:rPr>
            </w:pPr>
            <w:r w:rsidRPr="00B10B76">
              <w:rPr>
                <w:rFonts w:ascii="Arial" w:hAnsi="Arial" w:cs="Arial"/>
                <w:b/>
                <w:spacing w:val="-3"/>
                <w:lang w:val="tr-TR"/>
              </w:rPr>
              <w:t>oranı</w:t>
            </w:r>
          </w:p>
          <w:p w:rsidR="009607C6" w:rsidRPr="00B10B76" w:rsidRDefault="009607C6" w:rsidP="0015474E">
            <w:pPr>
              <w:suppressAutoHyphens/>
              <w:jc w:val="right"/>
              <w:rPr>
                <w:rFonts w:ascii="Arial" w:hAnsi="Arial" w:cs="Arial"/>
                <w:b/>
                <w:spacing w:val="-3"/>
                <w:lang w:val="tr-TR"/>
              </w:rPr>
            </w:pPr>
            <w:r w:rsidRPr="00B10B76">
              <w:rPr>
                <w:rFonts w:ascii="Arial" w:hAnsi="Arial" w:cs="Arial"/>
                <w:b/>
                <w:spacing w:val="-3"/>
                <w:lang w:val="tr-TR"/>
              </w:rPr>
              <w:t>(% )</w:t>
            </w:r>
          </w:p>
        </w:tc>
        <w:tc>
          <w:tcPr>
            <w:tcW w:w="1276" w:type="dxa"/>
            <w:tcBorders>
              <w:top w:val="single" w:sz="4" w:space="0" w:color="auto"/>
              <w:bottom w:val="single" w:sz="4" w:space="0" w:color="auto"/>
            </w:tcBorders>
            <w:vAlign w:val="bottom"/>
          </w:tcPr>
          <w:p w:rsidR="009F4D08" w:rsidRPr="00B10B76" w:rsidRDefault="00066347" w:rsidP="0015474E">
            <w:pPr>
              <w:suppressAutoHyphens/>
              <w:jc w:val="right"/>
              <w:rPr>
                <w:rFonts w:ascii="Arial" w:hAnsi="Arial" w:cs="Arial"/>
                <w:b/>
                <w:spacing w:val="-3"/>
                <w:lang w:val="tr-TR"/>
              </w:rPr>
            </w:pPr>
            <w:r w:rsidRPr="00B10B76">
              <w:rPr>
                <w:rFonts w:ascii="Arial" w:hAnsi="Arial" w:cs="Arial"/>
                <w:b/>
                <w:spacing w:val="-3"/>
                <w:lang w:val="tr-TR"/>
              </w:rPr>
              <w:t>30 Haziran 2013</w:t>
            </w:r>
          </w:p>
        </w:tc>
        <w:tc>
          <w:tcPr>
            <w:tcW w:w="851" w:type="dxa"/>
            <w:tcBorders>
              <w:top w:val="single" w:sz="4" w:space="0" w:color="auto"/>
              <w:bottom w:val="single" w:sz="4" w:space="0" w:color="auto"/>
            </w:tcBorders>
            <w:vAlign w:val="bottom"/>
          </w:tcPr>
          <w:p w:rsidR="009607C6" w:rsidRPr="00B10B76" w:rsidRDefault="009607C6" w:rsidP="0015474E">
            <w:pPr>
              <w:suppressAutoHyphens/>
              <w:jc w:val="right"/>
              <w:rPr>
                <w:rFonts w:ascii="Arial" w:hAnsi="Arial" w:cs="Arial"/>
                <w:spacing w:val="-3"/>
                <w:lang w:val="tr-TR"/>
              </w:rPr>
            </w:pPr>
            <w:r w:rsidRPr="00B10B76">
              <w:rPr>
                <w:rFonts w:ascii="Arial" w:hAnsi="Arial" w:cs="Arial"/>
                <w:spacing w:val="-3"/>
                <w:lang w:val="tr-TR"/>
              </w:rPr>
              <w:t>Pay</w:t>
            </w:r>
          </w:p>
          <w:p w:rsidR="009607C6" w:rsidRPr="00B10B76" w:rsidRDefault="003972A7" w:rsidP="0015474E">
            <w:pPr>
              <w:suppressAutoHyphens/>
              <w:jc w:val="right"/>
              <w:rPr>
                <w:rFonts w:ascii="Arial" w:hAnsi="Arial" w:cs="Arial"/>
                <w:spacing w:val="-3"/>
                <w:lang w:val="tr-TR"/>
              </w:rPr>
            </w:pPr>
            <w:r w:rsidRPr="00B10B76">
              <w:rPr>
                <w:rFonts w:ascii="Arial" w:hAnsi="Arial" w:cs="Arial"/>
                <w:spacing w:val="-3"/>
                <w:lang w:val="tr-TR"/>
              </w:rPr>
              <w:t>o</w:t>
            </w:r>
            <w:r w:rsidR="009607C6" w:rsidRPr="00B10B76">
              <w:rPr>
                <w:rFonts w:ascii="Arial" w:hAnsi="Arial" w:cs="Arial"/>
                <w:spacing w:val="-3"/>
                <w:lang w:val="tr-TR"/>
              </w:rPr>
              <w:t>ranı</w:t>
            </w:r>
          </w:p>
          <w:p w:rsidR="009607C6" w:rsidRPr="00B10B76" w:rsidRDefault="009607C6" w:rsidP="0015474E">
            <w:pPr>
              <w:suppressAutoHyphens/>
              <w:jc w:val="right"/>
              <w:rPr>
                <w:rFonts w:ascii="Arial" w:hAnsi="Arial" w:cs="Arial"/>
                <w:spacing w:val="-3"/>
                <w:lang w:val="tr-TR"/>
              </w:rPr>
            </w:pPr>
            <w:r w:rsidRPr="00B10B76">
              <w:rPr>
                <w:rFonts w:ascii="Arial" w:hAnsi="Arial" w:cs="Arial"/>
                <w:spacing w:val="-3"/>
                <w:lang w:val="tr-TR"/>
              </w:rPr>
              <w:t>(% )</w:t>
            </w:r>
          </w:p>
        </w:tc>
        <w:tc>
          <w:tcPr>
            <w:tcW w:w="1418" w:type="dxa"/>
            <w:tcBorders>
              <w:top w:val="single" w:sz="4" w:space="0" w:color="auto"/>
              <w:bottom w:val="single" w:sz="4" w:space="0" w:color="auto"/>
            </w:tcBorders>
            <w:vAlign w:val="bottom"/>
          </w:tcPr>
          <w:p w:rsidR="009607C6" w:rsidRPr="00B10B76" w:rsidRDefault="009607C6" w:rsidP="0015474E">
            <w:pPr>
              <w:suppressAutoHyphens/>
              <w:jc w:val="right"/>
              <w:rPr>
                <w:rFonts w:ascii="Arial" w:hAnsi="Arial" w:cs="Arial"/>
                <w:spacing w:val="-3"/>
                <w:lang w:val="tr-TR"/>
              </w:rPr>
            </w:pPr>
            <w:r w:rsidRPr="00B10B76">
              <w:rPr>
                <w:rFonts w:ascii="Arial" w:hAnsi="Arial" w:cs="Arial"/>
                <w:spacing w:val="-3"/>
                <w:lang w:val="tr-TR"/>
              </w:rPr>
              <w:t>31 Aralık</w:t>
            </w:r>
          </w:p>
          <w:p w:rsidR="009607C6" w:rsidRPr="00B10B76" w:rsidRDefault="00742C5A" w:rsidP="0015474E">
            <w:pPr>
              <w:suppressAutoHyphens/>
              <w:jc w:val="right"/>
              <w:rPr>
                <w:rFonts w:ascii="Arial" w:hAnsi="Arial" w:cs="Arial"/>
                <w:spacing w:val="-3"/>
                <w:lang w:val="tr-TR"/>
              </w:rPr>
            </w:pPr>
            <w:r w:rsidRPr="00B10B76">
              <w:rPr>
                <w:rFonts w:ascii="Arial" w:hAnsi="Arial" w:cs="Arial"/>
                <w:spacing w:val="-3"/>
                <w:lang w:val="tr-TR"/>
              </w:rPr>
              <w:t>2012</w:t>
            </w:r>
          </w:p>
        </w:tc>
      </w:tr>
      <w:tr w:rsidR="009607C6" w:rsidRPr="00B10B76" w:rsidTr="0015474E">
        <w:tc>
          <w:tcPr>
            <w:tcW w:w="4536" w:type="dxa"/>
            <w:tcBorders>
              <w:top w:val="single" w:sz="4" w:space="0" w:color="auto"/>
            </w:tcBorders>
            <w:vAlign w:val="bottom"/>
          </w:tcPr>
          <w:p w:rsidR="009607C6" w:rsidRPr="00B10B76" w:rsidRDefault="009607C6" w:rsidP="00AE0484">
            <w:pPr>
              <w:pStyle w:val="Heading9"/>
              <w:tabs>
                <w:tab w:val="clear" w:pos="1082"/>
              </w:tabs>
              <w:suppressAutoHyphens/>
              <w:jc w:val="left"/>
              <w:rPr>
                <w:rFonts w:ascii="Arial" w:hAnsi="Arial" w:cs="Arial"/>
                <w:spacing w:val="-3"/>
                <w:sz w:val="20"/>
                <w:u w:val="none"/>
                <w:lang w:val="tr-TR"/>
              </w:rPr>
            </w:pPr>
          </w:p>
        </w:tc>
        <w:tc>
          <w:tcPr>
            <w:tcW w:w="990" w:type="dxa"/>
            <w:tcBorders>
              <w:top w:val="single" w:sz="4" w:space="0" w:color="auto"/>
            </w:tcBorders>
            <w:vAlign w:val="bottom"/>
          </w:tcPr>
          <w:p w:rsidR="009607C6" w:rsidRPr="00B10B76" w:rsidRDefault="009607C6" w:rsidP="0015474E">
            <w:pPr>
              <w:suppressAutoHyphens/>
              <w:jc w:val="right"/>
              <w:rPr>
                <w:rFonts w:ascii="Arial" w:hAnsi="Arial" w:cs="Arial"/>
                <w:b/>
                <w:spacing w:val="-3"/>
                <w:lang w:val="tr-TR"/>
              </w:rPr>
            </w:pPr>
          </w:p>
        </w:tc>
        <w:tc>
          <w:tcPr>
            <w:tcW w:w="1276" w:type="dxa"/>
            <w:tcBorders>
              <w:top w:val="single" w:sz="4" w:space="0" w:color="auto"/>
            </w:tcBorders>
            <w:vAlign w:val="bottom"/>
          </w:tcPr>
          <w:p w:rsidR="009607C6" w:rsidRPr="00B10B76" w:rsidRDefault="009607C6" w:rsidP="0015474E">
            <w:pPr>
              <w:suppressAutoHyphens/>
              <w:jc w:val="right"/>
              <w:rPr>
                <w:rFonts w:ascii="Arial" w:hAnsi="Arial" w:cs="Arial"/>
                <w:b/>
                <w:spacing w:val="-3"/>
                <w:lang w:val="tr-TR"/>
              </w:rPr>
            </w:pPr>
          </w:p>
        </w:tc>
        <w:tc>
          <w:tcPr>
            <w:tcW w:w="851" w:type="dxa"/>
            <w:tcBorders>
              <w:top w:val="single" w:sz="4" w:space="0" w:color="auto"/>
            </w:tcBorders>
            <w:vAlign w:val="bottom"/>
          </w:tcPr>
          <w:p w:rsidR="009607C6" w:rsidRPr="00B10B76" w:rsidRDefault="009607C6" w:rsidP="0015474E">
            <w:pPr>
              <w:suppressAutoHyphens/>
              <w:jc w:val="right"/>
              <w:rPr>
                <w:rFonts w:ascii="Arial" w:hAnsi="Arial" w:cs="Arial"/>
                <w:spacing w:val="-3"/>
                <w:lang w:val="tr-TR"/>
              </w:rPr>
            </w:pPr>
          </w:p>
        </w:tc>
        <w:tc>
          <w:tcPr>
            <w:tcW w:w="1418" w:type="dxa"/>
            <w:tcBorders>
              <w:top w:val="single" w:sz="4" w:space="0" w:color="auto"/>
            </w:tcBorders>
            <w:vAlign w:val="bottom"/>
          </w:tcPr>
          <w:p w:rsidR="009607C6" w:rsidRPr="00B10B76" w:rsidRDefault="009607C6" w:rsidP="0015474E">
            <w:pPr>
              <w:suppressAutoHyphens/>
              <w:jc w:val="right"/>
              <w:rPr>
                <w:rFonts w:ascii="Arial" w:hAnsi="Arial" w:cs="Arial"/>
                <w:spacing w:val="-3"/>
                <w:lang w:val="tr-TR"/>
              </w:rPr>
            </w:pP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Ata Yatırım Menkul Kıymetler A.Ş.</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89,30%</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1.518.100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89,30%</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1.518.100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Ata Holding A.Ş.</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9,70%</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164.900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9,70%</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164.900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 xml:space="preserve">Korhan Kurdoğlu </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0,25%</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4.250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0,25%</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4.250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Erhan Kurdoğlu</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0,25%</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4.250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0,25%</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4.250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Duran Uğur</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0,25%</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4.250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0,25%</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4.250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Ömer Faruk Işık</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0,25%</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4.250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0,25%</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4.250</w:t>
            </w:r>
          </w:p>
        </w:tc>
      </w:tr>
      <w:tr w:rsidR="00045699" w:rsidRPr="00B10B76" w:rsidTr="0015474E">
        <w:tc>
          <w:tcPr>
            <w:tcW w:w="4536" w:type="dxa"/>
            <w:tcBorders>
              <w:bottom w:val="single" w:sz="4" w:space="0" w:color="auto"/>
            </w:tcBorders>
            <w:vAlign w:val="bottom"/>
          </w:tcPr>
          <w:p w:rsidR="00045699" w:rsidRPr="00B10B76" w:rsidRDefault="00045699" w:rsidP="00AE0484">
            <w:pPr>
              <w:rPr>
                <w:rFonts w:ascii="Arial" w:eastAsia="Arial Unicode MS" w:hAnsi="Arial" w:cs="Arial"/>
                <w:lang w:val="tr-TR"/>
              </w:rPr>
            </w:pPr>
          </w:p>
        </w:tc>
        <w:tc>
          <w:tcPr>
            <w:tcW w:w="990" w:type="dxa"/>
            <w:tcBorders>
              <w:bottom w:val="single" w:sz="4" w:space="0" w:color="auto"/>
            </w:tcBorders>
            <w:vAlign w:val="bottom"/>
          </w:tcPr>
          <w:p w:rsidR="00045699" w:rsidRPr="00D04499" w:rsidRDefault="00045699" w:rsidP="0015474E">
            <w:pPr>
              <w:jc w:val="right"/>
              <w:rPr>
                <w:rFonts w:ascii="Arial" w:hAnsi="Arial" w:cs="Arial"/>
                <w:b/>
                <w:color w:val="000000"/>
              </w:rPr>
            </w:pPr>
          </w:p>
        </w:tc>
        <w:tc>
          <w:tcPr>
            <w:tcW w:w="1276" w:type="dxa"/>
            <w:tcBorders>
              <w:bottom w:val="single" w:sz="4" w:space="0" w:color="auto"/>
            </w:tcBorders>
            <w:vAlign w:val="bottom"/>
          </w:tcPr>
          <w:p w:rsidR="00045699" w:rsidRPr="00B10B76" w:rsidRDefault="00045699" w:rsidP="0015474E">
            <w:pPr>
              <w:jc w:val="right"/>
              <w:rPr>
                <w:rFonts w:ascii="Arial" w:hAnsi="Arial" w:cs="Arial"/>
                <w:b/>
                <w:color w:val="000000"/>
              </w:rPr>
            </w:pPr>
          </w:p>
        </w:tc>
        <w:tc>
          <w:tcPr>
            <w:tcW w:w="851" w:type="dxa"/>
            <w:tcBorders>
              <w:bottom w:val="single" w:sz="4" w:space="0" w:color="auto"/>
            </w:tcBorders>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 </w:t>
            </w:r>
          </w:p>
        </w:tc>
        <w:tc>
          <w:tcPr>
            <w:tcW w:w="1418" w:type="dxa"/>
            <w:tcBorders>
              <w:bottom w:val="single" w:sz="4" w:space="0" w:color="auto"/>
            </w:tcBorders>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 </w:t>
            </w:r>
          </w:p>
        </w:tc>
      </w:tr>
      <w:tr w:rsidR="00045699" w:rsidRPr="00B10B76" w:rsidTr="0015474E">
        <w:tc>
          <w:tcPr>
            <w:tcW w:w="4536" w:type="dxa"/>
            <w:tcBorders>
              <w:top w:val="single" w:sz="4" w:space="0" w:color="auto"/>
              <w:bottom w:val="double" w:sz="4" w:space="0" w:color="auto"/>
            </w:tcBorders>
            <w:vAlign w:val="bottom"/>
          </w:tcPr>
          <w:p w:rsidR="00045699" w:rsidRPr="00B10B76" w:rsidRDefault="00045699" w:rsidP="00AE0484">
            <w:pPr>
              <w:suppressAutoHyphens/>
              <w:ind w:right="-469"/>
              <w:rPr>
                <w:rFonts w:ascii="Arial" w:hAnsi="Arial" w:cs="Arial"/>
                <w:spacing w:val="-3"/>
                <w:lang w:val="tr-TR"/>
              </w:rPr>
            </w:pPr>
          </w:p>
        </w:tc>
        <w:tc>
          <w:tcPr>
            <w:tcW w:w="990" w:type="dxa"/>
            <w:tcBorders>
              <w:top w:val="single" w:sz="4" w:space="0" w:color="auto"/>
              <w:bottom w:val="double" w:sz="4" w:space="0" w:color="auto"/>
            </w:tcBorders>
            <w:vAlign w:val="bottom"/>
          </w:tcPr>
          <w:p w:rsidR="00045699" w:rsidRPr="00D04499" w:rsidRDefault="00045699" w:rsidP="0015474E">
            <w:pPr>
              <w:jc w:val="right"/>
              <w:rPr>
                <w:rFonts w:ascii="Arial" w:hAnsi="Arial" w:cs="Arial"/>
                <w:b/>
                <w:color w:val="000000"/>
              </w:rPr>
            </w:pPr>
          </w:p>
        </w:tc>
        <w:tc>
          <w:tcPr>
            <w:tcW w:w="1276" w:type="dxa"/>
            <w:tcBorders>
              <w:top w:val="single" w:sz="4" w:space="0" w:color="auto"/>
              <w:bottom w:val="double" w:sz="4" w:space="0" w:color="auto"/>
            </w:tcBorders>
            <w:vAlign w:val="bottom"/>
          </w:tcPr>
          <w:p w:rsidR="00045699" w:rsidRPr="00B10B76" w:rsidRDefault="00045699" w:rsidP="00820057">
            <w:pPr>
              <w:jc w:val="right"/>
              <w:rPr>
                <w:rFonts w:ascii="Arial" w:hAnsi="Arial" w:cs="Arial"/>
                <w:b/>
                <w:color w:val="000000"/>
              </w:rPr>
            </w:pPr>
            <w:r w:rsidRPr="00B10B76">
              <w:rPr>
                <w:rFonts w:ascii="Arial" w:hAnsi="Arial" w:cs="Arial"/>
                <w:b/>
                <w:color w:val="000000"/>
              </w:rPr>
              <w:t>1.700.000</w:t>
            </w:r>
          </w:p>
        </w:tc>
        <w:tc>
          <w:tcPr>
            <w:tcW w:w="851" w:type="dxa"/>
            <w:tcBorders>
              <w:top w:val="single" w:sz="4" w:space="0" w:color="auto"/>
              <w:bottom w:val="double" w:sz="4" w:space="0" w:color="auto"/>
            </w:tcBorders>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100% </w:t>
            </w:r>
          </w:p>
        </w:tc>
        <w:tc>
          <w:tcPr>
            <w:tcW w:w="1418" w:type="dxa"/>
            <w:tcBorders>
              <w:top w:val="single" w:sz="4" w:space="0" w:color="auto"/>
              <w:bottom w:val="double" w:sz="4" w:space="0" w:color="auto"/>
            </w:tcBorders>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1.700.000</w:t>
            </w:r>
          </w:p>
        </w:tc>
      </w:tr>
      <w:tr w:rsidR="00045699" w:rsidRPr="00B10B76" w:rsidTr="0015474E">
        <w:tc>
          <w:tcPr>
            <w:tcW w:w="4536" w:type="dxa"/>
            <w:tcBorders>
              <w:top w:val="double" w:sz="4" w:space="0" w:color="auto"/>
              <w:bottom w:val="single" w:sz="4" w:space="0" w:color="auto"/>
            </w:tcBorders>
            <w:vAlign w:val="bottom"/>
          </w:tcPr>
          <w:p w:rsidR="00045699" w:rsidRPr="00B10B76" w:rsidRDefault="00045699" w:rsidP="00AE0484">
            <w:pPr>
              <w:suppressAutoHyphens/>
              <w:rPr>
                <w:rFonts w:ascii="Arial" w:hAnsi="Arial" w:cs="Arial"/>
                <w:spacing w:val="-3"/>
                <w:lang w:val="tr-TR"/>
              </w:rPr>
            </w:pPr>
          </w:p>
        </w:tc>
        <w:tc>
          <w:tcPr>
            <w:tcW w:w="990" w:type="dxa"/>
            <w:tcBorders>
              <w:top w:val="double" w:sz="4" w:space="0" w:color="auto"/>
              <w:bottom w:val="single" w:sz="4" w:space="0" w:color="auto"/>
            </w:tcBorders>
            <w:vAlign w:val="bottom"/>
          </w:tcPr>
          <w:p w:rsidR="00045699" w:rsidRPr="00D04499" w:rsidRDefault="00045699" w:rsidP="0015474E">
            <w:pPr>
              <w:suppressAutoHyphens/>
              <w:jc w:val="right"/>
              <w:rPr>
                <w:rFonts w:ascii="Arial" w:hAnsi="Arial" w:cs="Arial"/>
                <w:b/>
                <w:spacing w:val="-3"/>
                <w:lang w:val="tr-TR"/>
              </w:rPr>
            </w:pPr>
          </w:p>
        </w:tc>
        <w:tc>
          <w:tcPr>
            <w:tcW w:w="1276" w:type="dxa"/>
            <w:tcBorders>
              <w:top w:val="double" w:sz="4" w:space="0" w:color="auto"/>
              <w:bottom w:val="single" w:sz="4" w:space="0" w:color="auto"/>
            </w:tcBorders>
            <w:vAlign w:val="bottom"/>
          </w:tcPr>
          <w:p w:rsidR="00045699" w:rsidRPr="00B10B76" w:rsidRDefault="00045699" w:rsidP="0015474E">
            <w:pPr>
              <w:suppressAutoHyphens/>
              <w:jc w:val="right"/>
              <w:rPr>
                <w:rFonts w:ascii="Arial" w:hAnsi="Arial" w:cs="Arial"/>
                <w:b/>
                <w:spacing w:val="-3"/>
                <w:lang w:val="tr-TR"/>
              </w:rPr>
            </w:pPr>
          </w:p>
        </w:tc>
        <w:tc>
          <w:tcPr>
            <w:tcW w:w="851" w:type="dxa"/>
            <w:tcBorders>
              <w:top w:val="double" w:sz="4" w:space="0" w:color="auto"/>
              <w:bottom w:val="single" w:sz="4" w:space="0" w:color="auto"/>
            </w:tcBorders>
            <w:vAlign w:val="bottom"/>
          </w:tcPr>
          <w:p w:rsidR="00045699" w:rsidRPr="00B10B76" w:rsidRDefault="00045699" w:rsidP="00066347">
            <w:pPr>
              <w:suppressAutoHyphens/>
              <w:jc w:val="right"/>
              <w:rPr>
                <w:rFonts w:ascii="Arial" w:hAnsi="Arial" w:cs="Arial"/>
                <w:spacing w:val="-3"/>
                <w:lang w:val="tr-TR"/>
              </w:rPr>
            </w:pPr>
          </w:p>
        </w:tc>
        <w:tc>
          <w:tcPr>
            <w:tcW w:w="1418" w:type="dxa"/>
            <w:tcBorders>
              <w:top w:val="double" w:sz="4" w:space="0" w:color="auto"/>
              <w:bottom w:val="single" w:sz="4" w:space="0" w:color="auto"/>
            </w:tcBorders>
            <w:vAlign w:val="bottom"/>
          </w:tcPr>
          <w:p w:rsidR="00045699" w:rsidRPr="00B10B76" w:rsidRDefault="00045699" w:rsidP="00066347">
            <w:pPr>
              <w:suppressAutoHyphens/>
              <w:jc w:val="right"/>
              <w:rPr>
                <w:rFonts w:ascii="Arial" w:hAnsi="Arial" w:cs="Arial"/>
                <w:spacing w:val="-3"/>
                <w:lang w:val="tr-TR"/>
              </w:rPr>
            </w:pPr>
          </w:p>
        </w:tc>
      </w:tr>
      <w:tr w:rsidR="00045699" w:rsidRPr="00B10B76" w:rsidTr="0015474E">
        <w:tc>
          <w:tcPr>
            <w:tcW w:w="4536" w:type="dxa"/>
            <w:tcBorders>
              <w:top w:val="single" w:sz="4" w:space="0" w:color="auto"/>
              <w:bottom w:val="double" w:sz="4" w:space="0" w:color="auto"/>
            </w:tcBorders>
            <w:vAlign w:val="bottom"/>
          </w:tcPr>
          <w:p w:rsidR="00045699" w:rsidRPr="00B10B76" w:rsidRDefault="00045699" w:rsidP="00AE0484">
            <w:pPr>
              <w:suppressAutoHyphens/>
              <w:rPr>
                <w:rFonts w:ascii="Arial" w:hAnsi="Arial" w:cs="Arial"/>
                <w:spacing w:val="-3"/>
                <w:lang w:val="tr-TR"/>
              </w:rPr>
            </w:pPr>
            <w:r w:rsidRPr="00B10B76">
              <w:rPr>
                <w:rFonts w:ascii="Arial" w:hAnsi="Arial" w:cs="Arial"/>
                <w:spacing w:val="-3"/>
                <w:lang w:val="tr-TR"/>
              </w:rPr>
              <w:t>Sermaye düzeltmesi farkları</w:t>
            </w:r>
          </w:p>
        </w:tc>
        <w:tc>
          <w:tcPr>
            <w:tcW w:w="990" w:type="dxa"/>
            <w:tcBorders>
              <w:top w:val="single" w:sz="4" w:space="0" w:color="auto"/>
              <w:bottom w:val="double" w:sz="4" w:space="0" w:color="auto"/>
            </w:tcBorders>
            <w:vAlign w:val="bottom"/>
          </w:tcPr>
          <w:p w:rsidR="00045699" w:rsidRPr="00D04499" w:rsidRDefault="00045699" w:rsidP="0015474E">
            <w:pPr>
              <w:suppressAutoHyphens/>
              <w:jc w:val="right"/>
              <w:rPr>
                <w:rFonts w:ascii="Arial" w:hAnsi="Arial" w:cs="Arial"/>
                <w:b/>
                <w:spacing w:val="-3"/>
                <w:lang w:val="tr-TR"/>
              </w:rPr>
            </w:pPr>
          </w:p>
        </w:tc>
        <w:tc>
          <w:tcPr>
            <w:tcW w:w="1276" w:type="dxa"/>
            <w:tcBorders>
              <w:top w:val="single" w:sz="4" w:space="0" w:color="auto"/>
              <w:bottom w:val="double" w:sz="4" w:space="0" w:color="auto"/>
            </w:tcBorders>
            <w:vAlign w:val="bottom"/>
          </w:tcPr>
          <w:p w:rsidR="00045699" w:rsidRPr="00B10B76" w:rsidRDefault="00045699" w:rsidP="00406F32">
            <w:pPr>
              <w:suppressAutoHyphens/>
              <w:jc w:val="right"/>
              <w:rPr>
                <w:rFonts w:ascii="Arial" w:hAnsi="Arial" w:cs="Arial"/>
                <w:b/>
                <w:spacing w:val="-3"/>
                <w:lang w:val="tr-TR"/>
              </w:rPr>
            </w:pPr>
            <w:r w:rsidRPr="00B10B76">
              <w:rPr>
                <w:rFonts w:ascii="Arial" w:hAnsi="Arial" w:cs="Arial"/>
                <w:b/>
                <w:spacing w:val="-3"/>
                <w:lang w:val="tr-TR"/>
              </w:rPr>
              <w:t>133.130</w:t>
            </w:r>
          </w:p>
        </w:tc>
        <w:tc>
          <w:tcPr>
            <w:tcW w:w="851" w:type="dxa"/>
            <w:tcBorders>
              <w:top w:val="single" w:sz="4" w:space="0" w:color="auto"/>
              <w:bottom w:val="double" w:sz="4" w:space="0" w:color="auto"/>
            </w:tcBorders>
            <w:vAlign w:val="bottom"/>
          </w:tcPr>
          <w:p w:rsidR="00045699" w:rsidRPr="00B10B76" w:rsidRDefault="00045699" w:rsidP="00066347">
            <w:pPr>
              <w:suppressAutoHyphens/>
              <w:jc w:val="right"/>
              <w:rPr>
                <w:rFonts w:ascii="Arial" w:hAnsi="Arial" w:cs="Arial"/>
                <w:spacing w:val="-3"/>
                <w:lang w:val="tr-TR"/>
              </w:rPr>
            </w:pPr>
          </w:p>
        </w:tc>
        <w:tc>
          <w:tcPr>
            <w:tcW w:w="1418" w:type="dxa"/>
            <w:tcBorders>
              <w:top w:val="single" w:sz="4" w:space="0" w:color="auto"/>
              <w:bottom w:val="double" w:sz="4" w:space="0" w:color="auto"/>
            </w:tcBorders>
            <w:vAlign w:val="bottom"/>
          </w:tcPr>
          <w:p w:rsidR="00045699" w:rsidRPr="00B10B76" w:rsidRDefault="00045699" w:rsidP="00066347">
            <w:pPr>
              <w:suppressAutoHyphens/>
              <w:jc w:val="right"/>
              <w:rPr>
                <w:rFonts w:ascii="Arial" w:hAnsi="Arial" w:cs="Arial"/>
                <w:spacing w:val="-3"/>
                <w:lang w:val="tr-TR"/>
              </w:rPr>
            </w:pPr>
            <w:r w:rsidRPr="00B10B76">
              <w:rPr>
                <w:rFonts w:ascii="Arial" w:hAnsi="Arial" w:cs="Arial"/>
                <w:spacing w:val="-3"/>
                <w:lang w:val="tr-TR"/>
              </w:rPr>
              <w:t>133.130</w:t>
            </w:r>
          </w:p>
        </w:tc>
      </w:tr>
    </w:tbl>
    <w:p w:rsidR="001B6380" w:rsidRPr="00853B3E" w:rsidRDefault="001B6380" w:rsidP="00510CC4">
      <w:pPr>
        <w:rPr>
          <w:rFonts w:ascii="Arial" w:hAnsi="Arial" w:cs="Arial"/>
          <w:highlight w:val="yellow"/>
          <w:lang w:val="tr-TR"/>
        </w:rPr>
      </w:pPr>
    </w:p>
    <w:p w:rsidR="008141CA" w:rsidRPr="00B10B76" w:rsidRDefault="00D7465D" w:rsidP="00510CC4">
      <w:pPr>
        <w:rPr>
          <w:rFonts w:ascii="Arial" w:hAnsi="Arial" w:cs="Arial"/>
          <w:lang w:val="tr-TR"/>
        </w:rPr>
      </w:pPr>
      <w:r w:rsidRPr="00B10B76">
        <w:rPr>
          <w:rFonts w:ascii="Arial" w:hAnsi="Arial" w:cs="Arial"/>
          <w:lang w:val="tr-TR"/>
        </w:rPr>
        <w:t xml:space="preserve">Şirket’in sermayesi </w:t>
      </w:r>
      <w:r w:rsidRPr="00B10B76">
        <w:rPr>
          <w:rFonts w:ascii="Arial" w:hAnsi="Arial" w:cs="Arial"/>
          <w:color w:val="000000"/>
          <w:lang w:val="tr-TR"/>
        </w:rPr>
        <w:t xml:space="preserve">1.700.000 adet hisseden oluşmaktadır (31 Aralık </w:t>
      </w:r>
      <w:r w:rsidR="00742C5A" w:rsidRPr="00B10B76">
        <w:rPr>
          <w:rFonts w:ascii="Arial" w:hAnsi="Arial" w:cs="Arial"/>
          <w:color w:val="000000"/>
          <w:lang w:val="tr-TR"/>
        </w:rPr>
        <w:t>2012</w:t>
      </w:r>
      <w:r w:rsidRPr="00B10B76">
        <w:rPr>
          <w:rFonts w:ascii="Arial" w:hAnsi="Arial" w:cs="Arial"/>
          <w:color w:val="000000"/>
          <w:lang w:val="tr-TR"/>
        </w:rPr>
        <w:t xml:space="preserve"> – 1.700.000 adet hisse). Hisselerin itibari değeri hisse başına 1</w:t>
      </w:r>
      <w:r w:rsidRPr="00B10B76">
        <w:rPr>
          <w:rFonts w:ascii="Arial" w:hAnsi="Arial" w:cs="Arial"/>
          <w:lang w:val="tr-TR"/>
        </w:rPr>
        <w:t xml:space="preserve"> TL’dir (</w:t>
      </w:r>
      <w:r w:rsidRPr="00B10B76">
        <w:rPr>
          <w:rFonts w:ascii="Arial" w:hAnsi="Arial" w:cs="Arial"/>
          <w:color w:val="000000"/>
          <w:lang w:val="tr-TR"/>
        </w:rPr>
        <w:t xml:space="preserve">31 Aralık </w:t>
      </w:r>
      <w:r w:rsidR="00742C5A" w:rsidRPr="00B10B76">
        <w:rPr>
          <w:rFonts w:ascii="Arial" w:hAnsi="Arial" w:cs="Arial"/>
          <w:color w:val="000000"/>
          <w:lang w:val="tr-TR"/>
        </w:rPr>
        <w:t>2012</w:t>
      </w:r>
      <w:r w:rsidRPr="00B10B76">
        <w:rPr>
          <w:rFonts w:ascii="Arial" w:hAnsi="Arial" w:cs="Arial"/>
          <w:color w:val="000000"/>
          <w:lang w:val="tr-TR"/>
        </w:rPr>
        <w:t xml:space="preserve"> – </w:t>
      </w:r>
      <w:r w:rsidRPr="00B10B76">
        <w:rPr>
          <w:rFonts w:ascii="Arial" w:hAnsi="Arial" w:cs="Arial"/>
          <w:lang w:val="tr-TR"/>
        </w:rPr>
        <w:t>hisse başı 1 TL). İmtiyazlı hisse senedi bulunmamaktadır</w:t>
      </w:r>
      <w:r w:rsidR="009208C6" w:rsidRPr="00B10B76">
        <w:rPr>
          <w:rFonts w:ascii="Arial" w:hAnsi="Arial" w:cs="Arial"/>
          <w:lang w:val="tr-TR"/>
        </w:rPr>
        <w:t>.</w:t>
      </w:r>
    </w:p>
    <w:p w:rsidR="00B97D7E" w:rsidRPr="00B10B76" w:rsidRDefault="00B97D7E" w:rsidP="0090567F">
      <w:pPr>
        <w:ind w:left="567" w:hanging="567"/>
        <w:rPr>
          <w:rFonts w:ascii="Arial" w:hAnsi="Arial" w:cs="Arial"/>
          <w:b/>
          <w:lang w:val="tr-TR"/>
        </w:rPr>
      </w:pPr>
    </w:p>
    <w:p w:rsidR="00245BD3" w:rsidRPr="00B10B76" w:rsidRDefault="00245BD3" w:rsidP="0090567F">
      <w:pPr>
        <w:ind w:left="567" w:hanging="567"/>
        <w:rPr>
          <w:rFonts w:ascii="Arial" w:hAnsi="Arial" w:cs="Arial"/>
          <w:b/>
          <w:lang w:val="tr-TR"/>
        </w:rPr>
      </w:pPr>
      <w:r w:rsidRPr="00B10B76">
        <w:rPr>
          <w:rFonts w:ascii="Arial" w:hAnsi="Arial" w:cs="Arial"/>
          <w:b/>
          <w:lang w:val="tr-TR"/>
        </w:rPr>
        <w:t xml:space="preserve">Kardan </w:t>
      </w:r>
      <w:r w:rsidR="007C3C7C" w:rsidRPr="00B10B76">
        <w:rPr>
          <w:rFonts w:ascii="Arial" w:hAnsi="Arial" w:cs="Arial"/>
          <w:b/>
          <w:lang w:val="tr-TR"/>
        </w:rPr>
        <w:t>ayrılan kısıtlanmış yedekler</w:t>
      </w:r>
    </w:p>
    <w:p w:rsidR="00F62CC3" w:rsidRPr="00B10B76" w:rsidRDefault="00F62CC3" w:rsidP="0090567F">
      <w:pPr>
        <w:autoSpaceDE w:val="0"/>
        <w:autoSpaceDN w:val="0"/>
        <w:adjustRightInd w:val="0"/>
        <w:rPr>
          <w:rFonts w:ascii="Arial" w:hAnsi="Arial" w:cs="Arial"/>
          <w:lang w:val="tr-TR"/>
        </w:rPr>
      </w:pPr>
    </w:p>
    <w:p w:rsidR="0035786A" w:rsidRPr="00B10B76" w:rsidRDefault="0035786A" w:rsidP="0035786A">
      <w:pPr>
        <w:autoSpaceDE w:val="0"/>
        <w:autoSpaceDN w:val="0"/>
        <w:adjustRightInd w:val="0"/>
        <w:rPr>
          <w:rFonts w:ascii="Arial" w:hAnsi="Arial" w:cs="Arial"/>
          <w:lang w:val="tr-TR"/>
        </w:rPr>
      </w:pPr>
      <w:r w:rsidRPr="00B10B76">
        <w:rPr>
          <w:rFonts w:ascii="Arial" w:hAnsi="Arial" w:cs="Arial"/>
          <w:lang w:val="tr-TR"/>
        </w:rPr>
        <w:t>TTK’ya göre, yasal yedekler birinci ve ikinci tertip yasal yedekler olmak üzere ikiye ayrılır. TTK’ya göre birinci tertip yasal yedekler, Şirket’in ödenmiş sermayesinin %20’sine ulaşılıncaya kadar, kanuni net karın %5’i olarak ayrılır. İkinci tertip yasal yedekler ise ödenmiş sermayenin %5’ini aşan dağıtılan karın %10’udur. TTK’ya göre, yasal yedekler ödenmiş sermayenin %50’sini geçmediği sürece sadece zararları netleştirmek için kullanılabilir, bunun dışında herhangi bir şekilde kullanılması mümkün değildir.</w:t>
      </w:r>
    </w:p>
    <w:p w:rsidR="00CE6E77" w:rsidRPr="00B10B76" w:rsidRDefault="00CE6E77" w:rsidP="00B84C43">
      <w:pPr>
        <w:autoSpaceDE w:val="0"/>
        <w:autoSpaceDN w:val="0"/>
        <w:adjustRightInd w:val="0"/>
        <w:rPr>
          <w:rFonts w:ascii="Arial" w:hAnsi="Arial" w:cs="Arial"/>
          <w:lang w:val="tr-TR"/>
        </w:rPr>
      </w:pPr>
    </w:p>
    <w:p w:rsidR="00B84C43" w:rsidRPr="00B10B76" w:rsidRDefault="0078421B" w:rsidP="00B84C43">
      <w:pPr>
        <w:autoSpaceDE w:val="0"/>
        <w:autoSpaceDN w:val="0"/>
        <w:adjustRightInd w:val="0"/>
        <w:rPr>
          <w:rFonts w:ascii="Arial" w:hAnsi="Arial" w:cs="Arial"/>
          <w:lang w:val="tr-TR"/>
        </w:rPr>
      </w:pPr>
      <w:r w:rsidRPr="00B10B76">
        <w:rPr>
          <w:rFonts w:ascii="Arial" w:hAnsi="Arial" w:cs="Arial"/>
          <w:lang w:val="tr-TR"/>
        </w:rPr>
        <w:t>30 Haziran 2013</w:t>
      </w:r>
      <w:r w:rsidR="00B84C43" w:rsidRPr="00B10B76">
        <w:rPr>
          <w:rFonts w:ascii="Arial" w:hAnsi="Arial" w:cs="Arial"/>
          <w:lang w:val="tr-TR"/>
        </w:rPr>
        <w:t xml:space="preserve"> ve </w:t>
      </w:r>
      <w:r w:rsidR="00B10B76" w:rsidRPr="00B10B76">
        <w:rPr>
          <w:rFonts w:ascii="Arial" w:hAnsi="Arial" w:cs="Arial"/>
          <w:lang w:val="tr-TR"/>
        </w:rPr>
        <w:t xml:space="preserve">31 Aralık </w:t>
      </w:r>
      <w:r w:rsidR="00742C5A" w:rsidRPr="00B10B76">
        <w:rPr>
          <w:rFonts w:ascii="Arial" w:hAnsi="Arial" w:cs="Arial"/>
          <w:lang w:val="tr-TR"/>
        </w:rPr>
        <w:t>2012</w:t>
      </w:r>
      <w:r w:rsidR="00B84C43" w:rsidRPr="00B10B76">
        <w:rPr>
          <w:rFonts w:ascii="Arial" w:hAnsi="Arial" w:cs="Arial"/>
          <w:lang w:val="tr-TR"/>
        </w:rPr>
        <w:t xml:space="preserve"> tarihleri </w:t>
      </w:r>
      <w:r w:rsidR="00200AA8" w:rsidRPr="00B10B76">
        <w:rPr>
          <w:rFonts w:ascii="Arial" w:hAnsi="Arial" w:cs="Arial"/>
          <w:lang w:val="tr-TR"/>
        </w:rPr>
        <w:t>itibariyle</w:t>
      </w:r>
      <w:r w:rsidR="00B84C43" w:rsidRPr="00B10B76">
        <w:rPr>
          <w:rFonts w:ascii="Arial" w:hAnsi="Arial" w:cs="Arial"/>
          <w:lang w:val="tr-TR"/>
        </w:rPr>
        <w:t xml:space="preserve"> kar yedekleri aşağıdaki gibidir:</w:t>
      </w:r>
    </w:p>
    <w:p w:rsidR="00F62CC3" w:rsidRPr="00B10B76" w:rsidRDefault="00F62CC3" w:rsidP="00AE0484">
      <w:pPr>
        <w:ind w:left="567" w:hanging="567"/>
        <w:rPr>
          <w:rFonts w:ascii="Arial" w:hAnsi="Arial" w:cs="Arial"/>
          <w:lang w:val="tr-TR"/>
        </w:rPr>
      </w:pPr>
    </w:p>
    <w:tbl>
      <w:tblPr>
        <w:tblW w:w="9042" w:type="dxa"/>
        <w:tblInd w:w="108" w:type="dxa"/>
        <w:tblLayout w:type="fixed"/>
        <w:tblLook w:val="01E0" w:firstRow="1" w:lastRow="1" w:firstColumn="1" w:lastColumn="1" w:noHBand="0" w:noVBand="0"/>
      </w:tblPr>
      <w:tblGrid>
        <w:gridCol w:w="5529"/>
        <w:gridCol w:w="1827"/>
        <w:gridCol w:w="1686"/>
      </w:tblGrid>
      <w:tr w:rsidR="00DD5697" w:rsidRPr="00B10B76" w:rsidTr="00066347">
        <w:tc>
          <w:tcPr>
            <w:tcW w:w="5529" w:type="dxa"/>
            <w:tcBorders>
              <w:top w:val="single" w:sz="4" w:space="0" w:color="auto"/>
              <w:bottom w:val="single" w:sz="4" w:space="0" w:color="auto"/>
            </w:tcBorders>
          </w:tcPr>
          <w:p w:rsidR="00DD5697" w:rsidRPr="00B10B76" w:rsidRDefault="00DD5697" w:rsidP="00AE0484">
            <w:pPr>
              <w:autoSpaceDE w:val="0"/>
              <w:autoSpaceDN w:val="0"/>
              <w:adjustRightInd w:val="0"/>
              <w:jc w:val="both"/>
              <w:rPr>
                <w:rFonts w:ascii="Arial" w:hAnsi="Arial" w:cs="Arial"/>
                <w:u w:val="single"/>
                <w:lang w:val="tr-TR"/>
              </w:rPr>
            </w:pPr>
          </w:p>
        </w:tc>
        <w:tc>
          <w:tcPr>
            <w:tcW w:w="1827" w:type="dxa"/>
            <w:tcBorders>
              <w:top w:val="single" w:sz="4" w:space="0" w:color="auto"/>
              <w:bottom w:val="single" w:sz="4" w:space="0" w:color="auto"/>
            </w:tcBorders>
            <w:vAlign w:val="bottom"/>
          </w:tcPr>
          <w:p w:rsidR="00DD5697" w:rsidRPr="00B10B76" w:rsidRDefault="0078421B" w:rsidP="00DD5697">
            <w:pPr>
              <w:autoSpaceDE w:val="0"/>
              <w:autoSpaceDN w:val="0"/>
              <w:adjustRightInd w:val="0"/>
              <w:jc w:val="right"/>
              <w:rPr>
                <w:rFonts w:ascii="Arial" w:hAnsi="Arial" w:cs="Arial"/>
                <w:b/>
                <w:lang w:val="tr-TR"/>
              </w:rPr>
            </w:pPr>
            <w:r w:rsidRPr="00B10B76">
              <w:rPr>
                <w:rFonts w:ascii="Arial" w:hAnsi="Arial" w:cs="Arial"/>
                <w:b/>
                <w:lang w:val="tr-TR"/>
              </w:rPr>
              <w:t>30 Haziran 2013</w:t>
            </w:r>
          </w:p>
        </w:tc>
        <w:tc>
          <w:tcPr>
            <w:tcW w:w="1686" w:type="dxa"/>
            <w:tcBorders>
              <w:top w:val="single" w:sz="4" w:space="0" w:color="auto"/>
              <w:bottom w:val="single" w:sz="4" w:space="0" w:color="auto"/>
            </w:tcBorders>
            <w:vAlign w:val="bottom"/>
          </w:tcPr>
          <w:p w:rsidR="00DD5697" w:rsidRPr="00B10B76" w:rsidRDefault="00DD5697" w:rsidP="00DD5697">
            <w:pPr>
              <w:autoSpaceDE w:val="0"/>
              <w:autoSpaceDN w:val="0"/>
              <w:adjustRightInd w:val="0"/>
              <w:jc w:val="right"/>
              <w:rPr>
                <w:rFonts w:ascii="Arial" w:hAnsi="Arial" w:cs="Arial"/>
                <w:lang w:val="tr-TR"/>
              </w:rPr>
            </w:pPr>
            <w:r w:rsidRPr="00B10B76">
              <w:rPr>
                <w:rFonts w:ascii="Arial" w:hAnsi="Arial" w:cs="Arial"/>
                <w:lang w:val="tr-TR"/>
              </w:rPr>
              <w:t xml:space="preserve">31 Aralık </w:t>
            </w:r>
            <w:r w:rsidR="00742C5A" w:rsidRPr="00B10B76">
              <w:rPr>
                <w:rFonts w:ascii="Arial" w:hAnsi="Arial" w:cs="Arial"/>
                <w:lang w:val="tr-TR"/>
              </w:rPr>
              <w:t>2012</w:t>
            </w:r>
          </w:p>
        </w:tc>
      </w:tr>
      <w:tr w:rsidR="0099593D" w:rsidRPr="00B10B76" w:rsidTr="00066347">
        <w:tc>
          <w:tcPr>
            <w:tcW w:w="5529" w:type="dxa"/>
            <w:tcBorders>
              <w:top w:val="single" w:sz="4" w:space="0" w:color="auto"/>
            </w:tcBorders>
          </w:tcPr>
          <w:p w:rsidR="0099593D" w:rsidRPr="00B10B76" w:rsidRDefault="0099593D" w:rsidP="00AE0484">
            <w:pPr>
              <w:autoSpaceDE w:val="0"/>
              <w:autoSpaceDN w:val="0"/>
              <w:adjustRightInd w:val="0"/>
              <w:jc w:val="both"/>
              <w:rPr>
                <w:rFonts w:ascii="Arial" w:hAnsi="Arial" w:cs="Arial"/>
                <w:lang w:val="tr-TR"/>
              </w:rPr>
            </w:pPr>
          </w:p>
        </w:tc>
        <w:tc>
          <w:tcPr>
            <w:tcW w:w="1827"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lang w:val="tr-TR"/>
              </w:rPr>
            </w:pPr>
          </w:p>
        </w:tc>
      </w:tr>
      <w:tr w:rsidR="00B10B76" w:rsidRPr="00B10B76" w:rsidTr="00066347">
        <w:tc>
          <w:tcPr>
            <w:tcW w:w="5529" w:type="dxa"/>
          </w:tcPr>
          <w:p w:rsidR="00B10B76" w:rsidRPr="00B10B76" w:rsidRDefault="00B10B76" w:rsidP="00AE0484">
            <w:pPr>
              <w:autoSpaceDE w:val="0"/>
              <w:autoSpaceDN w:val="0"/>
              <w:adjustRightInd w:val="0"/>
              <w:jc w:val="both"/>
              <w:rPr>
                <w:rFonts w:ascii="Arial" w:hAnsi="Arial" w:cs="Arial"/>
                <w:spacing w:val="-3"/>
                <w:lang w:val="tr-TR"/>
              </w:rPr>
            </w:pPr>
            <w:r w:rsidRPr="00B10B76">
              <w:rPr>
                <w:rFonts w:ascii="Arial" w:hAnsi="Arial" w:cs="Arial"/>
                <w:spacing w:val="-3"/>
                <w:lang w:val="tr-TR"/>
              </w:rPr>
              <w:t>Yasal yedekler</w:t>
            </w:r>
          </w:p>
        </w:tc>
        <w:tc>
          <w:tcPr>
            <w:tcW w:w="1827" w:type="dxa"/>
            <w:vAlign w:val="bottom"/>
          </w:tcPr>
          <w:p w:rsidR="00B10B76" w:rsidRPr="00B10B76" w:rsidRDefault="00B10B76" w:rsidP="00406F32">
            <w:pPr>
              <w:jc w:val="right"/>
              <w:rPr>
                <w:rFonts w:ascii="Arial" w:hAnsi="Arial" w:cs="Arial"/>
                <w:b/>
                <w:lang w:val="tr-TR"/>
              </w:rPr>
            </w:pPr>
            <w:r w:rsidRPr="00B10B76">
              <w:rPr>
                <w:rFonts w:ascii="Arial" w:hAnsi="Arial" w:cs="Arial"/>
                <w:b/>
                <w:bCs/>
                <w:color w:val="000000"/>
              </w:rPr>
              <w:t>44.772</w:t>
            </w:r>
          </w:p>
        </w:tc>
        <w:tc>
          <w:tcPr>
            <w:tcW w:w="1686" w:type="dxa"/>
            <w:vAlign w:val="bottom"/>
          </w:tcPr>
          <w:p w:rsidR="00B10B76" w:rsidRPr="00B10B76" w:rsidRDefault="00B10B76" w:rsidP="00066347">
            <w:pPr>
              <w:jc w:val="right"/>
              <w:rPr>
                <w:rFonts w:ascii="Arial" w:hAnsi="Arial" w:cs="Arial"/>
                <w:lang w:val="tr-TR"/>
              </w:rPr>
            </w:pPr>
            <w:r w:rsidRPr="00B10B76">
              <w:rPr>
                <w:rFonts w:ascii="Arial" w:hAnsi="Arial" w:cs="Arial"/>
                <w:bCs/>
                <w:color w:val="000000"/>
              </w:rPr>
              <w:t>44.772</w:t>
            </w:r>
          </w:p>
        </w:tc>
      </w:tr>
      <w:tr w:rsidR="00B10B76" w:rsidRPr="00B10B76" w:rsidTr="00066347">
        <w:tc>
          <w:tcPr>
            <w:tcW w:w="5529" w:type="dxa"/>
            <w:tcBorders>
              <w:bottom w:val="single" w:sz="4" w:space="0" w:color="auto"/>
            </w:tcBorders>
          </w:tcPr>
          <w:p w:rsidR="00B10B76" w:rsidRPr="00B10B76" w:rsidRDefault="00B10B76" w:rsidP="00AE0484">
            <w:pPr>
              <w:autoSpaceDE w:val="0"/>
              <w:autoSpaceDN w:val="0"/>
              <w:adjustRightInd w:val="0"/>
              <w:jc w:val="both"/>
              <w:rPr>
                <w:rFonts w:ascii="Arial" w:hAnsi="Arial" w:cs="Arial"/>
                <w:spacing w:val="-3"/>
                <w:lang w:val="tr-TR"/>
              </w:rPr>
            </w:pPr>
          </w:p>
        </w:tc>
        <w:tc>
          <w:tcPr>
            <w:tcW w:w="1827" w:type="dxa"/>
            <w:tcBorders>
              <w:bottom w:val="single" w:sz="4" w:space="0" w:color="auto"/>
            </w:tcBorders>
            <w:vAlign w:val="bottom"/>
          </w:tcPr>
          <w:p w:rsidR="00B10B76" w:rsidRPr="00B10B76" w:rsidRDefault="00B10B76" w:rsidP="00406F32">
            <w:pPr>
              <w:autoSpaceDE w:val="0"/>
              <w:autoSpaceDN w:val="0"/>
              <w:adjustRightInd w:val="0"/>
              <w:jc w:val="right"/>
              <w:rPr>
                <w:rFonts w:ascii="Arial" w:hAnsi="Arial" w:cs="Arial"/>
                <w:b/>
                <w:lang w:val="tr-TR"/>
              </w:rPr>
            </w:pPr>
            <w:r w:rsidRPr="00B10B76">
              <w:rPr>
                <w:rFonts w:ascii="Arial" w:hAnsi="Arial" w:cs="Arial"/>
                <w:b/>
                <w:bCs/>
                <w:color w:val="000000"/>
              </w:rPr>
              <w:t> </w:t>
            </w:r>
          </w:p>
        </w:tc>
        <w:tc>
          <w:tcPr>
            <w:tcW w:w="1686" w:type="dxa"/>
            <w:tcBorders>
              <w:bottom w:val="single" w:sz="4" w:space="0" w:color="auto"/>
            </w:tcBorders>
            <w:vAlign w:val="bottom"/>
          </w:tcPr>
          <w:p w:rsidR="00B10B76" w:rsidRPr="00B10B76" w:rsidRDefault="00B10B76" w:rsidP="00066347">
            <w:pPr>
              <w:autoSpaceDE w:val="0"/>
              <w:autoSpaceDN w:val="0"/>
              <w:adjustRightInd w:val="0"/>
              <w:jc w:val="right"/>
              <w:rPr>
                <w:rFonts w:ascii="Arial" w:hAnsi="Arial" w:cs="Arial"/>
                <w:lang w:val="tr-TR"/>
              </w:rPr>
            </w:pPr>
            <w:r w:rsidRPr="00B10B76">
              <w:rPr>
                <w:rFonts w:ascii="Arial" w:hAnsi="Arial" w:cs="Arial"/>
                <w:bCs/>
                <w:color w:val="000000"/>
              </w:rPr>
              <w:t> </w:t>
            </w:r>
          </w:p>
        </w:tc>
      </w:tr>
      <w:tr w:rsidR="00B10B76" w:rsidRPr="00B10B76" w:rsidTr="00066347">
        <w:tc>
          <w:tcPr>
            <w:tcW w:w="5529" w:type="dxa"/>
            <w:tcBorders>
              <w:top w:val="single" w:sz="4" w:space="0" w:color="auto"/>
              <w:bottom w:val="double" w:sz="4" w:space="0" w:color="auto"/>
            </w:tcBorders>
          </w:tcPr>
          <w:p w:rsidR="00B10B76" w:rsidRPr="00B10B76" w:rsidRDefault="00B10B76" w:rsidP="00AE0484">
            <w:pPr>
              <w:autoSpaceDE w:val="0"/>
              <w:autoSpaceDN w:val="0"/>
              <w:adjustRightInd w:val="0"/>
              <w:jc w:val="both"/>
              <w:rPr>
                <w:rFonts w:ascii="Arial" w:hAnsi="Arial" w:cs="Arial"/>
                <w:spacing w:val="-3"/>
                <w:lang w:val="tr-TR"/>
              </w:rPr>
            </w:pPr>
          </w:p>
        </w:tc>
        <w:tc>
          <w:tcPr>
            <w:tcW w:w="1827" w:type="dxa"/>
            <w:tcBorders>
              <w:top w:val="single" w:sz="4" w:space="0" w:color="auto"/>
              <w:bottom w:val="double" w:sz="4" w:space="0" w:color="auto"/>
            </w:tcBorders>
            <w:vAlign w:val="bottom"/>
          </w:tcPr>
          <w:p w:rsidR="00B10B76" w:rsidRPr="00B10B76" w:rsidRDefault="00B10B76" w:rsidP="00406F32">
            <w:pPr>
              <w:autoSpaceDE w:val="0"/>
              <w:autoSpaceDN w:val="0"/>
              <w:adjustRightInd w:val="0"/>
              <w:jc w:val="right"/>
              <w:rPr>
                <w:rFonts w:ascii="Arial" w:hAnsi="Arial" w:cs="Arial"/>
                <w:b/>
                <w:lang w:val="tr-TR"/>
              </w:rPr>
            </w:pPr>
            <w:r w:rsidRPr="00B10B76">
              <w:rPr>
                <w:rFonts w:ascii="Arial" w:hAnsi="Arial" w:cs="Arial"/>
                <w:b/>
                <w:bCs/>
                <w:color w:val="000000"/>
              </w:rPr>
              <w:t>44.772</w:t>
            </w:r>
          </w:p>
        </w:tc>
        <w:tc>
          <w:tcPr>
            <w:tcW w:w="1686" w:type="dxa"/>
            <w:tcBorders>
              <w:top w:val="single" w:sz="4" w:space="0" w:color="auto"/>
              <w:bottom w:val="double" w:sz="4" w:space="0" w:color="auto"/>
            </w:tcBorders>
            <w:vAlign w:val="bottom"/>
          </w:tcPr>
          <w:p w:rsidR="00B10B76" w:rsidRPr="00B10B76" w:rsidRDefault="00B10B76" w:rsidP="00066347">
            <w:pPr>
              <w:autoSpaceDE w:val="0"/>
              <w:autoSpaceDN w:val="0"/>
              <w:adjustRightInd w:val="0"/>
              <w:jc w:val="right"/>
              <w:rPr>
                <w:rFonts w:ascii="Arial" w:hAnsi="Arial" w:cs="Arial"/>
                <w:lang w:val="tr-TR"/>
              </w:rPr>
            </w:pPr>
            <w:r w:rsidRPr="00B10B76">
              <w:rPr>
                <w:rFonts w:ascii="Arial" w:hAnsi="Arial" w:cs="Arial"/>
                <w:bCs/>
                <w:color w:val="000000"/>
              </w:rPr>
              <w:t>44.772</w:t>
            </w:r>
          </w:p>
        </w:tc>
      </w:tr>
    </w:tbl>
    <w:p w:rsidR="00DA35C0" w:rsidRDefault="00DA35C0" w:rsidP="0015474E">
      <w:pPr>
        <w:pStyle w:val="body0"/>
        <w:spacing w:after="0" w:line="240" w:lineRule="auto"/>
        <w:rPr>
          <w:rFonts w:ascii="Arial" w:hAnsi="Arial" w:cs="Arial"/>
          <w:bCs/>
          <w:noProof/>
          <w:sz w:val="20"/>
          <w:szCs w:val="20"/>
          <w:lang w:val="tr-TR"/>
        </w:rPr>
      </w:pPr>
    </w:p>
    <w:p w:rsidR="00EC7963" w:rsidRPr="00B10B76" w:rsidRDefault="00EC7963" w:rsidP="0015474E">
      <w:pPr>
        <w:pStyle w:val="body0"/>
        <w:spacing w:after="0" w:line="240" w:lineRule="auto"/>
        <w:rPr>
          <w:rFonts w:ascii="Arial" w:hAnsi="Arial" w:cs="Arial"/>
          <w:bCs/>
          <w:noProof/>
          <w:sz w:val="20"/>
          <w:szCs w:val="20"/>
          <w:lang w:val="tr-TR"/>
        </w:rPr>
      </w:pPr>
    </w:p>
    <w:tbl>
      <w:tblPr>
        <w:tblW w:w="9042" w:type="dxa"/>
        <w:tblInd w:w="108" w:type="dxa"/>
        <w:tblLayout w:type="fixed"/>
        <w:tblLook w:val="01E0" w:firstRow="1" w:lastRow="1" w:firstColumn="1" w:lastColumn="1" w:noHBand="0" w:noVBand="0"/>
      </w:tblPr>
      <w:tblGrid>
        <w:gridCol w:w="5529"/>
        <w:gridCol w:w="1827"/>
        <w:gridCol w:w="1686"/>
      </w:tblGrid>
      <w:tr w:rsidR="00DD5697" w:rsidRPr="00B10B76" w:rsidTr="00066347">
        <w:tc>
          <w:tcPr>
            <w:tcW w:w="5529" w:type="dxa"/>
            <w:tcBorders>
              <w:top w:val="single" w:sz="4" w:space="0" w:color="auto"/>
              <w:bottom w:val="single" w:sz="4" w:space="0" w:color="auto"/>
            </w:tcBorders>
          </w:tcPr>
          <w:p w:rsidR="00DD5697" w:rsidRPr="00B10B76" w:rsidRDefault="00DD5697" w:rsidP="00AE0484">
            <w:pPr>
              <w:autoSpaceDE w:val="0"/>
              <w:autoSpaceDN w:val="0"/>
              <w:adjustRightInd w:val="0"/>
              <w:jc w:val="both"/>
              <w:rPr>
                <w:rFonts w:ascii="Arial" w:hAnsi="Arial" w:cs="Arial"/>
                <w:u w:val="single"/>
                <w:lang w:val="tr-TR"/>
              </w:rPr>
            </w:pPr>
          </w:p>
        </w:tc>
        <w:tc>
          <w:tcPr>
            <w:tcW w:w="1827" w:type="dxa"/>
            <w:tcBorders>
              <w:top w:val="single" w:sz="4" w:space="0" w:color="auto"/>
              <w:bottom w:val="single" w:sz="4" w:space="0" w:color="auto"/>
            </w:tcBorders>
            <w:vAlign w:val="bottom"/>
          </w:tcPr>
          <w:p w:rsidR="00DD5697" w:rsidRPr="00B10B76" w:rsidRDefault="0078421B" w:rsidP="00DD5697">
            <w:pPr>
              <w:autoSpaceDE w:val="0"/>
              <w:autoSpaceDN w:val="0"/>
              <w:adjustRightInd w:val="0"/>
              <w:jc w:val="right"/>
              <w:rPr>
                <w:rFonts w:ascii="Arial" w:hAnsi="Arial" w:cs="Arial"/>
                <w:b/>
                <w:lang w:val="tr-TR"/>
              </w:rPr>
            </w:pPr>
            <w:r w:rsidRPr="00B10B76">
              <w:rPr>
                <w:rFonts w:ascii="Arial" w:hAnsi="Arial" w:cs="Arial"/>
                <w:b/>
                <w:lang w:val="tr-TR"/>
              </w:rPr>
              <w:t>30 Haziran 2013</w:t>
            </w:r>
          </w:p>
        </w:tc>
        <w:tc>
          <w:tcPr>
            <w:tcW w:w="1686" w:type="dxa"/>
            <w:tcBorders>
              <w:top w:val="single" w:sz="4" w:space="0" w:color="auto"/>
              <w:bottom w:val="single" w:sz="4" w:space="0" w:color="auto"/>
            </w:tcBorders>
            <w:vAlign w:val="bottom"/>
          </w:tcPr>
          <w:p w:rsidR="00DD5697" w:rsidRPr="00B10B76" w:rsidRDefault="00DD5697" w:rsidP="00DD5697">
            <w:pPr>
              <w:autoSpaceDE w:val="0"/>
              <w:autoSpaceDN w:val="0"/>
              <w:adjustRightInd w:val="0"/>
              <w:jc w:val="right"/>
              <w:rPr>
                <w:rFonts w:ascii="Arial" w:hAnsi="Arial" w:cs="Arial"/>
                <w:lang w:val="tr-TR"/>
              </w:rPr>
            </w:pPr>
            <w:r w:rsidRPr="00B10B76">
              <w:rPr>
                <w:rFonts w:ascii="Arial" w:hAnsi="Arial" w:cs="Arial"/>
                <w:lang w:val="tr-TR"/>
              </w:rPr>
              <w:t xml:space="preserve">31 Aralık </w:t>
            </w:r>
            <w:r w:rsidR="00742C5A" w:rsidRPr="00B10B76">
              <w:rPr>
                <w:rFonts w:ascii="Arial" w:hAnsi="Arial" w:cs="Arial"/>
                <w:lang w:val="tr-TR"/>
              </w:rPr>
              <w:t>2012</w:t>
            </w:r>
          </w:p>
        </w:tc>
      </w:tr>
      <w:tr w:rsidR="0099593D" w:rsidRPr="00B10B76" w:rsidTr="00066347">
        <w:tc>
          <w:tcPr>
            <w:tcW w:w="5529" w:type="dxa"/>
            <w:tcBorders>
              <w:top w:val="single" w:sz="4" w:space="0" w:color="auto"/>
            </w:tcBorders>
          </w:tcPr>
          <w:p w:rsidR="0099593D" w:rsidRPr="00B10B76" w:rsidRDefault="0099593D" w:rsidP="00AE0484">
            <w:pPr>
              <w:autoSpaceDE w:val="0"/>
              <w:autoSpaceDN w:val="0"/>
              <w:adjustRightInd w:val="0"/>
              <w:jc w:val="both"/>
              <w:rPr>
                <w:rFonts w:ascii="Arial" w:hAnsi="Arial" w:cs="Arial"/>
                <w:lang w:val="tr-TR"/>
              </w:rPr>
            </w:pPr>
          </w:p>
        </w:tc>
        <w:tc>
          <w:tcPr>
            <w:tcW w:w="1827"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lang w:val="tr-TR"/>
              </w:rPr>
            </w:pPr>
          </w:p>
        </w:tc>
        <w:tc>
          <w:tcPr>
            <w:tcW w:w="1686"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lang w:val="tr-TR"/>
              </w:rPr>
            </w:pPr>
          </w:p>
        </w:tc>
      </w:tr>
      <w:tr w:rsidR="00066347" w:rsidRPr="00B10B76" w:rsidTr="00066347">
        <w:tc>
          <w:tcPr>
            <w:tcW w:w="5529" w:type="dxa"/>
          </w:tcPr>
          <w:p w:rsidR="00066347" w:rsidRPr="00B10B76" w:rsidRDefault="00066347" w:rsidP="00AE0484">
            <w:pPr>
              <w:autoSpaceDE w:val="0"/>
              <w:autoSpaceDN w:val="0"/>
              <w:adjustRightInd w:val="0"/>
              <w:jc w:val="both"/>
              <w:rPr>
                <w:rFonts w:ascii="Arial" w:hAnsi="Arial" w:cs="Arial"/>
                <w:spacing w:val="-3"/>
                <w:lang w:val="tr-TR"/>
              </w:rPr>
            </w:pPr>
            <w:r w:rsidRPr="00B10B76">
              <w:rPr>
                <w:rFonts w:ascii="Arial" w:hAnsi="Arial" w:cs="Arial"/>
                <w:spacing w:val="-3"/>
                <w:lang w:val="tr-TR"/>
              </w:rPr>
              <w:t>Geçmiş yıl (zararları) / karları</w:t>
            </w:r>
          </w:p>
        </w:tc>
        <w:tc>
          <w:tcPr>
            <w:tcW w:w="1827" w:type="dxa"/>
            <w:vAlign w:val="bottom"/>
          </w:tcPr>
          <w:p w:rsidR="00066347" w:rsidRPr="00B10B76" w:rsidRDefault="00B10B76" w:rsidP="002E36B9">
            <w:pPr>
              <w:jc w:val="right"/>
              <w:rPr>
                <w:rFonts w:ascii="Arial" w:hAnsi="Arial" w:cs="Arial"/>
                <w:b/>
                <w:lang w:val="tr-TR"/>
              </w:rPr>
            </w:pPr>
            <w:r>
              <w:rPr>
                <w:rFonts w:ascii="Arial" w:hAnsi="Arial" w:cs="Arial"/>
                <w:b/>
                <w:lang w:val="tr-TR"/>
              </w:rPr>
              <w:t>(607.1</w:t>
            </w:r>
            <w:r w:rsidR="002E36B9">
              <w:rPr>
                <w:rFonts w:ascii="Arial" w:hAnsi="Arial" w:cs="Arial"/>
                <w:b/>
                <w:lang w:val="tr-TR"/>
              </w:rPr>
              <w:t>37</w:t>
            </w:r>
            <w:r>
              <w:rPr>
                <w:rFonts w:ascii="Arial" w:hAnsi="Arial" w:cs="Arial"/>
                <w:b/>
                <w:lang w:val="tr-TR"/>
              </w:rPr>
              <w:t>)</w:t>
            </w:r>
          </w:p>
        </w:tc>
        <w:tc>
          <w:tcPr>
            <w:tcW w:w="1686" w:type="dxa"/>
            <w:vAlign w:val="bottom"/>
          </w:tcPr>
          <w:p w:rsidR="00066347" w:rsidRPr="00B10B76" w:rsidRDefault="00066347" w:rsidP="00066347">
            <w:pPr>
              <w:jc w:val="right"/>
              <w:rPr>
                <w:rFonts w:ascii="Arial" w:hAnsi="Arial" w:cs="Arial"/>
                <w:lang w:val="tr-TR"/>
              </w:rPr>
            </w:pPr>
            <w:r w:rsidRPr="00B10B76">
              <w:rPr>
                <w:rFonts w:ascii="Arial" w:hAnsi="Arial" w:cs="Arial"/>
                <w:bCs/>
                <w:color w:val="000000"/>
              </w:rPr>
              <w:t>300.504</w:t>
            </w:r>
          </w:p>
        </w:tc>
      </w:tr>
      <w:tr w:rsidR="00066347" w:rsidRPr="00B10B76" w:rsidTr="00066347">
        <w:tc>
          <w:tcPr>
            <w:tcW w:w="5529" w:type="dxa"/>
            <w:tcBorders>
              <w:bottom w:val="single" w:sz="4" w:space="0" w:color="auto"/>
            </w:tcBorders>
          </w:tcPr>
          <w:p w:rsidR="00066347" w:rsidRPr="00B10B76" w:rsidRDefault="00066347" w:rsidP="00AE0484">
            <w:pPr>
              <w:autoSpaceDE w:val="0"/>
              <w:autoSpaceDN w:val="0"/>
              <w:adjustRightInd w:val="0"/>
              <w:jc w:val="both"/>
              <w:rPr>
                <w:rFonts w:ascii="Arial" w:hAnsi="Arial" w:cs="Arial"/>
                <w:spacing w:val="-3"/>
                <w:lang w:val="tr-TR"/>
              </w:rPr>
            </w:pPr>
          </w:p>
        </w:tc>
        <w:tc>
          <w:tcPr>
            <w:tcW w:w="1827" w:type="dxa"/>
            <w:tcBorders>
              <w:bottom w:val="single" w:sz="4" w:space="0" w:color="auto"/>
            </w:tcBorders>
            <w:vAlign w:val="bottom"/>
          </w:tcPr>
          <w:p w:rsidR="00066347" w:rsidRPr="00B10B76" w:rsidRDefault="00066347" w:rsidP="0015474E">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066347" w:rsidRPr="00B10B76" w:rsidRDefault="00066347" w:rsidP="00066347">
            <w:pPr>
              <w:autoSpaceDE w:val="0"/>
              <w:autoSpaceDN w:val="0"/>
              <w:adjustRightInd w:val="0"/>
              <w:jc w:val="right"/>
              <w:rPr>
                <w:rFonts w:ascii="Arial" w:hAnsi="Arial" w:cs="Arial"/>
                <w:lang w:val="tr-TR"/>
              </w:rPr>
            </w:pPr>
            <w:r w:rsidRPr="00B10B76">
              <w:rPr>
                <w:rFonts w:ascii="Arial" w:hAnsi="Arial" w:cs="Arial"/>
                <w:bCs/>
                <w:color w:val="000000"/>
              </w:rPr>
              <w:t> </w:t>
            </w:r>
          </w:p>
        </w:tc>
      </w:tr>
      <w:tr w:rsidR="00066347" w:rsidRPr="00B10B76" w:rsidTr="00066347">
        <w:tc>
          <w:tcPr>
            <w:tcW w:w="5529" w:type="dxa"/>
            <w:tcBorders>
              <w:top w:val="single" w:sz="4" w:space="0" w:color="auto"/>
              <w:bottom w:val="double" w:sz="4" w:space="0" w:color="auto"/>
            </w:tcBorders>
          </w:tcPr>
          <w:p w:rsidR="00066347" w:rsidRPr="00B10B76" w:rsidRDefault="00066347" w:rsidP="00AE0484">
            <w:pPr>
              <w:autoSpaceDE w:val="0"/>
              <w:autoSpaceDN w:val="0"/>
              <w:adjustRightInd w:val="0"/>
              <w:jc w:val="both"/>
              <w:rPr>
                <w:rFonts w:ascii="Arial" w:hAnsi="Arial" w:cs="Arial"/>
                <w:spacing w:val="-3"/>
                <w:lang w:val="tr-TR"/>
              </w:rPr>
            </w:pPr>
          </w:p>
        </w:tc>
        <w:tc>
          <w:tcPr>
            <w:tcW w:w="1827" w:type="dxa"/>
            <w:tcBorders>
              <w:top w:val="single" w:sz="4" w:space="0" w:color="auto"/>
              <w:bottom w:val="double" w:sz="4" w:space="0" w:color="auto"/>
            </w:tcBorders>
            <w:vAlign w:val="bottom"/>
          </w:tcPr>
          <w:p w:rsidR="00066347" w:rsidRPr="00B10B76" w:rsidRDefault="00B10B76" w:rsidP="002E36B9">
            <w:pPr>
              <w:autoSpaceDE w:val="0"/>
              <w:autoSpaceDN w:val="0"/>
              <w:adjustRightInd w:val="0"/>
              <w:jc w:val="right"/>
              <w:rPr>
                <w:rFonts w:ascii="Arial" w:hAnsi="Arial" w:cs="Arial"/>
                <w:b/>
                <w:lang w:val="tr-TR"/>
              </w:rPr>
            </w:pPr>
            <w:r>
              <w:rPr>
                <w:rFonts w:ascii="Arial" w:hAnsi="Arial" w:cs="Arial"/>
                <w:b/>
                <w:lang w:val="tr-TR"/>
              </w:rPr>
              <w:t>(607.</w:t>
            </w:r>
            <w:r w:rsidR="002E36B9">
              <w:rPr>
                <w:rFonts w:ascii="Arial" w:hAnsi="Arial" w:cs="Arial"/>
                <w:b/>
                <w:lang w:val="tr-TR"/>
              </w:rPr>
              <w:t>137</w:t>
            </w:r>
            <w:r>
              <w:rPr>
                <w:rFonts w:ascii="Arial" w:hAnsi="Arial" w:cs="Arial"/>
                <w:b/>
                <w:lang w:val="tr-TR"/>
              </w:rPr>
              <w:t>)</w:t>
            </w:r>
          </w:p>
        </w:tc>
        <w:tc>
          <w:tcPr>
            <w:tcW w:w="1686" w:type="dxa"/>
            <w:tcBorders>
              <w:top w:val="single" w:sz="4" w:space="0" w:color="auto"/>
              <w:bottom w:val="double" w:sz="4" w:space="0" w:color="auto"/>
            </w:tcBorders>
            <w:vAlign w:val="bottom"/>
          </w:tcPr>
          <w:p w:rsidR="00066347" w:rsidRPr="00B10B76" w:rsidRDefault="00066347" w:rsidP="00066347">
            <w:pPr>
              <w:autoSpaceDE w:val="0"/>
              <w:autoSpaceDN w:val="0"/>
              <w:adjustRightInd w:val="0"/>
              <w:jc w:val="right"/>
              <w:rPr>
                <w:rFonts w:ascii="Arial" w:hAnsi="Arial" w:cs="Arial"/>
                <w:lang w:val="tr-TR"/>
              </w:rPr>
            </w:pPr>
            <w:r w:rsidRPr="00B10B76">
              <w:rPr>
                <w:rFonts w:ascii="Arial" w:hAnsi="Arial" w:cs="Arial"/>
                <w:bCs/>
                <w:color w:val="000000"/>
              </w:rPr>
              <w:t>300.504</w:t>
            </w:r>
          </w:p>
        </w:tc>
      </w:tr>
    </w:tbl>
    <w:p w:rsidR="000A7216" w:rsidRPr="00853B3E" w:rsidRDefault="000A7216" w:rsidP="0090567F">
      <w:pPr>
        <w:autoSpaceDE w:val="0"/>
        <w:autoSpaceDN w:val="0"/>
        <w:adjustRightInd w:val="0"/>
        <w:rPr>
          <w:rFonts w:ascii="Arial" w:hAnsi="Arial" w:cs="Arial"/>
          <w:highlight w:val="yellow"/>
          <w:lang w:val="tr-TR"/>
        </w:rPr>
      </w:pPr>
    </w:p>
    <w:p w:rsidR="00CA3CA9" w:rsidRPr="00530AE7" w:rsidRDefault="008F201F" w:rsidP="0090567F">
      <w:pPr>
        <w:autoSpaceDE w:val="0"/>
        <w:autoSpaceDN w:val="0"/>
        <w:adjustRightInd w:val="0"/>
        <w:rPr>
          <w:rFonts w:ascii="Arial" w:hAnsi="Arial" w:cs="Arial"/>
          <w:lang w:val="tr-TR"/>
        </w:rPr>
      </w:pPr>
      <w:r w:rsidRPr="002F7435">
        <w:rPr>
          <w:rFonts w:ascii="Arial" w:hAnsi="Arial" w:cs="Arial"/>
          <w:lang w:val="tr-TR"/>
        </w:rPr>
        <w:t>Şirket’in geçmiş yıl kar/(zararları) içerisinde sınıflandırılan olağanüstü yedekleri 30 Haziran 2013 tarihi itibariyla 347.769 TL (31 Aralık 2012 - 347.769 TL)’dir.</w:t>
      </w:r>
    </w:p>
    <w:p w:rsidR="00DA35C0" w:rsidRDefault="00DA35C0" w:rsidP="0099593D">
      <w:pPr>
        <w:tabs>
          <w:tab w:val="right" w:pos="6660"/>
          <w:tab w:val="right" w:pos="8640"/>
        </w:tabs>
        <w:ind w:left="567" w:hanging="567"/>
        <w:rPr>
          <w:rFonts w:ascii="Arial" w:hAnsi="Arial" w:cs="Arial"/>
          <w:b/>
          <w:lang w:val="tr-TR"/>
        </w:rPr>
      </w:pPr>
    </w:p>
    <w:p w:rsidR="00A83092" w:rsidRDefault="00A83092">
      <w:pPr>
        <w:rPr>
          <w:rFonts w:ascii="Arial" w:hAnsi="Arial" w:cs="Arial"/>
          <w:b/>
          <w:lang w:val="tr-TR"/>
        </w:rPr>
      </w:pPr>
      <w:r>
        <w:rPr>
          <w:rFonts w:ascii="Arial" w:hAnsi="Arial" w:cs="Arial"/>
          <w:b/>
          <w:lang w:val="tr-TR"/>
        </w:rPr>
        <w:br w:type="page"/>
      </w:r>
    </w:p>
    <w:p w:rsidR="0099593D" w:rsidRPr="00B10B76" w:rsidRDefault="00E63D17" w:rsidP="0099593D">
      <w:pPr>
        <w:tabs>
          <w:tab w:val="right" w:pos="6660"/>
          <w:tab w:val="right" w:pos="8640"/>
        </w:tabs>
        <w:ind w:left="567" w:hanging="567"/>
        <w:rPr>
          <w:rFonts w:ascii="Arial" w:hAnsi="Arial" w:cs="Arial"/>
          <w:b/>
          <w:lang w:val="tr-TR"/>
        </w:rPr>
      </w:pPr>
      <w:r w:rsidRPr="00B10B76">
        <w:rPr>
          <w:rFonts w:ascii="Arial" w:hAnsi="Arial" w:cs="Arial"/>
          <w:b/>
          <w:lang w:val="tr-TR"/>
        </w:rPr>
        <w:lastRenderedPageBreak/>
        <w:t>1</w:t>
      </w:r>
      <w:r w:rsidR="00DA35C0">
        <w:rPr>
          <w:rFonts w:ascii="Arial" w:hAnsi="Arial" w:cs="Arial"/>
          <w:b/>
          <w:lang w:val="tr-TR"/>
        </w:rPr>
        <w:t>6</w:t>
      </w:r>
      <w:r w:rsidR="0099593D" w:rsidRPr="00B10B76">
        <w:rPr>
          <w:rFonts w:ascii="Arial" w:hAnsi="Arial" w:cs="Arial"/>
          <w:b/>
          <w:lang w:val="tr-TR"/>
        </w:rPr>
        <w:t>.</w:t>
      </w:r>
      <w:r w:rsidR="0099593D" w:rsidRPr="00B10B76">
        <w:rPr>
          <w:rFonts w:ascii="Arial" w:hAnsi="Arial" w:cs="Arial"/>
          <w:b/>
          <w:lang w:val="tr-TR"/>
        </w:rPr>
        <w:tab/>
      </w:r>
      <w:r w:rsidR="008740B1">
        <w:rPr>
          <w:rFonts w:ascii="Arial" w:hAnsi="Arial" w:cs="Arial"/>
          <w:b/>
          <w:lang w:val="tr-TR"/>
        </w:rPr>
        <w:t>Hasılat</w:t>
      </w:r>
      <w:r w:rsidR="0099593D" w:rsidRPr="00B10B76">
        <w:rPr>
          <w:rFonts w:ascii="Arial" w:hAnsi="Arial" w:cs="Arial"/>
          <w:b/>
          <w:lang w:val="tr-TR"/>
        </w:rPr>
        <w:t xml:space="preserve"> ve satışların maliyeti</w:t>
      </w:r>
    </w:p>
    <w:p w:rsidR="0099593D" w:rsidRPr="00B10B76" w:rsidRDefault="0099593D" w:rsidP="0099593D">
      <w:pPr>
        <w:tabs>
          <w:tab w:val="right" w:pos="6660"/>
          <w:tab w:val="right" w:pos="8640"/>
        </w:tabs>
        <w:ind w:left="567" w:hanging="567"/>
        <w:rPr>
          <w:rFonts w:ascii="Arial" w:hAnsi="Arial" w:cs="Arial"/>
          <w:b/>
          <w:lang w:val="tr-TR"/>
        </w:rPr>
      </w:pPr>
    </w:p>
    <w:p w:rsidR="00E01B6C" w:rsidRPr="00B10B76" w:rsidRDefault="008740B1" w:rsidP="0099593D">
      <w:pPr>
        <w:tabs>
          <w:tab w:val="right" w:pos="6660"/>
          <w:tab w:val="right" w:pos="8640"/>
        </w:tabs>
        <w:ind w:left="567" w:hanging="567"/>
        <w:rPr>
          <w:rFonts w:ascii="Arial" w:hAnsi="Arial" w:cs="Arial"/>
          <w:b/>
          <w:lang w:val="tr-TR"/>
        </w:rPr>
      </w:pPr>
      <w:r>
        <w:rPr>
          <w:rFonts w:ascii="Arial" w:hAnsi="Arial" w:cs="Arial"/>
          <w:b/>
          <w:bCs/>
          <w:color w:val="000000"/>
        </w:rPr>
        <w:t>Hasılat</w:t>
      </w:r>
    </w:p>
    <w:p w:rsidR="00E01B6C" w:rsidRPr="00B10B76" w:rsidRDefault="00E01B6C" w:rsidP="0099593D">
      <w:pPr>
        <w:tabs>
          <w:tab w:val="right" w:pos="6660"/>
          <w:tab w:val="right" w:pos="8640"/>
        </w:tabs>
        <w:ind w:left="567" w:hanging="567"/>
        <w:rPr>
          <w:rFonts w:ascii="Arial" w:hAnsi="Arial" w:cs="Arial"/>
          <w:b/>
          <w:lang w:val="tr-TR"/>
        </w:rPr>
      </w:pPr>
    </w:p>
    <w:tbl>
      <w:tblPr>
        <w:tblW w:w="9072" w:type="dxa"/>
        <w:tblInd w:w="108" w:type="dxa"/>
        <w:tblLayout w:type="fixed"/>
        <w:tblLook w:val="01E0" w:firstRow="1" w:lastRow="1" w:firstColumn="1" w:lastColumn="1" w:noHBand="0" w:noVBand="0"/>
      </w:tblPr>
      <w:tblGrid>
        <w:gridCol w:w="5670"/>
        <w:gridCol w:w="1701"/>
        <w:gridCol w:w="1686"/>
        <w:gridCol w:w="15"/>
      </w:tblGrid>
      <w:tr w:rsidR="00066347" w:rsidRPr="00B10B76" w:rsidTr="00B10B76">
        <w:trPr>
          <w:gridAfter w:val="1"/>
          <w:wAfter w:w="15" w:type="dxa"/>
        </w:trPr>
        <w:tc>
          <w:tcPr>
            <w:tcW w:w="5670" w:type="dxa"/>
            <w:tcBorders>
              <w:top w:val="single" w:sz="4" w:space="0" w:color="auto"/>
              <w:bottom w:val="single" w:sz="4" w:space="0" w:color="auto"/>
            </w:tcBorders>
          </w:tcPr>
          <w:p w:rsidR="00066347" w:rsidRPr="00B10B76" w:rsidRDefault="00066347" w:rsidP="00066347">
            <w:pPr>
              <w:autoSpaceDE w:val="0"/>
              <w:autoSpaceDN w:val="0"/>
              <w:adjustRightInd w:val="0"/>
              <w:jc w:val="both"/>
              <w:rPr>
                <w:rFonts w:ascii="Arial" w:hAnsi="Arial" w:cs="Arial"/>
                <w:lang w:val="tr-TR"/>
              </w:rPr>
            </w:pPr>
          </w:p>
        </w:tc>
        <w:tc>
          <w:tcPr>
            <w:tcW w:w="1701" w:type="dxa"/>
            <w:tcBorders>
              <w:top w:val="single" w:sz="4" w:space="0" w:color="auto"/>
              <w:bottom w:val="single" w:sz="4" w:space="0" w:color="auto"/>
            </w:tcBorders>
            <w:vAlign w:val="bottom"/>
          </w:tcPr>
          <w:p w:rsidR="00066347" w:rsidRPr="00B10B76" w:rsidRDefault="00066347" w:rsidP="00066347">
            <w:pPr>
              <w:autoSpaceDE w:val="0"/>
              <w:autoSpaceDN w:val="0"/>
              <w:adjustRightInd w:val="0"/>
              <w:jc w:val="right"/>
              <w:rPr>
                <w:rFonts w:ascii="Arial" w:hAnsi="Arial" w:cs="Arial"/>
                <w:b/>
                <w:lang w:val="tr-TR"/>
              </w:rPr>
            </w:pPr>
            <w:r w:rsidRPr="00B10B76">
              <w:rPr>
                <w:rFonts w:ascii="Arial" w:hAnsi="Arial" w:cs="Arial"/>
                <w:b/>
                <w:lang w:val="tr-TR"/>
              </w:rPr>
              <w:t>1 Ocak –</w:t>
            </w:r>
          </w:p>
          <w:p w:rsidR="00066347" w:rsidRPr="00B10B76" w:rsidRDefault="00066347" w:rsidP="00066347">
            <w:pPr>
              <w:autoSpaceDE w:val="0"/>
              <w:autoSpaceDN w:val="0"/>
              <w:adjustRightInd w:val="0"/>
              <w:jc w:val="right"/>
              <w:rPr>
                <w:rFonts w:ascii="Arial" w:hAnsi="Arial" w:cs="Arial"/>
                <w:b/>
                <w:lang w:val="tr-TR"/>
              </w:rPr>
            </w:pPr>
            <w:r w:rsidRPr="00B10B76">
              <w:rPr>
                <w:rFonts w:ascii="Arial" w:hAnsi="Arial" w:cs="Arial"/>
                <w:b/>
                <w:lang w:val="tr-TR"/>
              </w:rPr>
              <w:t>30 Haziran</w:t>
            </w:r>
          </w:p>
          <w:p w:rsidR="00066347" w:rsidRPr="00B10B76" w:rsidRDefault="00066347" w:rsidP="00066347">
            <w:pPr>
              <w:autoSpaceDE w:val="0"/>
              <w:autoSpaceDN w:val="0"/>
              <w:adjustRightInd w:val="0"/>
              <w:jc w:val="right"/>
              <w:rPr>
                <w:rFonts w:ascii="Arial" w:hAnsi="Arial" w:cs="Arial"/>
                <w:b/>
                <w:lang w:val="tr-TR"/>
              </w:rPr>
            </w:pPr>
            <w:r w:rsidRPr="00B10B76">
              <w:rPr>
                <w:rFonts w:ascii="Arial" w:hAnsi="Arial" w:cs="Arial"/>
                <w:b/>
                <w:lang w:val="tr-TR"/>
              </w:rPr>
              <w:t>2013</w:t>
            </w:r>
          </w:p>
        </w:tc>
        <w:tc>
          <w:tcPr>
            <w:tcW w:w="1686" w:type="dxa"/>
            <w:tcBorders>
              <w:top w:val="single" w:sz="4" w:space="0" w:color="auto"/>
              <w:bottom w:val="single" w:sz="4" w:space="0" w:color="auto"/>
            </w:tcBorders>
            <w:vAlign w:val="bottom"/>
          </w:tcPr>
          <w:p w:rsidR="00066347" w:rsidRPr="00B10B76" w:rsidRDefault="00066347" w:rsidP="00066347">
            <w:pPr>
              <w:autoSpaceDE w:val="0"/>
              <w:autoSpaceDN w:val="0"/>
              <w:adjustRightInd w:val="0"/>
              <w:jc w:val="right"/>
              <w:rPr>
                <w:rFonts w:ascii="Arial" w:hAnsi="Arial" w:cs="Arial"/>
                <w:lang w:val="tr-TR"/>
              </w:rPr>
            </w:pPr>
            <w:r w:rsidRPr="00B10B76">
              <w:rPr>
                <w:rFonts w:ascii="Arial" w:hAnsi="Arial" w:cs="Arial"/>
                <w:lang w:val="tr-TR"/>
              </w:rPr>
              <w:t>1 Ocak –</w:t>
            </w:r>
          </w:p>
          <w:p w:rsidR="00066347" w:rsidRPr="00B10B76" w:rsidRDefault="00066347" w:rsidP="00066347">
            <w:pPr>
              <w:autoSpaceDE w:val="0"/>
              <w:autoSpaceDN w:val="0"/>
              <w:adjustRightInd w:val="0"/>
              <w:jc w:val="right"/>
              <w:rPr>
                <w:rFonts w:ascii="Arial" w:hAnsi="Arial" w:cs="Arial"/>
                <w:lang w:val="tr-TR"/>
              </w:rPr>
            </w:pPr>
            <w:r w:rsidRPr="00B10B76">
              <w:rPr>
                <w:rFonts w:ascii="Arial" w:hAnsi="Arial" w:cs="Arial"/>
                <w:lang w:val="tr-TR"/>
              </w:rPr>
              <w:t>30 Haziran</w:t>
            </w:r>
          </w:p>
          <w:p w:rsidR="00066347" w:rsidRPr="00B10B76" w:rsidRDefault="00066347" w:rsidP="00066347">
            <w:pPr>
              <w:autoSpaceDE w:val="0"/>
              <w:autoSpaceDN w:val="0"/>
              <w:adjustRightInd w:val="0"/>
              <w:jc w:val="right"/>
              <w:rPr>
                <w:rFonts w:ascii="Arial" w:hAnsi="Arial" w:cs="Arial"/>
                <w:lang w:val="tr-TR"/>
              </w:rPr>
            </w:pPr>
            <w:r w:rsidRPr="00B10B76">
              <w:rPr>
                <w:rFonts w:ascii="Arial" w:hAnsi="Arial" w:cs="Arial"/>
                <w:lang w:val="tr-TR"/>
              </w:rPr>
              <w:t>2012</w:t>
            </w:r>
          </w:p>
        </w:tc>
      </w:tr>
      <w:tr w:rsidR="00066347" w:rsidRPr="00B10B76" w:rsidTr="00B10B76">
        <w:trPr>
          <w:gridAfter w:val="1"/>
          <w:wAfter w:w="15" w:type="dxa"/>
        </w:trPr>
        <w:tc>
          <w:tcPr>
            <w:tcW w:w="5670" w:type="dxa"/>
            <w:tcBorders>
              <w:top w:val="single" w:sz="4" w:space="0" w:color="auto"/>
            </w:tcBorders>
          </w:tcPr>
          <w:p w:rsidR="00066347" w:rsidRPr="00B10B76" w:rsidRDefault="00066347" w:rsidP="00066347">
            <w:pPr>
              <w:autoSpaceDE w:val="0"/>
              <w:autoSpaceDN w:val="0"/>
              <w:adjustRightInd w:val="0"/>
              <w:jc w:val="both"/>
              <w:rPr>
                <w:rFonts w:ascii="Arial" w:hAnsi="Arial" w:cs="Arial"/>
                <w:lang w:val="tr-TR"/>
              </w:rPr>
            </w:pPr>
          </w:p>
        </w:tc>
        <w:tc>
          <w:tcPr>
            <w:tcW w:w="1701" w:type="dxa"/>
            <w:tcBorders>
              <w:top w:val="single" w:sz="4" w:space="0" w:color="auto"/>
            </w:tcBorders>
            <w:vAlign w:val="bottom"/>
          </w:tcPr>
          <w:p w:rsidR="00066347" w:rsidRPr="00B10B76" w:rsidRDefault="00066347" w:rsidP="00066347">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066347" w:rsidRPr="00B10B76" w:rsidRDefault="00066347" w:rsidP="00066347">
            <w:pPr>
              <w:autoSpaceDE w:val="0"/>
              <w:autoSpaceDN w:val="0"/>
              <w:adjustRightInd w:val="0"/>
              <w:jc w:val="right"/>
              <w:rPr>
                <w:rFonts w:ascii="Arial" w:hAnsi="Arial" w:cs="Arial"/>
                <w:lang w:val="tr-TR"/>
              </w:rPr>
            </w:pPr>
          </w:p>
        </w:tc>
      </w:tr>
      <w:tr w:rsidR="00B10B76" w:rsidRPr="00B10B76" w:rsidTr="00B10B76">
        <w:tblPrEx>
          <w:tblLook w:val="0000" w:firstRow="0" w:lastRow="0" w:firstColumn="0" w:lastColumn="0" w:noHBand="0" w:noVBand="0"/>
        </w:tblPrEx>
        <w:trPr>
          <w:trHeight w:val="113"/>
        </w:trPr>
        <w:tc>
          <w:tcPr>
            <w:tcW w:w="5670" w:type="dxa"/>
            <w:tcBorders>
              <w:top w:val="nil"/>
              <w:left w:val="nil"/>
              <w:bottom w:val="nil"/>
              <w:right w:val="nil"/>
            </w:tcBorders>
          </w:tcPr>
          <w:p w:rsidR="00B10B76" w:rsidRPr="00B10B76" w:rsidRDefault="00B10B76" w:rsidP="00B10B76">
            <w:pPr>
              <w:rPr>
                <w:rFonts w:ascii="Arial" w:hAnsi="Arial" w:cs="Arial"/>
                <w:color w:val="000000"/>
              </w:rPr>
            </w:pPr>
            <w:r w:rsidRPr="00B10B76">
              <w:rPr>
                <w:rFonts w:ascii="Arial" w:hAnsi="Arial" w:cs="Arial"/>
                <w:color w:val="000000"/>
              </w:rPr>
              <w:t>Portföy yönetim komisyonları</w:t>
            </w:r>
          </w:p>
        </w:tc>
        <w:tc>
          <w:tcPr>
            <w:tcW w:w="1701" w:type="dxa"/>
            <w:tcBorders>
              <w:top w:val="nil"/>
              <w:left w:val="nil"/>
              <w:bottom w:val="nil"/>
              <w:right w:val="nil"/>
            </w:tcBorders>
            <w:vAlign w:val="bottom"/>
          </w:tcPr>
          <w:p w:rsidR="00B10B76" w:rsidRPr="00B10B76" w:rsidRDefault="00B10B76" w:rsidP="0027096E">
            <w:pPr>
              <w:jc w:val="right"/>
              <w:rPr>
                <w:rFonts w:ascii="Arial" w:hAnsi="Arial" w:cs="Arial"/>
                <w:b/>
                <w:color w:val="000000"/>
              </w:rPr>
            </w:pPr>
            <w:r w:rsidRPr="00B10B76">
              <w:rPr>
                <w:rFonts w:ascii="Arial" w:hAnsi="Arial" w:cs="Arial"/>
                <w:b/>
                <w:color w:val="000000"/>
              </w:rPr>
              <w:t>1.1</w:t>
            </w:r>
            <w:r w:rsidR="0027096E">
              <w:rPr>
                <w:rFonts w:ascii="Arial" w:hAnsi="Arial" w:cs="Arial"/>
                <w:b/>
                <w:color w:val="000000"/>
              </w:rPr>
              <w:t>64.864</w:t>
            </w:r>
          </w:p>
        </w:tc>
        <w:tc>
          <w:tcPr>
            <w:tcW w:w="1701" w:type="dxa"/>
            <w:gridSpan w:val="2"/>
            <w:tcBorders>
              <w:top w:val="nil"/>
              <w:left w:val="nil"/>
              <w:bottom w:val="nil"/>
              <w:right w:val="nil"/>
            </w:tcBorders>
            <w:vAlign w:val="bottom"/>
          </w:tcPr>
          <w:p w:rsidR="00B10B76" w:rsidRPr="00B10B76" w:rsidRDefault="00B10B76" w:rsidP="00B10B76">
            <w:pPr>
              <w:jc w:val="right"/>
              <w:rPr>
                <w:rFonts w:ascii="Arial" w:hAnsi="Arial" w:cs="Arial"/>
                <w:color w:val="000000"/>
              </w:rPr>
            </w:pPr>
            <w:r w:rsidRPr="00B10B76">
              <w:rPr>
                <w:rFonts w:ascii="Arial" w:hAnsi="Arial" w:cs="Arial"/>
                <w:color w:val="000000"/>
              </w:rPr>
              <w:t>286.967</w:t>
            </w:r>
          </w:p>
        </w:tc>
      </w:tr>
      <w:tr w:rsidR="0027096E" w:rsidRPr="00B10B76" w:rsidTr="00B10B76">
        <w:tblPrEx>
          <w:tblLook w:val="0000" w:firstRow="0" w:lastRow="0" w:firstColumn="0" w:lastColumn="0" w:noHBand="0" w:noVBand="0"/>
        </w:tblPrEx>
        <w:trPr>
          <w:trHeight w:val="113"/>
        </w:trPr>
        <w:tc>
          <w:tcPr>
            <w:tcW w:w="5670" w:type="dxa"/>
            <w:tcBorders>
              <w:top w:val="nil"/>
              <w:left w:val="nil"/>
              <w:bottom w:val="nil"/>
              <w:right w:val="nil"/>
            </w:tcBorders>
          </w:tcPr>
          <w:p w:rsidR="0027096E" w:rsidRPr="00B10B76" w:rsidRDefault="0027096E" w:rsidP="00B10B76">
            <w:pPr>
              <w:rPr>
                <w:rFonts w:ascii="Arial" w:hAnsi="Arial" w:cs="Arial"/>
                <w:color w:val="000000"/>
              </w:rPr>
            </w:pPr>
            <w:r>
              <w:rPr>
                <w:rFonts w:ascii="Arial" w:hAnsi="Arial" w:cs="Arial"/>
                <w:color w:val="000000"/>
              </w:rPr>
              <w:t>Portföy yönetim ücreti</w:t>
            </w:r>
          </w:p>
        </w:tc>
        <w:tc>
          <w:tcPr>
            <w:tcW w:w="1701" w:type="dxa"/>
            <w:tcBorders>
              <w:top w:val="nil"/>
              <w:left w:val="nil"/>
              <w:bottom w:val="nil"/>
              <w:right w:val="nil"/>
            </w:tcBorders>
            <w:vAlign w:val="bottom"/>
          </w:tcPr>
          <w:p w:rsidR="0027096E" w:rsidRPr="00B10B76" w:rsidRDefault="0027096E" w:rsidP="00B875D0">
            <w:pPr>
              <w:jc w:val="right"/>
              <w:rPr>
                <w:rFonts w:ascii="Arial" w:hAnsi="Arial" w:cs="Arial"/>
                <w:b/>
                <w:color w:val="000000"/>
              </w:rPr>
            </w:pPr>
            <w:r>
              <w:rPr>
                <w:rFonts w:ascii="Arial" w:hAnsi="Arial" w:cs="Arial"/>
                <w:b/>
                <w:color w:val="000000"/>
              </w:rPr>
              <w:t>6.000</w:t>
            </w:r>
          </w:p>
        </w:tc>
        <w:tc>
          <w:tcPr>
            <w:tcW w:w="1701" w:type="dxa"/>
            <w:gridSpan w:val="2"/>
            <w:tcBorders>
              <w:top w:val="nil"/>
              <w:left w:val="nil"/>
              <w:bottom w:val="nil"/>
              <w:right w:val="nil"/>
            </w:tcBorders>
            <w:vAlign w:val="bottom"/>
          </w:tcPr>
          <w:p w:rsidR="0027096E" w:rsidRPr="00B10B76" w:rsidRDefault="0027096E" w:rsidP="00B10B76">
            <w:pPr>
              <w:jc w:val="right"/>
              <w:rPr>
                <w:rFonts w:ascii="Arial" w:hAnsi="Arial" w:cs="Arial"/>
                <w:color w:val="000000"/>
              </w:rPr>
            </w:pPr>
            <w:r>
              <w:rPr>
                <w:rFonts w:ascii="Arial" w:hAnsi="Arial" w:cs="Arial"/>
                <w:color w:val="000000"/>
              </w:rPr>
              <w:t>-</w:t>
            </w:r>
          </w:p>
        </w:tc>
      </w:tr>
      <w:tr w:rsidR="00066347" w:rsidRPr="00B10B76" w:rsidTr="00B10B76">
        <w:trPr>
          <w:gridAfter w:val="1"/>
          <w:wAfter w:w="15" w:type="dxa"/>
        </w:trPr>
        <w:tc>
          <w:tcPr>
            <w:tcW w:w="5670" w:type="dxa"/>
            <w:tcBorders>
              <w:bottom w:val="single" w:sz="4" w:space="0" w:color="auto"/>
            </w:tcBorders>
          </w:tcPr>
          <w:p w:rsidR="00066347" w:rsidRPr="00B10B76" w:rsidRDefault="00066347" w:rsidP="00066347">
            <w:pPr>
              <w:autoSpaceDE w:val="0"/>
              <w:autoSpaceDN w:val="0"/>
              <w:adjustRightInd w:val="0"/>
              <w:jc w:val="both"/>
              <w:rPr>
                <w:rFonts w:ascii="Arial" w:hAnsi="Arial" w:cs="Arial"/>
                <w:spacing w:val="-3"/>
                <w:lang w:val="tr-TR"/>
              </w:rPr>
            </w:pPr>
          </w:p>
        </w:tc>
        <w:tc>
          <w:tcPr>
            <w:tcW w:w="1701" w:type="dxa"/>
            <w:tcBorders>
              <w:bottom w:val="single" w:sz="4" w:space="0" w:color="auto"/>
            </w:tcBorders>
          </w:tcPr>
          <w:p w:rsidR="00066347" w:rsidRPr="00B10B76" w:rsidRDefault="00066347" w:rsidP="00066347">
            <w:pPr>
              <w:jc w:val="right"/>
              <w:rPr>
                <w:rFonts w:ascii="Arial" w:hAnsi="Arial" w:cs="Arial"/>
                <w:b/>
                <w:bCs/>
                <w:color w:val="000000"/>
              </w:rPr>
            </w:pPr>
          </w:p>
        </w:tc>
        <w:tc>
          <w:tcPr>
            <w:tcW w:w="1686" w:type="dxa"/>
            <w:tcBorders>
              <w:bottom w:val="single" w:sz="4" w:space="0" w:color="auto"/>
            </w:tcBorders>
          </w:tcPr>
          <w:p w:rsidR="00066347" w:rsidRPr="00B10B76" w:rsidRDefault="00066347" w:rsidP="00066347">
            <w:pPr>
              <w:jc w:val="right"/>
              <w:rPr>
                <w:rFonts w:ascii="Arial" w:hAnsi="Arial" w:cs="Arial"/>
                <w:bCs/>
                <w:color w:val="000000"/>
              </w:rPr>
            </w:pPr>
          </w:p>
        </w:tc>
      </w:tr>
      <w:tr w:rsidR="00066347" w:rsidRPr="00B10B76" w:rsidTr="00B10B76">
        <w:trPr>
          <w:gridAfter w:val="1"/>
          <w:wAfter w:w="15" w:type="dxa"/>
        </w:trPr>
        <w:tc>
          <w:tcPr>
            <w:tcW w:w="5670" w:type="dxa"/>
            <w:tcBorders>
              <w:top w:val="single" w:sz="4" w:space="0" w:color="auto"/>
              <w:bottom w:val="double" w:sz="4" w:space="0" w:color="auto"/>
            </w:tcBorders>
          </w:tcPr>
          <w:p w:rsidR="00066347" w:rsidRPr="00B10B76" w:rsidRDefault="00066347" w:rsidP="00B10B76">
            <w:pPr>
              <w:autoSpaceDE w:val="0"/>
              <w:autoSpaceDN w:val="0"/>
              <w:adjustRightInd w:val="0"/>
              <w:jc w:val="both"/>
              <w:rPr>
                <w:rFonts w:ascii="Arial" w:hAnsi="Arial" w:cs="Arial"/>
                <w:spacing w:val="-3"/>
                <w:lang w:val="tr-TR"/>
              </w:rPr>
            </w:pPr>
          </w:p>
        </w:tc>
        <w:tc>
          <w:tcPr>
            <w:tcW w:w="1701" w:type="dxa"/>
            <w:tcBorders>
              <w:top w:val="single" w:sz="4" w:space="0" w:color="auto"/>
              <w:bottom w:val="double" w:sz="4" w:space="0" w:color="auto"/>
            </w:tcBorders>
          </w:tcPr>
          <w:p w:rsidR="00066347" w:rsidRPr="00B10B76" w:rsidRDefault="00B10B76" w:rsidP="00B875D0">
            <w:pPr>
              <w:jc w:val="right"/>
              <w:rPr>
                <w:rFonts w:ascii="Arial" w:hAnsi="Arial" w:cs="Arial"/>
                <w:b/>
                <w:bCs/>
                <w:color w:val="000000"/>
              </w:rPr>
            </w:pPr>
            <w:r w:rsidRPr="00B10B76">
              <w:rPr>
                <w:rFonts w:ascii="Arial" w:hAnsi="Arial" w:cs="Arial"/>
                <w:b/>
                <w:color w:val="000000"/>
              </w:rPr>
              <w:t>1.17</w:t>
            </w:r>
            <w:r w:rsidR="00B875D0">
              <w:rPr>
                <w:rFonts w:ascii="Arial" w:hAnsi="Arial" w:cs="Arial"/>
                <w:b/>
                <w:color w:val="000000"/>
              </w:rPr>
              <w:t>0</w:t>
            </w:r>
            <w:r w:rsidRPr="00B10B76">
              <w:rPr>
                <w:rFonts w:ascii="Arial" w:hAnsi="Arial" w:cs="Arial"/>
                <w:b/>
                <w:color w:val="000000"/>
              </w:rPr>
              <w:t>.</w:t>
            </w:r>
            <w:r w:rsidR="00B875D0">
              <w:rPr>
                <w:rFonts w:ascii="Arial" w:hAnsi="Arial" w:cs="Arial"/>
                <w:b/>
                <w:color w:val="000000"/>
              </w:rPr>
              <w:t>864</w:t>
            </w:r>
          </w:p>
        </w:tc>
        <w:tc>
          <w:tcPr>
            <w:tcW w:w="1686" w:type="dxa"/>
            <w:tcBorders>
              <w:top w:val="single" w:sz="4" w:space="0" w:color="auto"/>
              <w:bottom w:val="double" w:sz="4" w:space="0" w:color="auto"/>
            </w:tcBorders>
          </w:tcPr>
          <w:p w:rsidR="00066347" w:rsidRPr="00B10B76" w:rsidRDefault="00B10B76" w:rsidP="00066347">
            <w:pPr>
              <w:jc w:val="right"/>
              <w:rPr>
                <w:rFonts w:ascii="Arial" w:hAnsi="Arial" w:cs="Arial"/>
                <w:bCs/>
                <w:color w:val="000000"/>
              </w:rPr>
            </w:pPr>
            <w:r w:rsidRPr="00B10B76">
              <w:rPr>
                <w:rFonts w:ascii="Arial" w:hAnsi="Arial" w:cs="Arial"/>
                <w:color w:val="000000"/>
              </w:rPr>
              <w:t>286.967</w:t>
            </w:r>
          </w:p>
        </w:tc>
      </w:tr>
    </w:tbl>
    <w:p w:rsidR="00066347" w:rsidRDefault="00066347" w:rsidP="0099593D">
      <w:pPr>
        <w:tabs>
          <w:tab w:val="right" w:pos="6660"/>
          <w:tab w:val="right" w:pos="8640"/>
        </w:tabs>
        <w:ind w:left="567" w:hanging="567"/>
        <w:rPr>
          <w:rFonts w:ascii="Arial" w:hAnsi="Arial" w:cs="Arial"/>
          <w:b/>
          <w:highlight w:val="yellow"/>
          <w:lang w:val="tr-TR"/>
        </w:rPr>
      </w:pPr>
    </w:p>
    <w:p w:rsidR="000A7216" w:rsidRPr="00853B3E" w:rsidRDefault="000A7216" w:rsidP="0099593D">
      <w:pPr>
        <w:tabs>
          <w:tab w:val="right" w:pos="6660"/>
          <w:tab w:val="right" w:pos="8640"/>
        </w:tabs>
        <w:ind w:left="567" w:hanging="567"/>
        <w:rPr>
          <w:rFonts w:ascii="Arial" w:hAnsi="Arial" w:cs="Arial"/>
          <w:b/>
          <w:highlight w:val="yellow"/>
          <w:lang w:val="tr-TR"/>
        </w:rPr>
      </w:pPr>
    </w:p>
    <w:p w:rsidR="00D33902" w:rsidRDefault="00E63D17" w:rsidP="00D04499">
      <w:pPr>
        <w:ind w:left="567" w:hanging="567"/>
        <w:rPr>
          <w:rFonts w:ascii="Arial" w:hAnsi="Arial" w:cs="Arial"/>
          <w:lang w:val="tr-TR"/>
        </w:rPr>
      </w:pPr>
      <w:r w:rsidRPr="00F52FA1">
        <w:rPr>
          <w:rFonts w:ascii="Arial" w:hAnsi="Arial" w:cs="Arial"/>
          <w:b/>
          <w:lang w:val="tr-TR"/>
        </w:rPr>
        <w:t>1</w:t>
      </w:r>
      <w:r w:rsidR="00DA35C0">
        <w:rPr>
          <w:rFonts w:ascii="Arial" w:hAnsi="Arial" w:cs="Arial"/>
          <w:b/>
          <w:lang w:val="tr-TR"/>
        </w:rPr>
        <w:t>7</w:t>
      </w:r>
      <w:r w:rsidR="0099593D" w:rsidRPr="00F52FA1">
        <w:rPr>
          <w:rFonts w:ascii="Arial" w:hAnsi="Arial" w:cs="Arial"/>
          <w:b/>
          <w:lang w:val="tr-TR"/>
        </w:rPr>
        <w:t>.</w:t>
      </w:r>
      <w:r w:rsidR="00950D95" w:rsidRPr="00F52FA1">
        <w:rPr>
          <w:rFonts w:ascii="Arial" w:hAnsi="Arial" w:cs="Arial"/>
          <w:b/>
          <w:lang w:val="tr-TR"/>
        </w:rPr>
        <w:t xml:space="preserve"> </w:t>
      </w:r>
      <w:r w:rsidR="0099593D" w:rsidRPr="00F52FA1">
        <w:rPr>
          <w:rFonts w:ascii="Arial" w:hAnsi="Arial" w:cs="Arial"/>
          <w:b/>
          <w:lang w:val="tr-TR"/>
        </w:rPr>
        <w:tab/>
      </w:r>
      <w:r w:rsidR="008740B1">
        <w:rPr>
          <w:rFonts w:ascii="Arial" w:hAnsi="Arial" w:cs="Arial"/>
          <w:b/>
          <w:lang w:val="tr-TR"/>
        </w:rPr>
        <w:t xml:space="preserve">Genel yönetim giderleri, </w:t>
      </w:r>
      <w:r w:rsidR="0099593D" w:rsidRPr="00F52FA1">
        <w:rPr>
          <w:rFonts w:ascii="Arial" w:hAnsi="Arial" w:cs="Arial"/>
          <w:b/>
          <w:lang w:val="tr-TR"/>
        </w:rPr>
        <w:t xml:space="preserve">pazarlama, satış ve dağıtım giderleri, </w:t>
      </w:r>
      <w:r w:rsidR="008740B1">
        <w:rPr>
          <w:rFonts w:ascii="Arial" w:hAnsi="Arial" w:cs="Arial"/>
          <w:b/>
          <w:lang w:val="tr-TR"/>
        </w:rPr>
        <w:t>araştırma ve geliştirme giderleri</w:t>
      </w:r>
    </w:p>
    <w:p w:rsidR="0099593D" w:rsidRPr="00F52FA1" w:rsidRDefault="0099593D" w:rsidP="00B37F4A">
      <w:pPr>
        <w:tabs>
          <w:tab w:val="right" w:pos="6660"/>
          <w:tab w:val="right" w:pos="8640"/>
        </w:tabs>
        <w:spacing w:line="230" w:lineRule="auto"/>
        <w:ind w:left="567" w:hanging="567"/>
        <w:rPr>
          <w:rFonts w:ascii="Arial" w:hAnsi="Arial" w:cs="Arial"/>
          <w:lang w:val="tr-TR"/>
        </w:rPr>
      </w:pPr>
    </w:p>
    <w:tbl>
      <w:tblPr>
        <w:tblW w:w="9081" w:type="dxa"/>
        <w:tblInd w:w="108" w:type="dxa"/>
        <w:tblLayout w:type="fixed"/>
        <w:tblLook w:val="01E0" w:firstRow="1" w:lastRow="1" w:firstColumn="1" w:lastColumn="1" w:noHBand="0" w:noVBand="0"/>
      </w:tblPr>
      <w:tblGrid>
        <w:gridCol w:w="3402"/>
        <w:gridCol w:w="1523"/>
        <w:gridCol w:w="1385"/>
        <w:gridCol w:w="1432"/>
        <w:gridCol w:w="1339"/>
      </w:tblGrid>
      <w:tr w:rsidR="00066347" w:rsidRPr="00853B3E" w:rsidTr="00A12256">
        <w:trPr>
          <w:trHeight w:val="734"/>
        </w:trPr>
        <w:tc>
          <w:tcPr>
            <w:tcW w:w="3402" w:type="dxa"/>
            <w:tcBorders>
              <w:top w:val="single" w:sz="4" w:space="0" w:color="auto"/>
              <w:bottom w:val="single" w:sz="4" w:space="0" w:color="auto"/>
            </w:tcBorders>
            <w:vAlign w:val="bottom"/>
          </w:tcPr>
          <w:p w:rsidR="00066347" w:rsidRPr="00853B3E" w:rsidRDefault="00066347" w:rsidP="00066347">
            <w:pPr>
              <w:autoSpaceDE w:val="0"/>
              <w:autoSpaceDN w:val="0"/>
              <w:adjustRightInd w:val="0"/>
              <w:ind w:left="318" w:hanging="426"/>
              <w:rPr>
                <w:rFonts w:ascii="Arial" w:hAnsi="Arial" w:cs="Arial"/>
                <w:szCs w:val="18"/>
                <w:highlight w:val="yellow"/>
                <w:u w:val="single"/>
                <w:lang w:val="tr-TR"/>
              </w:rPr>
            </w:pPr>
          </w:p>
        </w:tc>
        <w:tc>
          <w:tcPr>
            <w:tcW w:w="1523"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b/>
                <w:szCs w:val="18"/>
                <w:lang w:val="tr-TR"/>
              </w:rPr>
            </w:pPr>
            <w:r w:rsidRPr="001C1C61">
              <w:rPr>
                <w:rFonts w:ascii="Arial" w:hAnsi="Arial" w:cs="Arial"/>
                <w:b/>
                <w:szCs w:val="18"/>
                <w:lang w:val="tr-TR"/>
              </w:rPr>
              <w:t>1 Ocak –</w:t>
            </w:r>
          </w:p>
          <w:p w:rsidR="00066347" w:rsidRPr="001C1C61" w:rsidRDefault="00066347" w:rsidP="00066347">
            <w:pPr>
              <w:autoSpaceDE w:val="0"/>
              <w:autoSpaceDN w:val="0"/>
              <w:adjustRightInd w:val="0"/>
              <w:jc w:val="right"/>
              <w:rPr>
                <w:rFonts w:ascii="Arial" w:hAnsi="Arial" w:cs="Arial"/>
                <w:b/>
                <w:szCs w:val="18"/>
                <w:lang w:val="tr-TR"/>
              </w:rPr>
            </w:pPr>
            <w:r w:rsidRPr="001C1C61">
              <w:rPr>
                <w:rFonts w:ascii="Arial" w:hAnsi="Arial" w:cs="Arial"/>
                <w:b/>
                <w:szCs w:val="18"/>
                <w:lang w:val="tr-TR"/>
              </w:rPr>
              <w:t>30 Haziran</w:t>
            </w:r>
          </w:p>
          <w:p w:rsidR="00066347" w:rsidRPr="001C1C61" w:rsidRDefault="00066347" w:rsidP="00066347">
            <w:pPr>
              <w:autoSpaceDE w:val="0"/>
              <w:autoSpaceDN w:val="0"/>
              <w:adjustRightInd w:val="0"/>
              <w:jc w:val="right"/>
              <w:rPr>
                <w:rFonts w:ascii="Arial" w:hAnsi="Arial" w:cs="Arial"/>
                <w:b/>
                <w:szCs w:val="18"/>
                <w:lang w:val="tr-TR"/>
              </w:rPr>
            </w:pPr>
            <w:r w:rsidRPr="001C1C61">
              <w:rPr>
                <w:rFonts w:ascii="Arial" w:hAnsi="Arial" w:cs="Arial"/>
                <w:b/>
                <w:szCs w:val="18"/>
                <w:lang w:val="tr-TR"/>
              </w:rPr>
              <w:t>2013</w:t>
            </w:r>
          </w:p>
        </w:tc>
        <w:tc>
          <w:tcPr>
            <w:tcW w:w="1385" w:type="dxa"/>
            <w:tcBorders>
              <w:top w:val="single" w:sz="4" w:space="0" w:color="auto"/>
              <w:bottom w:val="single" w:sz="4" w:space="0" w:color="auto"/>
            </w:tcBorders>
          </w:tcPr>
          <w:p w:rsidR="00066347" w:rsidRPr="005805F3" w:rsidRDefault="00AB4D5E" w:rsidP="00066347">
            <w:pPr>
              <w:autoSpaceDE w:val="0"/>
              <w:autoSpaceDN w:val="0"/>
              <w:adjustRightInd w:val="0"/>
              <w:jc w:val="right"/>
              <w:rPr>
                <w:rFonts w:ascii="Arial" w:hAnsi="Arial" w:cs="Arial"/>
                <w:b/>
                <w:szCs w:val="18"/>
                <w:lang w:val="tr-TR"/>
              </w:rPr>
            </w:pPr>
            <w:r w:rsidRPr="00AB4D5E">
              <w:rPr>
                <w:rFonts w:ascii="Arial" w:hAnsi="Arial" w:cs="Arial"/>
                <w:b/>
                <w:szCs w:val="18"/>
                <w:lang w:val="tr-TR"/>
              </w:rPr>
              <w:t>1 Nisan –</w:t>
            </w:r>
          </w:p>
          <w:p w:rsidR="00066347" w:rsidRPr="005805F3" w:rsidRDefault="00AB4D5E" w:rsidP="00066347">
            <w:pPr>
              <w:autoSpaceDE w:val="0"/>
              <w:autoSpaceDN w:val="0"/>
              <w:adjustRightInd w:val="0"/>
              <w:jc w:val="right"/>
              <w:rPr>
                <w:rFonts w:ascii="Arial" w:hAnsi="Arial" w:cs="Arial"/>
                <w:b/>
                <w:szCs w:val="18"/>
                <w:lang w:val="tr-TR"/>
              </w:rPr>
            </w:pPr>
            <w:r w:rsidRPr="00AB4D5E">
              <w:rPr>
                <w:rFonts w:ascii="Arial" w:hAnsi="Arial" w:cs="Arial"/>
                <w:b/>
                <w:szCs w:val="18"/>
                <w:lang w:val="tr-TR"/>
              </w:rPr>
              <w:t>30 Haziran</w:t>
            </w:r>
          </w:p>
          <w:p w:rsidR="00066347" w:rsidRPr="005805F3" w:rsidRDefault="00AB4D5E" w:rsidP="00066347">
            <w:pPr>
              <w:autoSpaceDE w:val="0"/>
              <w:autoSpaceDN w:val="0"/>
              <w:adjustRightInd w:val="0"/>
              <w:jc w:val="right"/>
              <w:rPr>
                <w:rFonts w:ascii="Arial" w:hAnsi="Arial" w:cs="Arial"/>
                <w:b/>
                <w:szCs w:val="18"/>
                <w:lang w:val="tr-TR"/>
              </w:rPr>
            </w:pPr>
            <w:r w:rsidRPr="00AB4D5E">
              <w:rPr>
                <w:rFonts w:ascii="Arial" w:hAnsi="Arial" w:cs="Arial"/>
                <w:b/>
                <w:szCs w:val="18"/>
                <w:lang w:val="tr-TR"/>
              </w:rPr>
              <w:t>2013</w:t>
            </w:r>
          </w:p>
        </w:tc>
        <w:tc>
          <w:tcPr>
            <w:tcW w:w="1432"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1 Ocak –</w:t>
            </w:r>
          </w:p>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30 Haziran</w:t>
            </w:r>
          </w:p>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2012</w:t>
            </w:r>
          </w:p>
        </w:tc>
        <w:tc>
          <w:tcPr>
            <w:tcW w:w="1339" w:type="dxa"/>
            <w:tcBorders>
              <w:top w:val="single" w:sz="4" w:space="0" w:color="auto"/>
              <w:bottom w:val="single" w:sz="4" w:space="0" w:color="auto"/>
            </w:tcBorders>
          </w:tcPr>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1 Nisan –</w:t>
            </w:r>
          </w:p>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30 Haziran</w:t>
            </w:r>
          </w:p>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2012</w:t>
            </w:r>
          </w:p>
        </w:tc>
      </w:tr>
      <w:tr w:rsidR="00066347" w:rsidRPr="00853B3E" w:rsidTr="00A12256">
        <w:trPr>
          <w:trHeight w:val="239"/>
        </w:trPr>
        <w:tc>
          <w:tcPr>
            <w:tcW w:w="3402" w:type="dxa"/>
            <w:tcBorders>
              <w:top w:val="single" w:sz="4" w:space="0" w:color="auto"/>
            </w:tcBorders>
          </w:tcPr>
          <w:p w:rsidR="00066347" w:rsidRPr="00853B3E" w:rsidRDefault="00066347" w:rsidP="00066347">
            <w:pPr>
              <w:autoSpaceDE w:val="0"/>
              <w:autoSpaceDN w:val="0"/>
              <w:adjustRightInd w:val="0"/>
              <w:ind w:left="318" w:hanging="426"/>
              <w:jc w:val="both"/>
              <w:rPr>
                <w:rFonts w:ascii="Arial" w:hAnsi="Arial" w:cs="Arial"/>
                <w:szCs w:val="18"/>
                <w:highlight w:val="yellow"/>
                <w:lang w:val="tr-TR"/>
              </w:rPr>
            </w:pPr>
          </w:p>
        </w:tc>
        <w:tc>
          <w:tcPr>
            <w:tcW w:w="1523" w:type="dxa"/>
            <w:tcBorders>
              <w:top w:val="single" w:sz="4" w:space="0" w:color="auto"/>
            </w:tcBorders>
            <w:vAlign w:val="bottom"/>
          </w:tcPr>
          <w:p w:rsidR="00066347" w:rsidRPr="001C1C61" w:rsidRDefault="00066347" w:rsidP="00066347">
            <w:pPr>
              <w:autoSpaceDE w:val="0"/>
              <w:autoSpaceDN w:val="0"/>
              <w:adjustRightInd w:val="0"/>
              <w:jc w:val="right"/>
              <w:rPr>
                <w:rFonts w:ascii="Arial" w:hAnsi="Arial" w:cs="Arial"/>
                <w:b/>
                <w:szCs w:val="18"/>
                <w:lang w:val="tr-TR"/>
              </w:rPr>
            </w:pPr>
          </w:p>
        </w:tc>
        <w:tc>
          <w:tcPr>
            <w:tcW w:w="1385" w:type="dxa"/>
            <w:tcBorders>
              <w:top w:val="single" w:sz="4" w:space="0" w:color="auto"/>
            </w:tcBorders>
            <w:vAlign w:val="bottom"/>
          </w:tcPr>
          <w:p w:rsidR="00066347" w:rsidRPr="00853B3E" w:rsidRDefault="00066347" w:rsidP="00066347">
            <w:pPr>
              <w:autoSpaceDE w:val="0"/>
              <w:autoSpaceDN w:val="0"/>
              <w:adjustRightInd w:val="0"/>
              <w:jc w:val="right"/>
              <w:rPr>
                <w:rFonts w:ascii="Arial" w:hAnsi="Arial" w:cs="Arial"/>
                <w:b/>
                <w:szCs w:val="18"/>
                <w:highlight w:val="yellow"/>
                <w:lang w:val="tr-TR"/>
              </w:rPr>
            </w:pPr>
          </w:p>
        </w:tc>
        <w:tc>
          <w:tcPr>
            <w:tcW w:w="1432" w:type="dxa"/>
            <w:tcBorders>
              <w:top w:val="single" w:sz="4" w:space="0" w:color="auto"/>
            </w:tcBorders>
            <w:vAlign w:val="bottom"/>
          </w:tcPr>
          <w:p w:rsidR="00066347" w:rsidRPr="001C1C61" w:rsidRDefault="00066347" w:rsidP="00066347">
            <w:pPr>
              <w:autoSpaceDE w:val="0"/>
              <w:autoSpaceDN w:val="0"/>
              <w:adjustRightInd w:val="0"/>
              <w:jc w:val="right"/>
              <w:rPr>
                <w:rFonts w:ascii="Arial" w:hAnsi="Arial" w:cs="Arial"/>
                <w:szCs w:val="18"/>
                <w:lang w:val="tr-TR"/>
              </w:rPr>
            </w:pPr>
          </w:p>
        </w:tc>
        <w:tc>
          <w:tcPr>
            <w:tcW w:w="1339" w:type="dxa"/>
            <w:tcBorders>
              <w:top w:val="single" w:sz="4" w:space="0" w:color="auto"/>
            </w:tcBorders>
            <w:vAlign w:val="bottom"/>
          </w:tcPr>
          <w:p w:rsidR="00066347" w:rsidRPr="001C1C61" w:rsidRDefault="00066347" w:rsidP="00066347">
            <w:pPr>
              <w:autoSpaceDE w:val="0"/>
              <w:autoSpaceDN w:val="0"/>
              <w:adjustRightInd w:val="0"/>
              <w:jc w:val="right"/>
              <w:rPr>
                <w:rFonts w:ascii="Arial" w:hAnsi="Arial" w:cs="Arial"/>
                <w:szCs w:val="18"/>
                <w:lang w:val="tr-TR"/>
              </w:rPr>
            </w:pPr>
          </w:p>
        </w:tc>
      </w:tr>
      <w:tr w:rsidR="00DA35C0" w:rsidRPr="001C1C61" w:rsidTr="0064352D">
        <w:trPr>
          <w:trHeight w:val="255"/>
        </w:trPr>
        <w:tc>
          <w:tcPr>
            <w:tcW w:w="3402" w:type="dxa"/>
            <w:vAlign w:val="bottom"/>
          </w:tcPr>
          <w:p w:rsidR="00DA35C0" w:rsidRPr="001C1C61" w:rsidRDefault="00DA35C0" w:rsidP="0064352D">
            <w:pPr>
              <w:tabs>
                <w:tab w:val="left" w:pos="322"/>
              </w:tabs>
              <w:ind w:left="318" w:hanging="426"/>
              <w:rPr>
                <w:rFonts w:ascii="Arial" w:hAnsi="Arial" w:cs="Arial"/>
                <w:szCs w:val="18"/>
                <w:lang w:val="tr-TR"/>
              </w:rPr>
            </w:pPr>
            <w:r w:rsidRPr="001C1C61">
              <w:rPr>
                <w:rFonts w:ascii="Arial" w:hAnsi="Arial" w:cs="Arial"/>
                <w:szCs w:val="18"/>
                <w:lang w:val="tr-TR"/>
              </w:rPr>
              <w:t>Genel yönetim giderleri</w:t>
            </w:r>
          </w:p>
        </w:tc>
        <w:tc>
          <w:tcPr>
            <w:tcW w:w="1523" w:type="dxa"/>
          </w:tcPr>
          <w:p w:rsidR="00DA35C0" w:rsidRDefault="00DA35C0" w:rsidP="0064352D">
            <w:pPr>
              <w:jc w:val="right"/>
              <w:rPr>
                <w:rFonts w:ascii="Arial" w:hAnsi="Arial" w:cs="Arial"/>
                <w:b/>
                <w:bCs/>
                <w:color w:val="000000"/>
              </w:rPr>
            </w:pPr>
            <w:r>
              <w:rPr>
                <w:rFonts w:ascii="Arial" w:hAnsi="Arial" w:cs="Arial"/>
                <w:b/>
                <w:bCs/>
                <w:color w:val="000000"/>
              </w:rPr>
              <w:t>(1.383</w:t>
            </w:r>
            <w:r w:rsidR="000C4BB7">
              <w:rPr>
                <w:rFonts w:ascii="Arial" w:hAnsi="Arial" w:cs="Arial"/>
                <w:b/>
                <w:bCs/>
                <w:color w:val="000000"/>
              </w:rPr>
              <w:t>.357</w:t>
            </w:r>
            <w:r w:rsidR="00694296">
              <w:rPr>
                <w:rFonts w:ascii="Arial" w:hAnsi="Arial" w:cs="Arial"/>
                <w:b/>
                <w:bCs/>
                <w:color w:val="000000"/>
              </w:rPr>
              <w:t>)</w:t>
            </w:r>
          </w:p>
        </w:tc>
        <w:tc>
          <w:tcPr>
            <w:tcW w:w="1385" w:type="dxa"/>
          </w:tcPr>
          <w:p w:rsidR="00DA35C0" w:rsidRPr="00853B3E" w:rsidRDefault="001F2664" w:rsidP="0064352D">
            <w:pPr>
              <w:jc w:val="right"/>
              <w:rPr>
                <w:rFonts w:ascii="Arial" w:hAnsi="Arial" w:cs="Arial"/>
                <w:b/>
                <w:bCs/>
                <w:color w:val="000000"/>
                <w:highlight w:val="yellow"/>
              </w:rPr>
            </w:pPr>
            <w:r>
              <w:rPr>
                <w:rFonts w:ascii="Arial" w:hAnsi="Arial" w:cs="Arial"/>
                <w:b/>
                <w:bCs/>
                <w:color w:val="000000"/>
              </w:rPr>
              <w:t>(</w:t>
            </w:r>
            <w:r w:rsidRPr="001F2664">
              <w:rPr>
                <w:rFonts w:ascii="Arial" w:hAnsi="Arial" w:cs="Arial"/>
                <w:b/>
                <w:bCs/>
                <w:color w:val="000000"/>
              </w:rPr>
              <w:t>727.855</w:t>
            </w:r>
            <w:r>
              <w:rPr>
                <w:rFonts w:ascii="Arial" w:hAnsi="Arial" w:cs="Arial"/>
                <w:b/>
                <w:bCs/>
                <w:color w:val="000000"/>
              </w:rPr>
              <w:t>)</w:t>
            </w:r>
          </w:p>
        </w:tc>
        <w:tc>
          <w:tcPr>
            <w:tcW w:w="1432" w:type="dxa"/>
          </w:tcPr>
          <w:p w:rsidR="00DA35C0" w:rsidRPr="001C1C61" w:rsidRDefault="00DA35C0" w:rsidP="0064352D">
            <w:pPr>
              <w:jc w:val="right"/>
              <w:rPr>
                <w:rFonts w:ascii="Arial" w:hAnsi="Arial" w:cs="Arial"/>
                <w:bCs/>
                <w:color w:val="000000"/>
              </w:rPr>
            </w:pPr>
            <w:r w:rsidRPr="001C1C61">
              <w:rPr>
                <w:rFonts w:ascii="Arial" w:hAnsi="Arial" w:cs="Arial"/>
                <w:bCs/>
                <w:color w:val="000000"/>
              </w:rPr>
              <w:t>(876.530)</w:t>
            </w:r>
          </w:p>
        </w:tc>
        <w:tc>
          <w:tcPr>
            <w:tcW w:w="1339" w:type="dxa"/>
          </w:tcPr>
          <w:p w:rsidR="00DA35C0" w:rsidRPr="001C1C61" w:rsidRDefault="00DA35C0" w:rsidP="0064352D">
            <w:pPr>
              <w:jc w:val="right"/>
              <w:rPr>
                <w:rFonts w:ascii="Arial" w:hAnsi="Arial" w:cs="Arial"/>
                <w:bCs/>
                <w:color w:val="000000"/>
              </w:rPr>
            </w:pPr>
            <w:r w:rsidRPr="001C1C61">
              <w:rPr>
                <w:rFonts w:ascii="Arial" w:hAnsi="Arial" w:cs="Arial"/>
                <w:bCs/>
                <w:color w:val="000000"/>
              </w:rPr>
              <w:t>(486.447)</w:t>
            </w:r>
          </w:p>
        </w:tc>
      </w:tr>
      <w:tr w:rsidR="00E72D30" w:rsidRPr="00853B3E" w:rsidTr="00A12256">
        <w:trPr>
          <w:trHeight w:val="239"/>
        </w:trPr>
        <w:tc>
          <w:tcPr>
            <w:tcW w:w="3402" w:type="dxa"/>
            <w:vAlign w:val="bottom"/>
          </w:tcPr>
          <w:p w:rsidR="00E72D30" w:rsidRPr="001C1C61" w:rsidRDefault="00E72D30" w:rsidP="00066347">
            <w:pPr>
              <w:tabs>
                <w:tab w:val="left" w:pos="322"/>
              </w:tabs>
              <w:ind w:left="318" w:hanging="426"/>
              <w:rPr>
                <w:rFonts w:ascii="Arial" w:hAnsi="Arial" w:cs="Arial"/>
                <w:szCs w:val="18"/>
                <w:lang w:val="tr-TR"/>
              </w:rPr>
            </w:pPr>
            <w:r w:rsidRPr="001C1C61">
              <w:rPr>
                <w:rFonts w:ascii="Arial" w:hAnsi="Arial" w:cs="Arial"/>
                <w:szCs w:val="18"/>
                <w:lang w:val="tr-TR"/>
              </w:rPr>
              <w:t>Pazarlama, satış ve dağıtım giderleri</w:t>
            </w:r>
          </w:p>
        </w:tc>
        <w:tc>
          <w:tcPr>
            <w:tcW w:w="1523" w:type="dxa"/>
          </w:tcPr>
          <w:p w:rsidR="00E72D30" w:rsidRDefault="00E72D30">
            <w:pPr>
              <w:jc w:val="right"/>
              <w:rPr>
                <w:rFonts w:ascii="Arial" w:hAnsi="Arial" w:cs="Arial"/>
                <w:b/>
                <w:bCs/>
                <w:color w:val="000000"/>
              </w:rPr>
            </w:pPr>
            <w:r>
              <w:rPr>
                <w:rFonts w:ascii="Arial" w:hAnsi="Arial" w:cs="Arial"/>
                <w:b/>
                <w:bCs/>
                <w:color w:val="000000"/>
              </w:rPr>
              <w:t>(648)</w:t>
            </w:r>
          </w:p>
        </w:tc>
        <w:tc>
          <w:tcPr>
            <w:tcW w:w="1385" w:type="dxa"/>
          </w:tcPr>
          <w:p w:rsidR="00E72D30" w:rsidRPr="00853B3E" w:rsidRDefault="00E72D30" w:rsidP="00066347">
            <w:pPr>
              <w:jc w:val="right"/>
              <w:rPr>
                <w:rFonts w:ascii="Arial" w:hAnsi="Arial" w:cs="Arial"/>
                <w:b/>
                <w:bCs/>
                <w:color w:val="000000"/>
                <w:highlight w:val="yellow"/>
              </w:rPr>
            </w:pPr>
            <w:r>
              <w:rPr>
                <w:rFonts w:ascii="Arial" w:hAnsi="Arial" w:cs="Arial"/>
                <w:b/>
                <w:bCs/>
                <w:color w:val="000000"/>
              </w:rPr>
              <w:t>(324)</w:t>
            </w:r>
          </w:p>
        </w:tc>
        <w:tc>
          <w:tcPr>
            <w:tcW w:w="1432" w:type="dxa"/>
          </w:tcPr>
          <w:p w:rsidR="00E72D30" w:rsidRPr="001C1C61" w:rsidRDefault="00E72D30" w:rsidP="00066347">
            <w:pPr>
              <w:jc w:val="right"/>
              <w:rPr>
                <w:rFonts w:ascii="Arial" w:hAnsi="Arial" w:cs="Arial"/>
                <w:bCs/>
                <w:color w:val="000000"/>
              </w:rPr>
            </w:pPr>
            <w:r w:rsidRPr="001C1C61">
              <w:rPr>
                <w:rFonts w:ascii="Arial" w:hAnsi="Arial" w:cs="Arial"/>
                <w:bCs/>
                <w:color w:val="000000"/>
              </w:rPr>
              <w:t>(649)</w:t>
            </w:r>
          </w:p>
        </w:tc>
        <w:tc>
          <w:tcPr>
            <w:tcW w:w="1339" w:type="dxa"/>
          </w:tcPr>
          <w:p w:rsidR="00E72D30" w:rsidRPr="001C1C61" w:rsidRDefault="00E72D30" w:rsidP="00066347">
            <w:pPr>
              <w:jc w:val="right"/>
              <w:rPr>
                <w:rFonts w:ascii="Arial" w:hAnsi="Arial" w:cs="Arial"/>
                <w:bCs/>
                <w:color w:val="000000"/>
              </w:rPr>
            </w:pPr>
            <w:r w:rsidRPr="001C1C61">
              <w:rPr>
                <w:rFonts w:ascii="Arial" w:hAnsi="Arial" w:cs="Arial"/>
                <w:bCs/>
                <w:color w:val="000000"/>
              </w:rPr>
              <w:t>(324)</w:t>
            </w:r>
          </w:p>
        </w:tc>
      </w:tr>
      <w:tr w:rsidR="00DA35C0" w:rsidRPr="001C1C61" w:rsidTr="0064352D">
        <w:trPr>
          <w:trHeight w:val="239"/>
        </w:trPr>
        <w:tc>
          <w:tcPr>
            <w:tcW w:w="3402" w:type="dxa"/>
            <w:vAlign w:val="bottom"/>
          </w:tcPr>
          <w:p w:rsidR="00DA35C0" w:rsidRPr="001C1C61" w:rsidRDefault="00DA35C0" w:rsidP="0064352D">
            <w:pPr>
              <w:ind w:left="318" w:hanging="426"/>
              <w:rPr>
                <w:rFonts w:ascii="Arial" w:hAnsi="Arial" w:cs="Arial"/>
                <w:szCs w:val="18"/>
                <w:lang w:val="tr-TR"/>
              </w:rPr>
            </w:pPr>
            <w:r w:rsidRPr="001C1C61">
              <w:rPr>
                <w:rFonts w:ascii="Arial" w:hAnsi="Arial" w:cs="Arial"/>
                <w:szCs w:val="18"/>
                <w:lang w:val="tr-TR"/>
              </w:rPr>
              <w:t>Araştırma ve geliştirme giderleri</w:t>
            </w:r>
          </w:p>
        </w:tc>
        <w:tc>
          <w:tcPr>
            <w:tcW w:w="1523" w:type="dxa"/>
          </w:tcPr>
          <w:p w:rsidR="00DA35C0" w:rsidRDefault="00DA35C0" w:rsidP="0064352D">
            <w:pPr>
              <w:jc w:val="right"/>
              <w:rPr>
                <w:rFonts w:ascii="Arial" w:hAnsi="Arial" w:cs="Arial"/>
                <w:b/>
                <w:bCs/>
                <w:color w:val="000000"/>
              </w:rPr>
            </w:pPr>
            <w:r>
              <w:rPr>
                <w:rFonts w:ascii="Arial" w:hAnsi="Arial" w:cs="Arial"/>
                <w:b/>
                <w:bCs/>
                <w:color w:val="000000"/>
              </w:rPr>
              <w:t>(987)</w:t>
            </w:r>
          </w:p>
        </w:tc>
        <w:tc>
          <w:tcPr>
            <w:tcW w:w="1385" w:type="dxa"/>
          </w:tcPr>
          <w:p w:rsidR="00DA35C0" w:rsidRPr="00853B3E" w:rsidRDefault="001F2664" w:rsidP="0064352D">
            <w:pPr>
              <w:jc w:val="right"/>
              <w:rPr>
                <w:rFonts w:ascii="Arial" w:hAnsi="Arial" w:cs="Arial"/>
                <w:b/>
                <w:bCs/>
                <w:color w:val="000000"/>
                <w:highlight w:val="yellow"/>
              </w:rPr>
            </w:pPr>
            <w:r>
              <w:rPr>
                <w:rFonts w:ascii="Arial" w:hAnsi="Arial" w:cs="Arial"/>
                <w:b/>
                <w:bCs/>
                <w:color w:val="000000"/>
              </w:rPr>
              <w:t>(</w:t>
            </w:r>
            <w:r w:rsidRPr="001F2664">
              <w:rPr>
                <w:rFonts w:ascii="Arial" w:hAnsi="Arial" w:cs="Arial"/>
                <w:b/>
                <w:bCs/>
                <w:color w:val="000000"/>
              </w:rPr>
              <w:t>621</w:t>
            </w:r>
            <w:r>
              <w:rPr>
                <w:rFonts w:ascii="Arial" w:hAnsi="Arial" w:cs="Arial"/>
                <w:b/>
                <w:bCs/>
                <w:color w:val="000000"/>
              </w:rPr>
              <w:t>)</w:t>
            </w:r>
          </w:p>
        </w:tc>
        <w:tc>
          <w:tcPr>
            <w:tcW w:w="1432" w:type="dxa"/>
          </w:tcPr>
          <w:p w:rsidR="00DA35C0" w:rsidRPr="001C1C61" w:rsidRDefault="00DA35C0" w:rsidP="0064352D">
            <w:pPr>
              <w:jc w:val="right"/>
              <w:rPr>
                <w:rFonts w:ascii="Arial" w:hAnsi="Arial" w:cs="Arial"/>
                <w:bCs/>
                <w:color w:val="000000"/>
              </w:rPr>
            </w:pPr>
            <w:r w:rsidRPr="001C1C61">
              <w:rPr>
                <w:rFonts w:ascii="Arial" w:hAnsi="Arial" w:cs="Arial"/>
                <w:bCs/>
                <w:color w:val="000000"/>
              </w:rPr>
              <w:t>(578)</w:t>
            </w:r>
          </w:p>
        </w:tc>
        <w:tc>
          <w:tcPr>
            <w:tcW w:w="1339" w:type="dxa"/>
          </w:tcPr>
          <w:p w:rsidR="00DA35C0" w:rsidRPr="001C1C61" w:rsidRDefault="00DA35C0" w:rsidP="0064352D">
            <w:pPr>
              <w:jc w:val="right"/>
              <w:rPr>
                <w:rFonts w:ascii="Arial" w:hAnsi="Arial" w:cs="Arial"/>
                <w:bCs/>
                <w:color w:val="000000"/>
              </w:rPr>
            </w:pPr>
            <w:r w:rsidRPr="001C1C61">
              <w:rPr>
                <w:rFonts w:ascii="Arial" w:hAnsi="Arial" w:cs="Arial"/>
                <w:bCs/>
                <w:color w:val="000000"/>
              </w:rPr>
              <w:t>(523)</w:t>
            </w:r>
          </w:p>
        </w:tc>
      </w:tr>
      <w:tr w:rsidR="00DA35C0" w:rsidRPr="001C1C61" w:rsidTr="0064352D">
        <w:trPr>
          <w:trHeight w:val="239"/>
        </w:trPr>
        <w:tc>
          <w:tcPr>
            <w:tcW w:w="3402" w:type="dxa"/>
            <w:vAlign w:val="bottom"/>
          </w:tcPr>
          <w:p w:rsidR="00DA35C0" w:rsidRPr="001C1C61" w:rsidRDefault="00DA35C0" w:rsidP="0064352D">
            <w:pPr>
              <w:ind w:left="318" w:hanging="426"/>
              <w:rPr>
                <w:rFonts w:ascii="Arial" w:hAnsi="Arial" w:cs="Arial"/>
                <w:szCs w:val="18"/>
                <w:lang w:val="tr-TR"/>
              </w:rPr>
            </w:pPr>
          </w:p>
        </w:tc>
        <w:tc>
          <w:tcPr>
            <w:tcW w:w="1523" w:type="dxa"/>
          </w:tcPr>
          <w:p w:rsidR="00DA35C0" w:rsidRDefault="00DA35C0" w:rsidP="0064352D">
            <w:pPr>
              <w:jc w:val="right"/>
              <w:rPr>
                <w:rFonts w:ascii="Arial" w:hAnsi="Arial" w:cs="Arial"/>
                <w:b/>
                <w:bCs/>
                <w:color w:val="000000"/>
              </w:rPr>
            </w:pPr>
          </w:p>
        </w:tc>
        <w:tc>
          <w:tcPr>
            <w:tcW w:w="1385" w:type="dxa"/>
          </w:tcPr>
          <w:p w:rsidR="00DA35C0" w:rsidRDefault="00DA35C0" w:rsidP="0064352D">
            <w:pPr>
              <w:jc w:val="right"/>
              <w:rPr>
                <w:rFonts w:ascii="Arial" w:hAnsi="Arial" w:cs="Arial"/>
                <w:b/>
                <w:bCs/>
                <w:color w:val="000000"/>
              </w:rPr>
            </w:pPr>
          </w:p>
        </w:tc>
        <w:tc>
          <w:tcPr>
            <w:tcW w:w="1432" w:type="dxa"/>
          </w:tcPr>
          <w:p w:rsidR="00DA35C0" w:rsidRPr="001C1C61" w:rsidRDefault="00DA35C0" w:rsidP="0064352D">
            <w:pPr>
              <w:jc w:val="right"/>
              <w:rPr>
                <w:rFonts w:ascii="Arial" w:hAnsi="Arial" w:cs="Arial"/>
                <w:bCs/>
                <w:color w:val="000000"/>
              </w:rPr>
            </w:pPr>
          </w:p>
        </w:tc>
        <w:tc>
          <w:tcPr>
            <w:tcW w:w="1339" w:type="dxa"/>
          </w:tcPr>
          <w:p w:rsidR="00DA35C0" w:rsidRPr="001C1C61" w:rsidRDefault="00DA35C0" w:rsidP="0064352D">
            <w:pPr>
              <w:jc w:val="right"/>
              <w:rPr>
                <w:rFonts w:ascii="Arial" w:hAnsi="Arial" w:cs="Arial"/>
                <w:bCs/>
                <w:color w:val="000000"/>
              </w:rPr>
            </w:pPr>
          </w:p>
        </w:tc>
      </w:tr>
      <w:tr w:rsidR="005A7914" w:rsidRPr="00853B3E" w:rsidTr="00A12256">
        <w:trPr>
          <w:trHeight w:val="239"/>
        </w:trPr>
        <w:tc>
          <w:tcPr>
            <w:tcW w:w="3402" w:type="dxa"/>
            <w:tcBorders>
              <w:top w:val="single" w:sz="4" w:space="0" w:color="auto"/>
              <w:bottom w:val="double" w:sz="4" w:space="0" w:color="auto"/>
            </w:tcBorders>
          </w:tcPr>
          <w:p w:rsidR="005A7914" w:rsidRPr="00853B3E" w:rsidRDefault="005A7914" w:rsidP="00066347">
            <w:pPr>
              <w:autoSpaceDE w:val="0"/>
              <w:autoSpaceDN w:val="0"/>
              <w:adjustRightInd w:val="0"/>
              <w:ind w:left="318" w:hanging="426"/>
              <w:jc w:val="both"/>
              <w:rPr>
                <w:rFonts w:ascii="Arial" w:hAnsi="Arial" w:cs="Arial"/>
                <w:szCs w:val="18"/>
                <w:highlight w:val="yellow"/>
                <w:lang w:val="tr-TR"/>
              </w:rPr>
            </w:pPr>
          </w:p>
        </w:tc>
        <w:tc>
          <w:tcPr>
            <w:tcW w:w="1523" w:type="dxa"/>
            <w:tcBorders>
              <w:top w:val="single" w:sz="4" w:space="0" w:color="auto"/>
              <w:bottom w:val="double" w:sz="4" w:space="0" w:color="auto"/>
            </w:tcBorders>
          </w:tcPr>
          <w:p w:rsidR="005A7914" w:rsidRDefault="005A7914">
            <w:pPr>
              <w:jc w:val="right"/>
              <w:rPr>
                <w:rFonts w:ascii="Arial" w:hAnsi="Arial" w:cs="Arial"/>
                <w:b/>
                <w:bCs/>
                <w:color w:val="000000"/>
              </w:rPr>
            </w:pPr>
            <w:r>
              <w:rPr>
                <w:rFonts w:ascii="Arial" w:hAnsi="Arial" w:cs="Arial"/>
                <w:b/>
                <w:bCs/>
                <w:color w:val="000000"/>
                <w:lang w:val="tr-TR"/>
              </w:rPr>
              <w:t>(</w:t>
            </w:r>
            <w:r>
              <w:rPr>
                <w:rFonts w:ascii="Arial" w:hAnsi="Arial" w:cs="Arial"/>
                <w:b/>
                <w:bCs/>
                <w:color w:val="000000"/>
              </w:rPr>
              <w:t>1.384.992)</w:t>
            </w:r>
          </w:p>
        </w:tc>
        <w:tc>
          <w:tcPr>
            <w:tcW w:w="1385" w:type="dxa"/>
            <w:tcBorders>
              <w:top w:val="single" w:sz="4" w:space="0" w:color="auto"/>
              <w:bottom w:val="double" w:sz="4" w:space="0" w:color="auto"/>
            </w:tcBorders>
          </w:tcPr>
          <w:p w:rsidR="005A7914" w:rsidRDefault="005A7914">
            <w:pPr>
              <w:jc w:val="right"/>
              <w:rPr>
                <w:rFonts w:ascii="Arial" w:hAnsi="Arial" w:cs="Arial"/>
                <w:b/>
                <w:bCs/>
                <w:color w:val="000000"/>
              </w:rPr>
            </w:pPr>
            <w:r>
              <w:rPr>
                <w:rFonts w:ascii="Arial" w:hAnsi="Arial" w:cs="Arial"/>
                <w:b/>
                <w:bCs/>
                <w:color w:val="000000"/>
              </w:rPr>
              <w:t>(</w:t>
            </w:r>
            <w:r w:rsidR="001F2664" w:rsidRPr="001F2664">
              <w:rPr>
                <w:rFonts w:ascii="Arial" w:hAnsi="Arial" w:cs="Arial"/>
                <w:b/>
                <w:bCs/>
                <w:color w:val="000000"/>
              </w:rPr>
              <w:t>728.800</w:t>
            </w:r>
            <w:r>
              <w:rPr>
                <w:rFonts w:ascii="Arial" w:hAnsi="Arial" w:cs="Arial"/>
                <w:b/>
                <w:bCs/>
                <w:color w:val="000000"/>
              </w:rPr>
              <w:t>)</w:t>
            </w:r>
          </w:p>
        </w:tc>
        <w:tc>
          <w:tcPr>
            <w:tcW w:w="1432" w:type="dxa"/>
            <w:tcBorders>
              <w:top w:val="single" w:sz="4" w:space="0" w:color="auto"/>
              <w:bottom w:val="double" w:sz="4" w:space="0" w:color="auto"/>
            </w:tcBorders>
          </w:tcPr>
          <w:p w:rsidR="005A7914" w:rsidRDefault="005A7914">
            <w:pPr>
              <w:jc w:val="right"/>
              <w:rPr>
                <w:rFonts w:ascii="Arial" w:hAnsi="Arial" w:cs="Arial"/>
                <w:color w:val="000000"/>
              </w:rPr>
            </w:pPr>
            <w:r>
              <w:rPr>
                <w:rFonts w:ascii="Arial" w:hAnsi="Arial" w:cs="Arial"/>
                <w:color w:val="000000"/>
              </w:rPr>
              <w:t>(877.757)</w:t>
            </w:r>
          </w:p>
        </w:tc>
        <w:tc>
          <w:tcPr>
            <w:tcW w:w="1339" w:type="dxa"/>
            <w:tcBorders>
              <w:top w:val="single" w:sz="4" w:space="0" w:color="auto"/>
              <w:bottom w:val="double" w:sz="4" w:space="0" w:color="auto"/>
            </w:tcBorders>
          </w:tcPr>
          <w:p w:rsidR="005A7914" w:rsidRDefault="005A7914">
            <w:pPr>
              <w:jc w:val="right"/>
              <w:rPr>
                <w:rFonts w:ascii="Arial" w:hAnsi="Arial" w:cs="Arial"/>
                <w:color w:val="000000"/>
              </w:rPr>
            </w:pPr>
            <w:r>
              <w:rPr>
                <w:rFonts w:ascii="Arial" w:hAnsi="Arial" w:cs="Arial"/>
                <w:color w:val="000000"/>
              </w:rPr>
              <w:t>(487.294)</w:t>
            </w:r>
          </w:p>
        </w:tc>
      </w:tr>
    </w:tbl>
    <w:p w:rsidR="00066347" w:rsidRPr="00853B3E" w:rsidRDefault="00066347" w:rsidP="00B37F4A">
      <w:pPr>
        <w:tabs>
          <w:tab w:val="right" w:pos="6660"/>
          <w:tab w:val="right" w:pos="8640"/>
        </w:tabs>
        <w:spacing w:line="230" w:lineRule="auto"/>
        <w:ind w:left="567" w:hanging="567"/>
        <w:rPr>
          <w:rFonts w:ascii="Arial" w:hAnsi="Arial" w:cs="Arial"/>
          <w:highlight w:val="yellow"/>
          <w:lang w:val="tr-TR"/>
        </w:rPr>
      </w:pPr>
    </w:p>
    <w:p w:rsidR="001B6380" w:rsidRPr="00853B3E" w:rsidRDefault="001B6380" w:rsidP="00B37F4A">
      <w:pPr>
        <w:tabs>
          <w:tab w:val="right" w:pos="6660"/>
          <w:tab w:val="right" w:pos="8640"/>
        </w:tabs>
        <w:spacing w:line="230" w:lineRule="auto"/>
        <w:rPr>
          <w:rFonts w:ascii="Arial" w:hAnsi="Arial" w:cs="Arial"/>
          <w:b/>
          <w:highlight w:val="yellow"/>
          <w:lang w:val="tr-TR"/>
        </w:rPr>
      </w:pPr>
    </w:p>
    <w:p w:rsidR="0099593D" w:rsidRPr="00A12256" w:rsidRDefault="00161C03" w:rsidP="00B37F4A">
      <w:pPr>
        <w:tabs>
          <w:tab w:val="right" w:pos="6660"/>
          <w:tab w:val="right" w:pos="8640"/>
        </w:tabs>
        <w:spacing w:line="230" w:lineRule="auto"/>
        <w:ind w:left="567" w:hanging="567"/>
        <w:rPr>
          <w:rFonts w:ascii="Arial" w:hAnsi="Arial" w:cs="Arial"/>
          <w:b/>
          <w:lang w:val="tr-TR"/>
        </w:rPr>
      </w:pPr>
      <w:r w:rsidRPr="00A12256">
        <w:rPr>
          <w:rFonts w:ascii="Arial" w:hAnsi="Arial" w:cs="Arial"/>
          <w:b/>
          <w:lang w:val="tr-TR"/>
        </w:rPr>
        <w:t>1</w:t>
      </w:r>
      <w:r w:rsidR="003244B0">
        <w:rPr>
          <w:rFonts w:ascii="Arial" w:hAnsi="Arial" w:cs="Arial"/>
          <w:b/>
          <w:lang w:val="tr-TR"/>
        </w:rPr>
        <w:t>8</w:t>
      </w:r>
      <w:r w:rsidR="0099593D" w:rsidRPr="00A12256">
        <w:rPr>
          <w:rFonts w:ascii="Arial" w:hAnsi="Arial" w:cs="Arial"/>
          <w:b/>
          <w:lang w:val="tr-TR"/>
        </w:rPr>
        <w:t>.</w:t>
      </w:r>
      <w:r w:rsidR="00792AEE" w:rsidRPr="00A12256">
        <w:rPr>
          <w:rFonts w:ascii="Arial" w:hAnsi="Arial" w:cs="Arial"/>
          <w:b/>
          <w:lang w:val="tr-TR"/>
        </w:rPr>
        <w:tab/>
      </w:r>
      <w:r w:rsidR="0099593D" w:rsidRPr="00A12256">
        <w:rPr>
          <w:rFonts w:ascii="Arial" w:hAnsi="Arial" w:cs="Arial"/>
          <w:b/>
          <w:lang w:val="tr-TR"/>
        </w:rPr>
        <w:t>Niteliklerine göre giderler</w:t>
      </w:r>
    </w:p>
    <w:p w:rsidR="0099593D" w:rsidRPr="00853B3E" w:rsidRDefault="0099593D" w:rsidP="00B37F4A">
      <w:pPr>
        <w:tabs>
          <w:tab w:val="right" w:pos="6660"/>
          <w:tab w:val="right" w:pos="8640"/>
        </w:tabs>
        <w:spacing w:line="230" w:lineRule="auto"/>
        <w:ind w:left="567" w:hanging="567"/>
        <w:rPr>
          <w:rFonts w:ascii="Arial" w:hAnsi="Arial" w:cs="Arial"/>
          <w:b/>
          <w:highlight w:val="yellow"/>
          <w:lang w:val="tr-TR"/>
        </w:rPr>
      </w:pPr>
    </w:p>
    <w:tbl>
      <w:tblPr>
        <w:tblW w:w="9057" w:type="dxa"/>
        <w:tblInd w:w="108" w:type="dxa"/>
        <w:tblLayout w:type="fixed"/>
        <w:tblLook w:val="01E0" w:firstRow="1" w:lastRow="1" w:firstColumn="1" w:lastColumn="1" w:noHBand="0" w:noVBand="0"/>
      </w:tblPr>
      <w:tblGrid>
        <w:gridCol w:w="3402"/>
        <w:gridCol w:w="1418"/>
        <w:gridCol w:w="1479"/>
        <w:gridCol w:w="1428"/>
        <w:gridCol w:w="1330"/>
      </w:tblGrid>
      <w:tr w:rsidR="00066347" w:rsidRPr="00853B3E" w:rsidTr="00D04499">
        <w:tc>
          <w:tcPr>
            <w:tcW w:w="3402" w:type="dxa"/>
            <w:tcBorders>
              <w:top w:val="single" w:sz="4" w:space="0" w:color="auto"/>
              <w:bottom w:val="single" w:sz="4" w:space="0" w:color="auto"/>
            </w:tcBorders>
            <w:vAlign w:val="bottom"/>
          </w:tcPr>
          <w:p w:rsidR="00066347" w:rsidRPr="00853B3E" w:rsidRDefault="00066347" w:rsidP="00066347">
            <w:pPr>
              <w:autoSpaceDE w:val="0"/>
              <w:autoSpaceDN w:val="0"/>
              <w:adjustRightInd w:val="0"/>
              <w:ind w:left="318" w:hanging="426"/>
              <w:rPr>
                <w:rFonts w:ascii="Arial" w:hAnsi="Arial" w:cs="Arial"/>
                <w:sz w:val="18"/>
                <w:szCs w:val="18"/>
                <w:highlight w:val="yellow"/>
                <w:u w:val="single"/>
                <w:lang w:val="tr-TR"/>
              </w:rPr>
            </w:pPr>
          </w:p>
        </w:tc>
        <w:tc>
          <w:tcPr>
            <w:tcW w:w="1418"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b/>
                <w:sz w:val="18"/>
                <w:szCs w:val="18"/>
                <w:lang w:val="tr-TR"/>
              </w:rPr>
            </w:pPr>
            <w:r w:rsidRPr="001C1C61">
              <w:rPr>
                <w:rFonts w:ascii="Arial" w:hAnsi="Arial" w:cs="Arial"/>
                <w:b/>
                <w:sz w:val="18"/>
                <w:szCs w:val="18"/>
                <w:lang w:val="tr-TR"/>
              </w:rPr>
              <w:t>1 Ocak –</w:t>
            </w:r>
          </w:p>
          <w:p w:rsidR="00066347" w:rsidRPr="001C1C61" w:rsidRDefault="00066347" w:rsidP="00066347">
            <w:pPr>
              <w:autoSpaceDE w:val="0"/>
              <w:autoSpaceDN w:val="0"/>
              <w:adjustRightInd w:val="0"/>
              <w:jc w:val="right"/>
              <w:rPr>
                <w:rFonts w:ascii="Arial" w:hAnsi="Arial" w:cs="Arial"/>
                <w:b/>
                <w:sz w:val="18"/>
                <w:szCs w:val="18"/>
                <w:lang w:val="tr-TR"/>
              </w:rPr>
            </w:pPr>
            <w:r w:rsidRPr="001C1C61">
              <w:rPr>
                <w:rFonts w:ascii="Arial" w:hAnsi="Arial" w:cs="Arial"/>
                <w:b/>
                <w:sz w:val="18"/>
                <w:szCs w:val="18"/>
                <w:lang w:val="tr-TR"/>
              </w:rPr>
              <w:t>30 Haziran</w:t>
            </w:r>
          </w:p>
          <w:p w:rsidR="00066347" w:rsidRPr="001C1C61" w:rsidRDefault="00066347" w:rsidP="00066347">
            <w:pPr>
              <w:autoSpaceDE w:val="0"/>
              <w:autoSpaceDN w:val="0"/>
              <w:adjustRightInd w:val="0"/>
              <w:jc w:val="right"/>
              <w:rPr>
                <w:rFonts w:ascii="Arial" w:hAnsi="Arial" w:cs="Arial"/>
                <w:b/>
                <w:sz w:val="18"/>
                <w:szCs w:val="18"/>
                <w:lang w:val="tr-TR"/>
              </w:rPr>
            </w:pPr>
            <w:r w:rsidRPr="001C1C61">
              <w:rPr>
                <w:rFonts w:ascii="Arial" w:hAnsi="Arial" w:cs="Arial"/>
                <w:b/>
                <w:sz w:val="18"/>
                <w:szCs w:val="18"/>
                <w:lang w:val="tr-TR"/>
              </w:rPr>
              <w:t>2013</w:t>
            </w:r>
          </w:p>
        </w:tc>
        <w:tc>
          <w:tcPr>
            <w:tcW w:w="1479" w:type="dxa"/>
            <w:tcBorders>
              <w:top w:val="single" w:sz="4" w:space="0" w:color="auto"/>
              <w:bottom w:val="single" w:sz="4" w:space="0" w:color="auto"/>
            </w:tcBorders>
          </w:tcPr>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1 Nisan –</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30 Haziran</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2013</w:t>
            </w:r>
          </w:p>
        </w:tc>
        <w:tc>
          <w:tcPr>
            <w:tcW w:w="1428"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1 Ocak –</w:t>
            </w:r>
          </w:p>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30 Haziran</w:t>
            </w:r>
          </w:p>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2012</w:t>
            </w:r>
          </w:p>
        </w:tc>
        <w:tc>
          <w:tcPr>
            <w:tcW w:w="1330" w:type="dxa"/>
            <w:tcBorders>
              <w:top w:val="single" w:sz="4" w:space="0" w:color="auto"/>
              <w:bottom w:val="single" w:sz="4" w:space="0" w:color="auto"/>
            </w:tcBorders>
          </w:tcPr>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1 Nisan –</w:t>
            </w:r>
          </w:p>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30 Haziran</w:t>
            </w:r>
          </w:p>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2012</w:t>
            </w:r>
          </w:p>
        </w:tc>
      </w:tr>
      <w:tr w:rsidR="00066347" w:rsidRPr="00853B3E" w:rsidTr="00D04499">
        <w:tc>
          <w:tcPr>
            <w:tcW w:w="3402" w:type="dxa"/>
            <w:tcBorders>
              <w:top w:val="single" w:sz="4" w:space="0" w:color="auto"/>
            </w:tcBorders>
          </w:tcPr>
          <w:p w:rsidR="00066347" w:rsidRPr="00853B3E" w:rsidRDefault="00066347" w:rsidP="00066347">
            <w:pPr>
              <w:autoSpaceDE w:val="0"/>
              <w:autoSpaceDN w:val="0"/>
              <w:adjustRightInd w:val="0"/>
              <w:ind w:left="318" w:hanging="426"/>
              <w:jc w:val="both"/>
              <w:rPr>
                <w:rFonts w:ascii="Arial" w:hAnsi="Arial" w:cs="Arial"/>
                <w:sz w:val="18"/>
                <w:szCs w:val="18"/>
                <w:highlight w:val="yellow"/>
                <w:lang w:val="tr-TR"/>
              </w:rPr>
            </w:pPr>
          </w:p>
        </w:tc>
        <w:tc>
          <w:tcPr>
            <w:tcW w:w="1418" w:type="dxa"/>
            <w:tcBorders>
              <w:top w:val="single" w:sz="4" w:space="0" w:color="auto"/>
            </w:tcBorders>
            <w:vAlign w:val="center"/>
          </w:tcPr>
          <w:p w:rsidR="00066347" w:rsidRPr="001C1C61" w:rsidRDefault="00066347" w:rsidP="00066347">
            <w:pPr>
              <w:autoSpaceDE w:val="0"/>
              <w:autoSpaceDN w:val="0"/>
              <w:adjustRightInd w:val="0"/>
              <w:jc w:val="right"/>
              <w:rPr>
                <w:rFonts w:ascii="Arial" w:hAnsi="Arial" w:cs="Arial"/>
                <w:b/>
                <w:sz w:val="18"/>
                <w:szCs w:val="18"/>
                <w:lang w:val="tr-TR"/>
              </w:rPr>
            </w:pPr>
          </w:p>
        </w:tc>
        <w:tc>
          <w:tcPr>
            <w:tcW w:w="1479" w:type="dxa"/>
            <w:tcBorders>
              <w:top w:val="single" w:sz="4" w:space="0" w:color="auto"/>
            </w:tcBorders>
          </w:tcPr>
          <w:p w:rsidR="00066347" w:rsidRPr="005805F3" w:rsidRDefault="00066347" w:rsidP="00066347">
            <w:pPr>
              <w:autoSpaceDE w:val="0"/>
              <w:autoSpaceDN w:val="0"/>
              <w:adjustRightInd w:val="0"/>
              <w:jc w:val="right"/>
              <w:rPr>
                <w:rFonts w:ascii="Arial" w:hAnsi="Arial" w:cs="Arial"/>
                <w:b/>
                <w:sz w:val="18"/>
                <w:szCs w:val="18"/>
                <w:lang w:val="tr-TR"/>
              </w:rPr>
            </w:pPr>
          </w:p>
        </w:tc>
        <w:tc>
          <w:tcPr>
            <w:tcW w:w="1428" w:type="dxa"/>
            <w:tcBorders>
              <w:top w:val="single" w:sz="4" w:space="0" w:color="auto"/>
            </w:tcBorders>
            <w:vAlign w:val="center"/>
          </w:tcPr>
          <w:p w:rsidR="00066347" w:rsidRPr="001C1C61" w:rsidRDefault="00066347" w:rsidP="00066347">
            <w:pPr>
              <w:autoSpaceDE w:val="0"/>
              <w:autoSpaceDN w:val="0"/>
              <w:adjustRightInd w:val="0"/>
              <w:jc w:val="right"/>
              <w:rPr>
                <w:rFonts w:ascii="Arial" w:hAnsi="Arial" w:cs="Arial"/>
                <w:sz w:val="18"/>
                <w:szCs w:val="18"/>
                <w:lang w:val="tr-TR"/>
              </w:rPr>
            </w:pPr>
          </w:p>
        </w:tc>
        <w:tc>
          <w:tcPr>
            <w:tcW w:w="1330" w:type="dxa"/>
            <w:tcBorders>
              <w:top w:val="single" w:sz="4" w:space="0" w:color="auto"/>
            </w:tcBorders>
          </w:tcPr>
          <w:p w:rsidR="00066347" w:rsidRPr="001C1C61" w:rsidRDefault="00066347" w:rsidP="00066347">
            <w:pPr>
              <w:autoSpaceDE w:val="0"/>
              <w:autoSpaceDN w:val="0"/>
              <w:adjustRightInd w:val="0"/>
              <w:jc w:val="right"/>
              <w:rPr>
                <w:rFonts w:ascii="Arial" w:hAnsi="Arial" w:cs="Arial"/>
                <w:sz w:val="18"/>
                <w:szCs w:val="18"/>
                <w:lang w:val="tr-TR"/>
              </w:rPr>
            </w:pP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rPr>
            </w:pPr>
            <w:r w:rsidRPr="001C1C61">
              <w:rPr>
                <w:rFonts w:ascii="Arial" w:hAnsi="Arial" w:cs="Arial"/>
                <w:sz w:val="18"/>
                <w:szCs w:val="18"/>
              </w:rPr>
              <w:t>Personel maaş ve ücretleri</w:t>
            </w:r>
          </w:p>
        </w:tc>
        <w:tc>
          <w:tcPr>
            <w:tcW w:w="1418" w:type="dxa"/>
          </w:tcPr>
          <w:p w:rsidR="001F2664" w:rsidRPr="005D42F0" w:rsidRDefault="001F2664">
            <w:pPr>
              <w:jc w:val="right"/>
              <w:rPr>
                <w:rFonts w:ascii="Arial" w:hAnsi="Arial" w:cs="Arial"/>
                <w:b/>
                <w:bCs/>
                <w:color w:val="000000"/>
              </w:rPr>
            </w:pPr>
            <w:r w:rsidRPr="005D42F0">
              <w:rPr>
                <w:rFonts w:ascii="Arial" w:hAnsi="Arial" w:cs="Arial"/>
                <w:b/>
                <w:bCs/>
                <w:color w:val="000000"/>
              </w:rPr>
              <w:t>(909.990)</w:t>
            </w:r>
          </w:p>
        </w:tc>
        <w:tc>
          <w:tcPr>
            <w:tcW w:w="1479" w:type="dxa"/>
          </w:tcPr>
          <w:p w:rsidR="001F2664" w:rsidRDefault="001F2664">
            <w:pPr>
              <w:jc w:val="right"/>
              <w:rPr>
                <w:rFonts w:ascii="Arial" w:hAnsi="Arial" w:cs="Arial"/>
                <w:b/>
                <w:bCs/>
                <w:color w:val="000000"/>
              </w:rPr>
            </w:pPr>
            <w:r>
              <w:rPr>
                <w:rFonts w:ascii="Arial" w:hAnsi="Arial" w:cs="Arial"/>
                <w:b/>
                <w:bCs/>
                <w:color w:val="000000"/>
              </w:rPr>
              <w:t>(502.764)</w:t>
            </w:r>
          </w:p>
        </w:tc>
        <w:tc>
          <w:tcPr>
            <w:tcW w:w="1428" w:type="dxa"/>
          </w:tcPr>
          <w:p w:rsidR="001F2664" w:rsidRPr="001C1C61" w:rsidRDefault="001F2664" w:rsidP="00066347">
            <w:pPr>
              <w:jc w:val="right"/>
              <w:rPr>
                <w:rFonts w:ascii="Arial" w:hAnsi="Arial" w:cs="Arial"/>
                <w:bCs/>
                <w:color w:val="000000"/>
              </w:rPr>
            </w:pPr>
            <w:r w:rsidRPr="001C1C61">
              <w:rPr>
                <w:rFonts w:ascii="Arial" w:hAnsi="Arial" w:cs="Arial"/>
                <w:bCs/>
                <w:color w:val="000000"/>
              </w:rPr>
              <w:t>(594.816)</w:t>
            </w:r>
          </w:p>
        </w:tc>
        <w:tc>
          <w:tcPr>
            <w:tcW w:w="1330" w:type="dxa"/>
          </w:tcPr>
          <w:p w:rsidR="001F2664" w:rsidRPr="001C1C61" w:rsidRDefault="001F2664" w:rsidP="00066347">
            <w:pPr>
              <w:jc w:val="right"/>
              <w:rPr>
                <w:rFonts w:ascii="Arial" w:hAnsi="Arial" w:cs="Arial"/>
                <w:color w:val="000000"/>
              </w:rPr>
            </w:pPr>
            <w:r w:rsidRPr="001C1C61">
              <w:rPr>
                <w:rFonts w:ascii="Arial" w:hAnsi="Arial" w:cs="Arial"/>
                <w:color w:val="000000"/>
              </w:rPr>
              <w:t>(358.416)</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da-DK"/>
              </w:rPr>
            </w:pPr>
            <w:r w:rsidRPr="001C1C61">
              <w:rPr>
                <w:rFonts w:ascii="Arial" w:hAnsi="Arial" w:cs="Arial"/>
                <w:sz w:val="18"/>
                <w:szCs w:val="18"/>
                <w:lang w:val="da-DK"/>
              </w:rPr>
              <w:t xml:space="preserve">Bilgi işlem dağıtım ve hizmet giderleri </w:t>
            </w:r>
          </w:p>
        </w:tc>
        <w:tc>
          <w:tcPr>
            <w:tcW w:w="1418" w:type="dxa"/>
          </w:tcPr>
          <w:p w:rsidR="001F2664" w:rsidRPr="005D42F0" w:rsidRDefault="001F2664">
            <w:pPr>
              <w:jc w:val="right"/>
              <w:rPr>
                <w:rFonts w:ascii="Arial" w:hAnsi="Arial" w:cs="Arial"/>
                <w:b/>
                <w:bCs/>
                <w:color w:val="000000"/>
              </w:rPr>
            </w:pPr>
            <w:r w:rsidRPr="005D42F0">
              <w:rPr>
                <w:rFonts w:ascii="Arial" w:hAnsi="Arial" w:cs="Arial"/>
                <w:b/>
                <w:bCs/>
                <w:color w:val="000000"/>
              </w:rPr>
              <w:t>(90.799)</w:t>
            </w:r>
          </w:p>
        </w:tc>
        <w:tc>
          <w:tcPr>
            <w:tcW w:w="1479" w:type="dxa"/>
          </w:tcPr>
          <w:p w:rsidR="001F2664" w:rsidRDefault="001F2664">
            <w:pPr>
              <w:jc w:val="right"/>
              <w:rPr>
                <w:rFonts w:ascii="Arial" w:hAnsi="Arial" w:cs="Arial"/>
                <w:b/>
                <w:bCs/>
                <w:color w:val="000000"/>
              </w:rPr>
            </w:pPr>
            <w:r>
              <w:rPr>
                <w:rFonts w:ascii="Arial" w:hAnsi="Arial" w:cs="Arial"/>
                <w:b/>
                <w:bCs/>
                <w:color w:val="000000"/>
              </w:rPr>
              <w:t>(44.961)</w:t>
            </w:r>
          </w:p>
        </w:tc>
        <w:tc>
          <w:tcPr>
            <w:tcW w:w="1428" w:type="dxa"/>
          </w:tcPr>
          <w:p w:rsidR="001F2664" w:rsidRPr="001C1C61" w:rsidRDefault="001F2664" w:rsidP="00066347">
            <w:pPr>
              <w:jc w:val="right"/>
              <w:rPr>
                <w:rFonts w:ascii="Arial" w:hAnsi="Arial" w:cs="Arial"/>
                <w:bCs/>
                <w:color w:val="000000"/>
              </w:rPr>
            </w:pPr>
            <w:r w:rsidRPr="001C1C61">
              <w:rPr>
                <w:rFonts w:ascii="Arial" w:hAnsi="Arial" w:cs="Arial"/>
                <w:bCs/>
                <w:color w:val="000000"/>
              </w:rPr>
              <w:t>(90.491)</w:t>
            </w:r>
          </w:p>
        </w:tc>
        <w:tc>
          <w:tcPr>
            <w:tcW w:w="1330" w:type="dxa"/>
          </w:tcPr>
          <w:p w:rsidR="001F2664" w:rsidRPr="001C1C61" w:rsidRDefault="001F2664" w:rsidP="00066347">
            <w:pPr>
              <w:jc w:val="right"/>
              <w:rPr>
                <w:rFonts w:ascii="Arial" w:hAnsi="Arial" w:cs="Arial"/>
                <w:color w:val="000000"/>
              </w:rPr>
            </w:pPr>
            <w:r w:rsidRPr="001C1C61">
              <w:rPr>
                <w:rFonts w:ascii="Arial" w:hAnsi="Arial" w:cs="Arial"/>
                <w:color w:val="000000"/>
              </w:rPr>
              <w:t>(43.209)</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rPr>
            </w:pPr>
            <w:r w:rsidRPr="001C1C61">
              <w:rPr>
                <w:rFonts w:ascii="Arial" w:hAnsi="Arial" w:cs="Arial"/>
                <w:sz w:val="18"/>
                <w:szCs w:val="18"/>
              </w:rPr>
              <w:t>Danışmanlık ve denetim ücretleri</w:t>
            </w:r>
          </w:p>
        </w:tc>
        <w:tc>
          <w:tcPr>
            <w:tcW w:w="1418" w:type="dxa"/>
          </w:tcPr>
          <w:p w:rsidR="001F2664" w:rsidRPr="005D42F0" w:rsidRDefault="001F2664">
            <w:pPr>
              <w:jc w:val="right"/>
              <w:rPr>
                <w:rFonts w:ascii="Arial" w:hAnsi="Arial" w:cs="Arial"/>
                <w:b/>
                <w:bCs/>
                <w:color w:val="000000"/>
              </w:rPr>
            </w:pPr>
            <w:r w:rsidRPr="005D42F0">
              <w:rPr>
                <w:rFonts w:ascii="Arial" w:hAnsi="Arial" w:cs="Arial"/>
                <w:b/>
                <w:bCs/>
                <w:color w:val="000000"/>
              </w:rPr>
              <w:t>(65.095)</w:t>
            </w:r>
          </w:p>
        </w:tc>
        <w:tc>
          <w:tcPr>
            <w:tcW w:w="1479" w:type="dxa"/>
          </w:tcPr>
          <w:p w:rsidR="001F2664" w:rsidRDefault="001F2664">
            <w:pPr>
              <w:jc w:val="right"/>
              <w:rPr>
                <w:rFonts w:ascii="Arial" w:hAnsi="Arial" w:cs="Arial"/>
                <w:b/>
                <w:bCs/>
                <w:color w:val="000000"/>
              </w:rPr>
            </w:pPr>
            <w:r>
              <w:rPr>
                <w:rFonts w:ascii="Arial" w:hAnsi="Arial" w:cs="Arial"/>
                <w:b/>
                <w:bCs/>
                <w:color w:val="000000"/>
              </w:rPr>
              <w:t>(28.360)</w:t>
            </w:r>
          </w:p>
        </w:tc>
        <w:tc>
          <w:tcPr>
            <w:tcW w:w="1428" w:type="dxa"/>
          </w:tcPr>
          <w:p w:rsidR="001F2664" w:rsidRPr="001C1C61" w:rsidRDefault="001F2664" w:rsidP="00066347">
            <w:pPr>
              <w:jc w:val="right"/>
              <w:rPr>
                <w:rFonts w:ascii="Arial" w:hAnsi="Arial" w:cs="Arial"/>
                <w:bCs/>
                <w:color w:val="000000"/>
              </w:rPr>
            </w:pPr>
            <w:r w:rsidRPr="001C1C61">
              <w:rPr>
                <w:rFonts w:ascii="Arial" w:hAnsi="Arial" w:cs="Arial"/>
                <w:bCs/>
                <w:color w:val="000000"/>
              </w:rPr>
              <w:t>(56.447)</w:t>
            </w:r>
          </w:p>
        </w:tc>
        <w:tc>
          <w:tcPr>
            <w:tcW w:w="1330" w:type="dxa"/>
          </w:tcPr>
          <w:p w:rsidR="001F2664" w:rsidRPr="001C1C61" w:rsidRDefault="001F2664" w:rsidP="00066347">
            <w:pPr>
              <w:jc w:val="right"/>
              <w:rPr>
                <w:rFonts w:ascii="Arial" w:hAnsi="Arial" w:cs="Arial"/>
                <w:color w:val="000000"/>
              </w:rPr>
            </w:pPr>
            <w:r w:rsidRPr="001C1C61">
              <w:rPr>
                <w:rFonts w:ascii="Arial" w:hAnsi="Arial" w:cs="Arial"/>
                <w:color w:val="000000"/>
              </w:rPr>
              <w:t>(28.153)</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da-DK"/>
              </w:rPr>
            </w:pPr>
            <w:r w:rsidRPr="001C1C61">
              <w:rPr>
                <w:rFonts w:ascii="Arial" w:hAnsi="Arial" w:cs="Arial"/>
                <w:sz w:val="18"/>
                <w:szCs w:val="18"/>
                <w:lang w:val="da-DK"/>
              </w:rPr>
              <w:t>Vergi, resim, harç ve resmi giderler</w:t>
            </w:r>
          </w:p>
        </w:tc>
        <w:tc>
          <w:tcPr>
            <w:tcW w:w="1418" w:type="dxa"/>
          </w:tcPr>
          <w:p w:rsidR="001F2664" w:rsidRPr="005D42F0" w:rsidRDefault="001F2664">
            <w:pPr>
              <w:jc w:val="right"/>
              <w:rPr>
                <w:rFonts w:ascii="Arial" w:hAnsi="Arial" w:cs="Arial"/>
                <w:b/>
                <w:bCs/>
                <w:color w:val="000000"/>
              </w:rPr>
            </w:pPr>
            <w:r w:rsidRPr="005D42F0">
              <w:rPr>
                <w:rFonts w:ascii="Arial" w:hAnsi="Arial" w:cs="Arial"/>
                <w:b/>
                <w:bCs/>
                <w:color w:val="000000"/>
              </w:rPr>
              <w:t>(81.894)</w:t>
            </w:r>
          </w:p>
        </w:tc>
        <w:tc>
          <w:tcPr>
            <w:tcW w:w="1479" w:type="dxa"/>
          </w:tcPr>
          <w:p w:rsidR="001F2664" w:rsidRDefault="001F2664">
            <w:pPr>
              <w:jc w:val="right"/>
              <w:rPr>
                <w:rFonts w:ascii="Arial" w:hAnsi="Arial" w:cs="Arial"/>
                <w:b/>
                <w:bCs/>
                <w:color w:val="000000"/>
              </w:rPr>
            </w:pPr>
            <w:r>
              <w:rPr>
                <w:rFonts w:ascii="Arial" w:hAnsi="Arial" w:cs="Arial"/>
                <w:b/>
                <w:bCs/>
                <w:color w:val="000000"/>
              </w:rPr>
              <w:t>(39.954)</w:t>
            </w:r>
          </w:p>
        </w:tc>
        <w:tc>
          <w:tcPr>
            <w:tcW w:w="1428" w:type="dxa"/>
          </w:tcPr>
          <w:p w:rsidR="001F2664" w:rsidRPr="001C1C61" w:rsidRDefault="001F2664" w:rsidP="00066347">
            <w:pPr>
              <w:jc w:val="right"/>
              <w:rPr>
                <w:rFonts w:ascii="Arial" w:hAnsi="Arial" w:cs="Arial"/>
                <w:bCs/>
                <w:color w:val="000000"/>
              </w:rPr>
            </w:pPr>
            <w:r w:rsidRPr="001C1C61">
              <w:rPr>
                <w:rFonts w:ascii="Arial" w:hAnsi="Arial" w:cs="Arial"/>
                <w:bCs/>
                <w:color w:val="000000"/>
              </w:rPr>
              <w:t>(33.739)</w:t>
            </w:r>
          </w:p>
        </w:tc>
        <w:tc>
          <w:tcPr>
            <w:tcW w:w="1330" w:type="dxa"/>
          </w:tcPr>
          <w:p w:rsidR="001F2664" w:rsidRPr="001C1C61" w:rsidRDefault="001F2664" w:rsidP="00066347">
            <w:pPr>
              <w:jc w:val="right"/>
              <w:rPr>
                <w:rFonts w:ascii="Arial" w:hAnsi="Arial" w:cs="Arial"/>
                <w:color w:val="000000"/>
              </w:rPr>
            </w:pPr>
            <w:r w:rsidRPr="001C1C61">
              <w:rPr>
                <w:rFonts w:ascii="Arial" w:hAnsi="Arial" w:cs="Arial"/>
                <w:color w:val="000000"/>
              </w:rPr>
              <w:t>(17.480)</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rPr>
            </w:pPr>
            <w:r w:rsidRPr="001C1C61">
              <w:rPr>
                <w:rFonts w:ascii="Arial" w:hAnsi="Arial" w:cs="Arial"/>
                <w:sz w:val="18"/>
                <w:szCs w:val="18"/>
              </w:rPr>
              <w:t>Kira giderleri</w:t>
            </w:r>
          </w:p>
        </w:tc>
        <w:tc>
          <w:tcPr>
            <w:tcW w:w="1418" w:type="dxa"/>
          </w:tcPr>
          <w:p w:rsidR="001F2664" w:rsidRPr="005D42F0" w:rsidRDefault="001F2664">
            <w:pPr>
              <w:jc w:val="right"/>
              <w:rPr>
                <w:rFonts w:ascii="Arial" w:hAnsi="Arial" w:cs="Arial"/>
                <w:b/>
                <w:bCs/>
                <w:color w:val="000000"/>
              </w:rPr>
            </w:pPr>
            <w:r w:rsidRPr="005D42F0">
              <w:rPr>
                <w:rFonts w:ascii="Arial" w:hAnsi="Arial" w:cs="Arial"/>
                <w:b/>
                <w:bCs/>
                <w:color w:val="000000"/>
              </w:rPr>
              <w:t>(18.426)</w:t>
            </w:r>
          </w:p>
        </w:tc>
        <w:tc>
          <w:tcPr>
            <w:tcW w:w="1479" w:type="dxa"/>
          </w:tcPr>
          <w:p w:rsidR="001F2664" w:rsidRDefault="001F2664">
            <w:pPr>
              <w:jc w:val="right"/>
              <w:rPr>
                <w:rFonts w:ascii="Arial" w:hAnsi="Arial" w:cs="Arial"/>
                <w:b/>
                <w:bCs/>
                <w:color w:val="000000"/>
              </w:rPr>
            </w:pPr>
            <w:r>
              <w:rPr>
                <w:rFonts w:ascii="Arial" w:hAnsi="Arial" w:cs="Arial"/>
                <w:b/>
                <w:bCs/>
                <w:color w:val="000000"/>
              </w:rPr>
              <w:t>(9.213)</w:t>
            </w:r>
          </w:p>
        </w:tc>
        <w:tc>
          <w:tcPr>
            <w:tcW w:w="1428" w:type="dxa"/>
          </w:tcPr>
          <w:p w:rsidR="001F2664" w:rsidRPr="001C1C61" w:rsidRDefault="001F2664" w:rsidP="00066347">
            <w:pPr>
              <w:jc w:val="right"/>
              <w:rPr>
                <w:rFonts w:ascii="Arial" w:hAnsi="Arial" w:cs="Arial"/>
                <w:bCs/>
                <w:color w:val="000000"/>
              </w:rPr>
            </w:pPr>
            <w:r w:rsidRPr="001C1C61">
              <w:rPr>
                <w:rFonts w:ascii="Arial" w:hAnsi="Arial" w:cs="Arial"/>
                <w:bCs/>
                <w:color w:val="000000"/>
              </w:rPr>
              <w:t>(18.426)</w:t>
            </w:r>
          </w:p>
        </w:tc>
        <w:tc>
          <w:tcPr>
            <w:tcW w:w="1330" w:type="dxa"/>
          </w:tcPr>
          <w:p w:rsidR="001F2664" w:rsidRPr="001C1C61" w:rsidRDefault="001F2664" w:rsidP="00066347">
            <w:pPr>
              <w:jc w:val="right"/>
              <w:rPr>
                <w:rFonts w:ascii="Arial" w:hAnsi="Arial" w:cs="Arial"/>
                <w:color w:val="000000"/>
              </w:rPr>
            </w:pPr>
            <w:r w:rsidRPr="001C1C61">
              <w:rPr>
                <w:rFonts w:ascii="Arial" w:hAnsi="Arial" w:cs="Arial"/>
                <w:color w:val="000000"/>
              </w:rPr>
              <w:t>(9.213)</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rPr>
            </w:pPr>
            <w:r w:rsidRPr="001C1C61">
              <w:rPr>
                <w:rFonts w:ascii="Arial" w:hAnsi="Arial" w:cs="Arial"/>
                <w:sz w:val="18"/>
                <w:szCs w:val="18"/>
              </w:rPr>
              <w:t xml:space="preserve">Kullanılmamış izin karşılıkları </w:t>
            </w:r>
          </w:p>
        </w:tc>
        <w:tc>
          <w:tcPr>
            <w:tcW w:w="1418" w:type="dxa"/>
          </w:tcPr>
          <w:p w:rsidR="001F2664" w:rsidRPr="005D42F0" w:rsidRDefault="001F2664">
            <w:pPr>
              <w:jc w:val="right"/>
              <w:rPr>
                <w:rFonts w:ascii="Arial" w:hAnsi="Arial" w:cs="Arial"/>
                <w:b/>
                <w:bCs/>
                <w:color w:val="000000"/>
              </w:rPr>
            </w:pPr>
            <w:r w:rsidRPr="005D42F0">
              <w:rPr>
                <w:rFonts w:ascii="Arial" w:hAnsi="Arial" w:cs="Arial"/>
                <w:b/>
                <w:bCs/>
                <w:color w:val="000000"/>
              </w:rPr>
              <w:t>(13.187)</w:t>
            </w:r>
          </w:p>
        </w:tc>
        <w:tc>
          <w:tcPr>
            <w:tcW w:w="1479" w:type="dxa"/>
          </w:tcPr>
          <w:p w:rsidR="001F2664" w:rsidRDefault="001F2664">
            <w:pPr>
              <w:jc w:val="right"/>
              <w:rPr>
                <w:rFonts w:ascii="Arial" w:hAnsi="Arial" w:cs="Arial"/>
                <w:b/>
                <w:bCs/>
                <w:color w:val="000000"/>
              </w:rPr>
            </w:pPr>
            <w:r>
              <w:rPr>
                <w:rFonts w:ascii="Arial" w:hAnsi="Arial" w:cs="Arial"/>
                <w:b/>
                <w:bCs/>
                <w:color w:val="000000"/>
              </w:rPr>
              <w:t>(13187)</w:t>
            </w:r>
          </w:p>
        </w:tc>
        <w:tc>
          <w:tcPr>
            <w:tcW w:w="1428" w:type="dxa"/>
          </w:tcPr>
          <w:p w:rsidR="001F2664" w:rsidRPr="001C1C61" w:rsidRDefault="001F2664" w:rsidP="00066347">
            <w:pPr>
              <w:jc w:val="right"/>
              <w:rPr>
                <w:rFonts w:ascii="Arial" w:hAnsi="Arial" w:cs="Arial"/>
                <w:bCs/>
                <w:color w:val="000000"/>
              </w:rPr>
            </w:pPr>
            <w:r w:rsidRPr="001C1C61">
              <w:rPr>
                <w:rFonts w:ascii="Arial" w:hAnsi="Arial" w:cs="Arial"/>
                <w:bCs/>
                <w:color w:val="000000"/>
              </w:rPr>
              <w:t>(6.727)</w:t>
            </w:r>
          </w:p>
        </w:tc>
        <w:tc>
          <w:tcPr>
            <w:tcW w:w="1330" w:type="dxa"/>
          </w:tcPr>
          <w:p w:rsidR="001F2664" w:rsidRPr="001C1C61" w:rsidRDefault="001F2664" w:rsidP="00066347">
            <w:pPr>
              <w:jc w:val="right"/>
              <w:rPr>
                <w:rFonts w:ascii="Arial" w:hAnsi="Arial" w:cs="Arial"/>
                <w:color w:val="000000"/>
              </w:rPr>
            </w:pPr>
            <w:r w:rsidRPr="001C1C61">
              <w:rPr>
                <w:rFonts w:ascii="Arial" w:hAnsi="Arial" w:cs="Arial"/>
                <w:color w:val="000000"/>
              </w:rPr>
              <w:t>(6.727)</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tr-TR"/>
              </w:rPr>
            </w:pPr>
            <w:r w:rsidRPr="001C1C61">
              <w:rPr>
                <w:rFonts w:ascii="Arial" w:hAnsi="Arial" w:cs="Arial"/>
                <w:sz w:val="18"/>
                <w:szCs w:val="18"/>
                <w:lang w:val="tr-TR"/>
              </w:rPr>
              <w:t>Amortisman giderleri</w:t>
            </w:r>
          </w:p>
        </w:tc>
        <w:tc>
          <w:tcPr>
            <w:tcW w:w="1418" w:type="dxa"/>
          </w:tcPr>
          <w:p w:rsidR="001F2664" w:rsidRPr="005D42F0" w:rsidRDefault="001F2664" w:rsidP="00457802">
            <w:pPr>
              <w:jc w:val="right"/>
              <w:rPr>
                <w:rFonts w:ascii="Arial" w:hAnsi="Arial" w:cs="Arial"/>
                <w:b/>
                <w:bCs/>
                <w:color w:val="000000"/>
              </w:rPr>
            </w:pPr>
            <w:r w:rsidRPr="005D42F0">
              <w:rPr>
                <w:rFonts w:ascii="Arial" w:hAnsi="Arial" w:cs="Arial"/>
                <w:b/>
                <w:bCs/>
                <w:color w:val="000000"/>
              </w:rPr>
              <w:t>(10.379)</w:t>
            </w:r>
          </w:p>
        </w:tc>
        <w:tc>
          <w:tcPr>
            <w:tcW w:w="1479" w:type="dxa"/>
          </w:tcPr>
          <w:p w:rsidR="001F2664" w:rsidRDefault="001F2664">
            <w:pPr>
              <w:jc w:val="right"/>
              <w:rPr>
                <w:rFonts w:ascii="Arial" w:hAnsi="Arial" w:cs="Arial"/>
                <w:b/>
                <w:bCs/>
                <w:color w:val="000000"/>
              </w:rPr>
            </w:pPr>
            <w:r>
              <w:rPr>
                <w:rFonts w:ascii="Arial" w:hAnsi="Arial" w:cs="Arial"/>
                <w:b/>
                <w:bCs/>
                <w:color w:val="000000"/>
              </w:rPr>
              <w:t>(5.273)</w:t>
            </w:r>
          </w:p>
        </w:tc>
        <w:tc>
          <w:tcPr>
            <w:tcW w:w="1428" w:type="dxa"/>
          </w:tcPr>
          <w:p w:rsidR="001F2664" w:rsidRPr="001C1C61" w:rsidRDefault="001F2664" w:rsidP="00066347">
            <w:pPr>
              <w:jc w:val="right"/>
              <w:rPr>
                <w:rFonts w:ascii="Arial" w:hAnsi="Arial" w:cs="Arial"/>
                <w:bCs/>
                <w:color w:val="000000"/>
              </w:rPr>
            </w:pPr>
            <w:r w:rsidRPr="001C1C61">
              <w:rPr>
                <w:rFonts w:ascii="Arial" w:hAnsi="Arial" w:cs="Arial"/>
                <w:bCs/>
                <w:color w:val="000000"/>
              </w:rPr>
              <w:t>(6.001)</w:t>
            </w:r>
          </w:p>
        </w:tc>
        <w:tc>
          <w:tcPr>
            <w:tcW w:w="1330" w:type="dxa"/>
          </w:tcPr>
          <w:p w:rsidR="001F2664" w:rsidRPr="001C1C61" w:rsidRDefault="001F2664" w:rsidP="00066347">
            <w:pPr>
              <w:jc w:val="right"/>
              <w:rPr>
                <w:rFonts w:ascii="Arial" w:hAnsi="Arial" w:cs="Arial"/>
                <w:color w:val="000000"/>
              </w:rPr>
            </w:pPr>
            <w:r w:rsidRPr="001C1C61">
              <w:rPr>
                <w:rFonts w:ascii="Arial" w:hAnsi="Arial" w:cs="Arial"/>
                <w:color w:val="000000"/>
              </w:rPr>
              <w:t>(3.402)</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tr-TR"/>
              </w:rPr>
            </w:pPr>
            <w:r>
              <w:rPr>
                <w:rFonts w:ascii="Arial" w:hAnsi="Arial" w:cs="Arial"/>
                <w:sz w:val="18"/>
                <w:szCs w:val="18"/>
                <w:lang w:val="tr-TR"/>
              </w:rPr>
              <w:t>Reklam ilan ve temsil giderleri</w:t>
            </w:r>
          </w:p>
        </w:tc>
        <w:tc>
          <w:tcPr>
            <w:tcW w:w="1418" w:type="dxa"/>
          </w:tcPr>
          <w:p w:rsidR="001F2664" w:rsidRDefault="001F2664" w:rsidP="001D2AFF">
            <w:pPr>
              <w:jc w:val="right"/>
              <w:rPr>
                <w:rFonts w:ascii="Arial" w:hAnsi="Arial" w:cs="Arial"/>
                <w:b/>
                <w:bCs/>
                <w:color w:val="000000"/>
              </w:rPr>
            </w:pPr>
            <w:r>
              <w:rPr>
                <w:rFonts w:ascii="Arial" w:hAnsi="Arial" w:cs="Arial"/>
                <w:b/>
                <w:bCs/>
                <w:color w:val="000000"/>
              </w:rPr>
              <w:t>(84.937)</w:t>
            </w:r>
          </w:p>
        </w:tc>
        <w:tc>
          <w:tcPr>
            <w:tcW w:w="1479" w:type="dxa"/>
          </w:tcPr>
          <w:p w:rsidR="001F2664" w:rsidRDefault="001F2664">
            <w:pPr>
              <w:jc w:val="right"/>
              <w:rPr>
                <w:rFonts w:ascii="Arial" w:hAnsi="Arial" w:cs="Arial"/>
                <w:b/>
                <w:bCs/>
                <w:color w:val="000000"/>
              </w:rPr>
            </w:pPr>
            <w:r>
              <w:rPr>
                <w:rFonts w:ascii="Arial" w:hAnsi="Arial" w:cs="Arial"/>
                <w:b/>
                <w:bCs/>
                <w:color w:val="000000"/>
              </w:rPr>
              <w:t>(38.265)</w:t>
            </w:r>
          </w:p>
        </w:tc>
        <w:tc>
          <w:tcPr>
            <w:tcW w:w="1428" w:type="dxa"/>
          </w:tcPr>
          <w:p w:rsidR="001F2664" w:rsidRPr="001C1C61" w:rsidRDefault="001F2664" w:rsidP="00066347">
            <w:pPr>
              <w:jc w:val="right"/>
              <w:rPr>
                <w:rFonts w:ascii="Arial" w:hAnsi="Arial" w:cs="Arial"/>
                <w:bCs/>
                <w:color w:val="000000"/>
              </w:rPr>
            </w:pPr>
            <w:r>
              <w:rPr>
                <w:rFonts w:ascii="Arial" w:hAnsi="Arial" w:cs="Arial"/>
                <w:bCs/>
                <w:color w:val="000000"/>
              </w:rPr>
              <w:t>-</w:t>
            </w:r>
          </w:p>
        </w:tc>
        <w:tc>
          <w:tcPr>
            <w:tcW w:w="1330" w:type="dxa"/>
          </w:tcPr>
          <w:p w:rsidR="001F2664" w:rsidRPr="001C1C61" w:rsidRDefault="001F2664" w:rsidP="00066347">
            <w:pPr>
              <w:jc w:val="right"/>
              <w:rPr>
                <w:rFonts w:ascii="Arial" w:hAnsi="Arial" w:cs="Arial"/>
                <w:color w:val="000000"/>
              </w:rPr>
            </w:pPr>
            <w:r>
              <w:rPr>
                <w:rFonts w:ascii="Arial" w:hAnsi="Arial" w:cs="Arial"/>
                <w:color w:val="000000"/>
              </w:rPr>
              <w:t>-</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tr-TR"/>
              </w:rPr>
            </w:pPr>
            <w:r>
              <w:rPr>
                <w:rFonts w:ascii="Arial" w:hAnsi="Arial" w:cs="Arial"/>
                <w:sz w:val="18"/>
                <w:szCs w:val="18"/>
                <w:lang w:val="tr-TR"/>
              </w:rPr>
              <w:t>Kıdem tazminatı karşılığı</w:t>
            </w:r>
          </w:p>
        </w:tc>
        <w:tc>
          <w:tcPr>
            <w:tcW w:w="1418" w:type="dxa"/>
          </w:tcPr>
          <w:p w:rsidR="001F2664" w:rsidRDefault="001F2664" w:rsidP="001D2AFF">
            <w:pPr>
              <w:jc w:val="right"/>
              <w:rPr>
                <w:rFonts w:ascii="Arial" w:hAnsi="Arial" w:cs="Arial"/>
                <w:b/>
                <w:bCs/>
                <w:color w:val="000000"/>
              </w:rPr>
            </w:pPr>
            <w:r>
              <w:rPr>
                <w:rFonts w:ascii="Arial" w:hAnsi="Arial" w:cs="Arial"/>
                <w:b/>
                <w:bCs/>
                <w:color w:val="000000"/>
              </w:rPr>
              <w:t>(14.617)</w:t>
            </w:r>
          </w:p>
        </w:tc>
        <w:tc>
          <w:tcPr>
            <w:tcW w:w="1479" w:type="dxa"/>
          </w:tcPr>
          <w:p w:rsidR="001F2664" w:rsidRDefault="001F2664">
            <w:pPr>
              <w:jc w:val="right"/>
              <w:rPr>
                <w:rFonts w:ascii="Arial" w:hAnsi="Arial" w:cs="Arial"/>
                <w:b/>
                <w:bCs/>
                <w:color w:val="000000"/>
              </w:rPr>
            </w:pPr>
            <w:r>
              <w:rPr>
                <w:rFonts w:ascii="Arial" w:hAnsi="Arial" w:cs="Arial"/>
                <w:b/>
                <w:bCs/>
                <w:color w:val="000000"/>
              </w:rPr>
              <w:t>(4.464)</w:t>
            </w:r>
          </w:p>
        </w:tc>
        <w:tc>
          <w:tcPr>
            <w:tcW w:w="1428" w:type="dxa"/>
          </w:tcPr>
          <w:p w:rsidR="001F2664" w:rsidRPr="001C1C61" w:rsidRDefault="001F2664" w:rsidP="00066347">
            <w:pPr>
              <w:jc w:val="right"/>
              <w:rPr>
                <w:rFonts w:ascii="Arial" w:hAnsi="Arial" w:cs="Arial"/>
                <w:bCs/>
                <w:color w:val="000000"/>
              </w:rPr>
            </w:pPr>
            <w:r>
              <w:rPr>
                <w:rFonts w:ascii="Arial" w:hAnsi="Arial" w:cs="Arial"/>
                <w:bCs/>
                <w:color w:val="000000"/>
              </w:rPr>
              <w:t>(6.727)</w:t>
            </w:r>
          </w:p>
        </w:tc>
        <w:tc>
          <w:tcPr>
            <w:tcW w:w="1330" w:type="dxa"/>
          </w:tcPr>
          <w:p w:rsidR="001F2664" w:rsidRPr="001C1C61" w:rsidRDefault="001F2664" w:rsidP="00066347">
            <w:pPr>
              <w:jc w:val="right"/>
              <w:rPr>
                <w:rFonts w:ascii="Arial" w:hAnsi="Arial" w:cs="Arial"/>
                <w:color w:val="000000"/>
              </w:rPr>
            </w:pPr>
            <w:r>
              <w:rPr>
                <w:rFonts w:ascii="Arial" w:hAnsi="Arial" w:cs="Arial"/>
                <w:color w:val="000000"/>
              </w:rPr>
              <w:t>-</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tr-TR"/>
              </w:rPr>
            </w:pPr>
            <w:r w:rsidRPr="001C1C61">
              <w:rPr>
                <w:rFonts w:ascii="Arial" w:hAnsi="Arial" w:cs="Arial"/>
                <w:sz w:val="18"/>
                <w:szCs w:val="18"/>
                <w:lang w:val="tr-TR"/>
              </w:rPr>
              <w:t>Diğer(*)</w:t>
            </w:r>
          </w:p>
        </w:tc>
        <w:tc>
          <w:tcPr>
            <w:tcW w:w="1418" w:type="dxa"/>
          </w:tcPr>
          <w:p w:rsidR="001F2664" w:rsidRDefault="001F2664">
            <w:pPr>
              <w:jc w:val="right"/>
              <w:rPr>
                <w:rFonts w:ascii="Arial" w:hAnsi="Arial" w:cs="Arial"/>
                <w:b/>
                <w:bCs/>
                <w:color w:val="000000"/>
              </w:rPr>
            </w:pPr>
            <w:r>
              <w:rPr>
                <w:rFonts w:ascii="Arial" w:hAnsi="Arial" w:cs="Arial"/>
                <w:b/>
                <w:bCs/>
                <w:color w:val="000000"/>
              </w:rPr>
              <w:t>(95.668)</w:t>
            </w:r>
          </w:p>
        </w:tc>
        <w:tc>
          <w:tcPr>
            <w:tcW w:w="1479" w:type="dxa"/>
          </w:tcPr>
          <w:p w:rsidR="001F2664" w:rsidRDefault="001F2664">
            <w:pPr>
              <w:jc w:val="right"/>
              <w:rPr>
                <w:rFonts w:ascii="Arial" w:hAnsi="Arial" w:cs="Arial"/>
                <w:b/>
                <w:bCs/>
                <w:color w:val="000000"/>
              </w:rPr>
            </w:pPr>
            <w:r>
              <w:rPr>
                <w:rFonts w:ascii="Arial" w:hAnsi="Arial" w:cs="Arial"/>
                <w:b/>
                <w:bCs/>
                <w:color w:val="000000"/>
              </w:rPr>
              <w:t>(42.359)</w:t>
            </w:r>
          </w:p>
        </w:tc>
        <w:tc>
          <w:tcPr>
            <w:tcW w:w="1428" w:type="dxa"/>
          </w:tcPr>
          <w:p w:rsidR="001F2664" w:rsidRDefault="001F2664">
            <w:pPr>
              <w:jc w:val="right"/>
              <w:rPr>
                <w:rFonts w:ascii="Arial" w:hAnsi="Arial" w:cs="Arial"/>
                <w:color w:val="000000"/>
              </w:rPr>
            </w:pPr>
            <w:r>
              <w:rPr>
                <w:rFonts w:ascii="Arial" w:hAnsi="Arial" w:cs="Arial"/>
                <w:color w:val="000000"/>
              </w:rPr>
              <w:t>(64.383)</w:t>
            </w:r>
          </w:p>
        </w:tc>
        <w:tc>
          <w:tcPr>
            <w:tcW w:w="1330" w:type="dxa"/>
          </w:tcPr>
          <w:p w:rsidR="001F2664" w:rsidRDefault="001F2664">
            <w:pPr>
              <w:jc w:val="right"/>
              <w:rPr>
                <w:rFonts w:ascii="Arial" w:hAnsi="Arial" w:cs="Arial"/>
                <w:color w:val="000000"/>
              </w:rPr>
            </w:pPr>
            <w:r>
              <w:rPr>
                <w:rFonts w:ascii="Arial" w:hAnsi="Arial" w:cs="Arial"/>
                <w:color w:val="000000"/>
              </w:rPr>
              <w:t>(20.694)</w:t>
            </w:r>
          </w:p>
        </w:tc>
      </w:tr>
      <w:tr w:rsidR="001F2664" w:rsidRPr="00853B3E" w:rsidTr="00D04499">
        <w:tc>
          <w:tcPr>
            <w:tcW w:w="3402" w:type="dxa"/>
            <w:tcBorders>
              <w:bottom w:val="single" w:sz="4" w:space="0" w:color="auto"/>
            </w:tcBorders>
            <w:vAlign w:val="bottom"/>
          </w:tcPr>
          <w:p w:rsidR="001F2664" w:rsidRPr="00853B3E" w:rsidRDefault="001F2664" w:rsidP="00066347">
            <w:pPr>
              <w:ind w:left="318" w:hanging="426"/>
              <w:rPr>
                <w:rFonts w:ascii="Arial" w:hAnsi="Arial" w:cs="Arial"/>
                <w:sz w:val="18"/>
                <w:szCs w:val="18"/>
                <w:highlight w:val="yellow"/>
                <w:lang w:val="tr-TR"/>
              </w:rPr>
            </w:pPr>
          </w:p>
        </w:tc>
        <w:tc>
          <w:tcPr>
            <w:tcW w:w="1418" w:type="dxa"/>
            <w:tcBorders>
              <w:bottom w:val="single" w:sz="4" w:space="0" w:color="auto"/>
            </w:tcBorders>
          </w:tcPr>
          <w:p w:rsidR="001F2664" w:rsidRPr="00853B3E" w:rsidRDefault="001F2664" w:rsidP="00066347">
            <w:pPr>
              <w:jc w:val="right"/>
              <w:rPr>
                <w:rFonts w:ascii="Arial" w:hAnsi="Arial" w:cs="Arial"/>
                <w:b/>
                <w:bCs/>
                <w:color w:val="000000"/>
                <w:highlight w:val="yellow"/>
              </w:rPr>
            </w:pPr>
          </w:p>
        </w:tc>
        <w:tc>
          <w:tcPr>
            <w:tcW w:w="1479" w:type="dxa"/>
            <w:tcBorders>
              <w:bottom w:val="single" w:sz="4" w:space="0" w:color="auto"/>
            </w:tcBorders>
          </w:tcPr>
          <w:p w:rsidR="001F2664" w:rsidRDefault="001F2664">
            <w:pPr>
              <w:jc w:val="right"/>
              <w:rPr>
                <w:rFonts w:ascii="Arial" w:hAnsi="Arial" w:cs="Arial"/>
                <w:color w:val="000000"/>
              </w:rPr>
            </w:pPr>
            <w:r>
              <w:rPr>
                <w:rFonts w:ascii="Arial" w:hAnsi="Arial" w:cs="Arial"/>
                <w:color w:val="000000"/>
              </w:rPr>
              <w:t> </w:t>
            </w:r>
          </w:p>
        </w:tc>
        <w:tc>
          <w:tcPr>
            <w:tcW w:w="1428" w:type="dxa"/>
            <w:tcBorders>
              <w:bottom w:val="single" w:sz="4" w:space="0" w:color="auto"/>
            </w:tcBorders>
          </w:tcPr>
          <w:p w:rsidR="001F2664" w:rsidRPr="001C1C61" w:rsidRDefault="001F2664" w:rsidP="00066347">
            <w:pPr>
              <w:jc w:val="right"/>
              <w:rPr>
                <w:rFonts w:ascii="Arial" w:hAnsi="Arial" w:cs="Arial"/>
                <w:bCs/>
                <w:color w:val="000000"/>
              </w:rPr>
            </w:pPr>
          </w:p>
        </w:tc>
        <w:tc>
          <w:tcPr>
            <w:tcW w:w="1330" w:type="dxa"/>
            <w:tcBorders>
              <w:bottom w:val="single" w:sz="4" w:space="0" w:color="auto"/>
            </w:tcBorders>
          </w:tcPr>
          <w:p w:rsidR="001F2664" w:rsidRPr="001C1C61" w:rsidRDefault="001F2664" w:rsidP="00066347">
            <w:pPr>
              <w:jc w:val="right"/>
              <w:rPr>
                <w:rFonts w:ascii="Arial" w:hAnsi="Arial" w:cs="Arial"/>
                <w:color w:val="000000"/>
              </w:rPr>
            </w:pPr>
          </w:p>
        </w:tc>
      </w:tr>
      <w:tr w:rsidR="001F2664" w:rsidRPr="00853B3E" w:rsidTr="00D04499">
        <w:tc>
          <w:tcPr>
            <w:tcW w:w="3402" w:type="dxa"/>
            <w:tcBorders>
              <w:top w:val="single" w:sz="4" w:space="0" w:color="auto"/>
              <w:bottom w:val="double" w:sz="4" w:space="0" w:color="auto"/>
            </w:tcBorders>
          </w:tcPr>
          <w:p w:rsidR="001F2664" w:rsidRPr="00853B3E" w:rsidRDefault="001F2664" w:rsidP="00066347">
            <w:pPr>
              <w:autoSpaceDE w:val="0"/>
              <w:autoSpaceDN w:val="0"/>
              <w:adjustRightInd w:val="0"/>
              <w:ind w:left="318" w:hanging="426"/>
              <w:jc w:val="both"/>
              <w:rPr>
                <w:rFonts w:ascii="Arial" w:hAnsi="Arial" w:cs="Arial"/>
                <w:sz w:val="18"/>
                <w:szCs w:val="18"/>
                <w:highlight w:val="yellow"/>
                <w:lang w:val="tr-TR"/>
              </w:rPr>
            </w:pPr>
          </w:p>
        </w:tc>
        <w:tc>
          <w:tcPr>
            <w:tcW w:w="1418" w:type="dxa"/>
            <w:tcBorders>
              <w:top w:val="single" w:sz="4" w:space="0" w:color="auto"/>
              <w:bottom w:val="double" w:sz="4" w:space="0" w:color="auto"/>
            </w:tcBorders>
          </w:tcPr>
          <w:p w:rsidR="001F2664" w:rsidRDefault="001F2664">
            <w:pPr>
              <w:jc w:val="right"/>
              <w:rPr>
                <w:rFonts w:ascii="Arial" w:hAnsi="Arial" w:cs="Arial"/>
                <w:b/>
                <w:bCs/>
                <w:color w:val="000000"/>
              </w:rPr>
            </w:pPr>
            <w:r>
              <w:rPr>
                <w:rFonts w:ascii="Arial" w:hAnsi="Arial" w:cs="Arial"/>
                <w:b/>
                <w:bCs/>
                <w:color w:val="000000"/>
              </w:rPr>
              <w:t>(1.384.992)</w:t>
            </w:r>
          </w:p>
        </w:tc>
        <w:tc>
          <w:tcPr>
            <w:tcW w:w="1479" w:type="dxa"/>
            <w:tcBorders>
              <w:top w:val="single" w:sz="4" w:space="0" w:color="auto"/>
              <w:bottom w:val="double" w:sz="4" w:space="0" w:color="auto"/>
            </w:tcBorders>
          </w:tcPr>
          <w:p w:rsidR="001F2664" w:rsidRDefault="001F2664">
            <w:pPr>
              <w:jc w:val="right"/>
              <w:rPr>
                <w:rFonts w:ascii="Arial" w:hAnsi="Arial" w:cs="Arial"/>
                <w:b/>
                <w:bCs/>
                <w:color w:val="000000"/>
              </w:rPr>
            </w:pPr>
            <w:r>
              <w:rPr>
                <w:rFonts w:ascii="Arial" w:hAnsi="Arial" w:cs="Arial"/>
                <w:b/>
                <w:bCs/>
                <w:color w:val="000000"/>
              </w:rPr>
              <w:t>(728.800)</w:t>
            </w:r>
          </w:p>
        </w:tc>
        <w:tc>
          <w:tcPr>
            <w:tcW w:w="1428" w:type="dxa"/>
            <w:tcBorders>
              <w:top w:val="single" w:sz="4" w:space="0" w:color="auto"/>
              <w:bottom w:val="double" w:sz="4" w:space="0" w:color="auto"/>
            </w:tcBorders>
          </w:tcPr>
          <w:p w:rsidR="001F2664" w:rsidRPr="00D04499" w:rsidRDefault="001F2664">
            <w:pPr>
              <w:jc w:val="right"/>
              <w:rPr>
                <w:rFonts w:ascii="Arial" w:hAnsi="Arial" w:cs="Arial"/>
                <w:bCs/>
                <w:color w:val="000000"/>
              </w:rPr>
            </w:pPr>
            <w:r w:rsidRPr="00D04499">
              <w:rPr>
                <w:rFonts w:ascii="Arial" w:hAnsi="Arial" w:cs="Arial"/>
                <w:bCs/>
                <w:color w:val="000000"/>
              </w:rPr>
              <w:t>(877.757)</w:t>
            </w:r>
          </w:p>
        </w:tc>
        <w:tc>
          <w:tcPr>
            <w:tcW w:w="1330" w:type="dxa"/>
            <w:tcBorders>
              <w:top w:val="single" w:sz="4" w:space="0" w:color="auto"/>
              <w:bottom w:val="double" w:sz="4" w:space="0" w:color="auto"/>
            </w:tcBorders>
          </w:tcPr>
          <w:p w:rsidR="001F2664" w:rsidRPr="00D04499" w:rsidRDefault="001F2664">
            <w:pPr>
              <w:jc w:val="right"/>
              <w:rPr>
                <w:rFonts w:ascii="Arial" w:hAnsi="Arial" w:cs="Arial"/>
                <w:bCs/>
                <w:color w:val="000000"/>
              </w:rPr>
            </w:pPr>
            <w:r w:rsidRPr="00D04499">
              <w:rPr>
                <w:rFonts w:ascii="Arial" w:hAnsi="Arial" w:cs="Arial"/>
                <w:bCs/>
                <w:color w:val="000000"/>
              </w:rPr>
              <w:t>(487.294)</w:t>
            </w:r>
          </w:p>
        </w:tc>
      </w:tr>
    </w:tbl>
    <w:p w:rsidR="00066347" w:rsidRPr="00A12256" w:rsidRDefault="00066347" w:rsidP="00B37F4A">
      <w:pPr>
        <w:tabs>
          <w:tab w:val="right" w:pos="6660"/>
          <w:tab w:val="right" w:pos="8640"/>
        </w:tabs>
        <w:spacing w:line="230" w:lineRule="auto"/>
        <w:ind w:left="567" w:hanging="567"/>
        <w:rPr>
          <w:rFonts w:ascii="Arial" w:hAnsi="Arial" w:cs="Arial"/>
          <w:b/>
          <w:lang w:val="tr-TR"/>
        </w:rPr>
      </w:pPr>
    </w:p>
    <w:p w:rsidR="00056BA2" w:rsidRPr="00A12256" w:rsidRDefault="00F94133" w:rsidP="00B37F4A">
      <w:pPr>
        <w:tabs>
          <w:tab w:val="right" w:pos="6660"/>
          <w:tab w:val="right" w:pos="8640"/>
        </w:tabs>
        <w:spacing w:line="230" w:lineRule="auto"/>
        <w:ind w:left="567" w:hanging="567"/>
        <w:rPr>
          <w:rFonts w:ascii="Arial" w:hAnsi="Arial" w:cs="Arial"/>
          <w:lang w:val="tr-TR"/>
        </w:rPr>
      </w:pPr>
      <w:r w:rsidRPr="00A12256">
        <w:rPr>
          <w:rFonts w:ascii="Arial" w:hAnsi="Arial" w:cs="Arial"/>
          <w:lang w:val="tr-TR"/>
        </w:rPr>
        <w:t>(</w:t>
      </w:r>
      <w:r w:rsidR="000D2669" w:rsidRPr="00A12256">
        <w:rPr>
          <w:rFonts w:ascii="Arial" w:hAnsi="Arial" w:cs="Arial"/>
          <w:lang w:val="tr-TR"/>
        </w:rPr>
        <w:t>*</w:t>
      </w:r>
      <w:r w:rsidRPr="00A12256">
        <w:rPr>
          <w:rFonts w:ascii="Arial" w:hAnsi="Arial" w:cs="Arial"/>
          <w:lang w:val="tr-TR"/>
        </w:rPr>
        <w:t>)</w:t>
      </w:r>
      <w:r w:rsidR="003F2B3E" w:rsidRPr="00A12256">
        <w:rPr>
          <w:rFonts w:ascii="Arial" w:hAnsi="Arial" w:cs="Arial"/>
          <w:b/>
          <w:lang w:val="tr-TR"/>
        </w:rPr>
        <w:tab/>
      </w:r>
      <w:r w:rsidR="0078421B" w:rsidRPr="00A12256">
        <w:rPr>
          <w:rFonts w:ascii="Arial" w:hAnsi="Arial" w:cs="Arial"/>
          <w:lang w:val="tr-TR"/>
        </w:rPr>
        <w:t>30 Haziran 2013</w:t>
      </w:r>
      <w:r w:rsidRPr="00A12256">
        <w:rPr>
          <w:rFonts w:ascii="Arial" w:hAnsi="Arial" w:cs="Arial"/>
          <w:lang w:val="tr-TR"/>
        </w:rPr>
        <w:t xml:space="preserve"> tarihi </w:t>
      </w:r>
      <w:r w:rsidR="00200AA8" w:rsidRPr="00A12256">
        <w:rPr>
          <w:rFonts w:ascii="Arial" w:hAnsi="Arial" w:cs="Arial"/>
          <w:lang w:val="tr-TR"/>
        </w:rPr>
        <w:t>itibariyle</w:t>
      </w:r>
      <w:r w:rsidRPr="00A12256">
        <w:rPr>
          <w:rFonts w:ascii="Arial" w:hAnsi="Arial" w:cs="Arial"/>
          <w:b/>
          <w:lang w:val="tr-TR"/>
        </w:rPr>
        <w:t xml:space="preserve"> </w:t>
      </w:r>
      <w:r w:rsidRPr="00A12256">
        <w:rPr>
          <w:rFonts w:ascii="Arial" w:hAnsi="Arial" w:cs="Arial"/>
          <w:lang w:val="tr-TR"/>
        </w:rPr>
        <w:t xml:space="preserve">diğer hesabının bakiyesi gazete, dergi </w:t>
      </w:r>
      <w:r w:rsidR="00082AC8" w:rsidRPr="00A12256">
        <w:rPr>
          <w:rFonts w:ascii="Arial" w:hAnsi="Arial" w:cs="Arial"/>
          <w:lang w:val="tr-TR"/>
        </w:rPr>
        <w:t>vb yayınların abonelik ücretleri</w:t>
      </w:r>
      <w:r w:rsidRPr="00A12256">
        <w:rPr>
          <w:rFonts w:ascii="Arial" w:hAnsi="Arial" w:cs="Arial"/>
          <w:lang w:val="tr-TR"/>
        </w:rPr>
        <w:t>, kan</w:t>
      </w:r>
      <w:r w:rsidR="00082AC8" w:rsidRPr="00A12256">
        <w:rPr>
          <w:rFonts w:ascii="Arial" w:hAnsi="Arial" w:cs="Arial"/>
          <w:lang w:val="tr-TR"/>
        </w:rPr>
        <w:t>unen kabul edilmeyen giderler</w:t>
      </w:r>
      <w:r w:rsidRPr="00A12256">
        <w:rPr>
          <w:rFonts w:ascii="Arial" w:hAnsi="Arial" w:cs="Arial"/>
          <w:lang w:val="tr-TR"/>
        </w:rPr>
        <w:t xml:space="preserve">, telefon, kargo ucretleri </w:t>
      </w:r>
      <w:r w:rsidR="00082AC8" w:rsidRPr="00A12256">
        <w:rPr>
          <w:rFonts w:ascii="Arial" w:hAnsi="Arial" w:cs="Arial"/>
          <w:lang w:val="tr-TR"/>
        </w:rPr>
        <w:t xml:space="preserve">ve bina </w:t>
      </w:r>
      <w:r w:rsidR="00721B9C" w:rsidRPr="00A12256">
        <w:rPr>
          <w:rFonts w:ascii="Arial" w:hAnsi="Arial" w:cs="Arial"/>
          <w:lang w:val="tr-TR"/>
        </w:rPr>
        <w:t xml:space="preserve">idari giderleri </w:t>
      </w:r>
      <w:r w:rsidRPr="00A12256">
        <w:rPr>
          <w:rFonts w:ascii="Arial" w:hAnsi="Arial" w:cs="Arial"/>
          <w:lang w:val="tr-TR"/>
        </w:rPr>
        <w:t>vb. giderl</w:t>
      </w:r>
      <w:r w:rsidR="00082AC8" w:rsidRPr="00A12256">
        <w:rPr>
          <w:rFonts w:ascii="Arial" w:hAnsi="Arial" w:cs="Arial"/>
          <w:lang w:val="tr-TR"/>
        </w:rPr>
        <w:t>er</w:t>
      </w:r>
      <w:r w:rsidR="00721B9C" w:rsidRPr="00A12256">
        <w:rPr>
          <w:rFonts w:ascii="Arial" w:hAnsi="Arial" w:cs="Arial"/>
          <w:lang w:val="tr-TR"/>
        </w:rPr>
        <w:t xml:space="preserve">den </w:t>
      </w:r>
      <w:r w:rsidRPr="00A12256">
        <w:rPr>
          <w:rFonts w:ascii="Arial" w:hAnsi="Arial" w:cs="Arial"/>
          <w:lang w:val="tr-TR"/>
        </w:rPr>
        <w:t>oluşmaktadır.</w:t>
      </w:r>
    </w:p>
    <w:p w:rsidR="00792AEE" w:rsidRPr="00A12256" w:rsidRDefault="00792AEE" w:rsidP="00B37F4A">
      <w:pPr>
        <w:spacing w:line="230" w:lineRule="auto"/>
        <w:rPr>
          <w:rFonts w:ascii="Arial" w:hAnsi="Arial" w:cs="Arial"/>
          <w:b/>
          <w:lang w:val="tr-TR"/>
        </w:rPr>
      </w:pPr>
    </w:p>
    <w:p w:rsidR="00A83092" w:rsidRDefault="00A83092">
      <w:pPr>
        <w:rPr>
          <w:rFonts w:ascii="Arial" w:hAnsi="Arial" w:cs="Arial"/>
          <w:b/>
          <w:lang w:val="tr-TR"/>
        </w:rPr>
      </w:pPr>
      <w:r>
        <w:rPr>
          <w:rFonts w:ascii="Arial" w:hAnsi="Arial" w:cs="Arial"/>
          <w:b/>
          <w:lang w:val="tr-TR"/>
        </w:rPr>
        <w:br w:type="page"/>
      </w:r>
    </w:p>
    <w:p w:rsidR="0099593D" w:rsidRPr="00A12256" w:rsidRDefault="00AC1BB5" w:rsidP="00B37F4A">
      <w:pPr>
        <w:tabs>
          <w:tab w:val="right" w:pos="567"/>
          <w:tab w:val="right" w:pos="1276"/>
        </w:tabs>
        <w:spacing w:line="230" w:lineRule="auto"/>
        <w:ind w:right="-1"/>
        <w:rPr>
          <w:rFonts w:ascii="Arial" w:hAnsi="Arial" w:cs="Arial"/>
          <w:b/>
          <w:lang w:val="tr-TR"/>
        </w:rPr>
      </w:pPr>
      <w:r w:rsidRPr="00A12256">
        <w:rPr>
          <w:rFonts w:ascii="Arial" w:hAnsi="Arial" w:cs="Arial"/>
          <w:b/>
          <w:lang w:val="tr-TR"/>
        </w:rPr>
        <w:lastRenderedPageBreak/>
        <w:t>1</w:t>
      </w:r>
      <w:r w:rsidR="003244B0">
        <w:rPr>
          <w:rFonts w:ascii="Arial" w:hAnsi="Arial" w:cs="Arial"/>
          <w:b/>
          <w:lang w:val="tr-TR"/>
        </w:rPr>
        <w:t>9</w:t>
      </w:r>
      <w:r w:rsidR="0099593D" w:rsidRPr="00A12256">
        <w:rPr>
          <w:rFonts w:ascii="Arial" w:hAnsi="Arial" w:cs="Arial"/>
          <w:b/>
          <w:lang w:val="tr-TR"/>
        </w:rPr>
        <w:t>.</w:t>
      </w:r>
      <w:r w:rsidR="0099593D" w:rsidRPr="00A12256">
        <w:rPr>
          <w:rFonts w:ascii="Arial" w:hAnsi="Arial" w:cs="Arial"/>
          <w:b/>
          <w:lang w:val="tr-TR"/>
        </w:rPr>
        <w:tab/>
      </w:r>
      <w:r w:rsidR="002A6720" w:rsidRPr="00A12256">
        <w:rPr>
          <w:rFonts w:ascii="Arial" w:hAnsi="Arial" w:cs="Arial"/>
          <w:b/>
          <w:lang w:val="tr-TR"/>
        </w:rPr>
        <w:tab/>
      </w:r>
      <w:r w:rsidR="003244B0">
        <w:rPr>
          <w:rFonts w:ascii="Arial" w:hAnsi="Arial" w:cs="Arial"/>
          <w:b/>
          <w:lang w:val="tr-TR"/>
        </w:rPr>
        <w:t>Esas faaliyetlerden diğer gelirler</w:t>
      </w:r>
    </w:p>
    <w:p w:rsidR="000017CF" w:rsidRPr="00853B3E" w:rsidRDefault="000017CF" w:rsidP="00B37F4A">
      <w:pPr>
        <w:tabs>
          <w:tab w:val="right" w:pos="567"/>
          <w:tab w:val="right" w:pos="1276"/>
        </w:tabs>
        <w:spacing w:line="230" w:lineRule="auto"/>
        <w:ind w:right="-1"/>
        <w:rPr>
          <w:rFonts w:ascii="Arial" w:hAnsi="Arial" w:cs="Arial"/>
          <w:b/>
          <w:sz w:val="18"/>
          <w:highlight w:val="yellow"/>
          <w:lang w:val="tr-TR"/>
        </w:rPr>
      </w:pPr>
    </w:p>
    <w:tbl>
      <w:tblPr>
        <w:tblW w:w="9049" w:type="dxa"/>
        <w:tblInd w:w="103" w:type="dxa"/>
        <w:tblLook w:val="04A0" w:firstRow="1" w:lastRow="0" w:firstColumn="1" w:lastColumn="0" w:noHBand="0" w:noVBand="1"/>
      </w:tblPr>
      <w:tblGrid>
        <w:gridCol w:w="4116"/>
        <w:gridCol w:w="1132"/>
        <w:gridCol w:w="1274"/>
        <w:gridCol w:w="1273"/>
        <w:gridCol w:w="1254"/>
      </w:tblGrid>
      <w:tr w:rsidR="00066347" w:rsidRPr="00A12256" w:rsidTr="00D04499">
        <w:trPr>
          <w:trHeight w:val="113"/>
        </w:trPr>
        <w:tc>
          <w:tcPr>
            <w:tcW w:w="4116" w:type="dxa"/>
            <w:tcBorders>
              <w:top w:val="single" w:sz="4" w:space="0" w:color="auto"/>
              <w:bottom w:val="single" w:sz="4" w:space="0" w:color="auto"/>
            </w:tcBorders>
            <w:shd w:val="clear" w:color="auto" w:fill="auto"/>
            <w:noWrap/>
            <w:vAlign w:val="bottom"/>
            <w:hideMark/>
          </w:tcPr>
          <w:p w:rsidR="00066347" w:rsidRPr="00A12256" w:rsidRDefault="00066347" w:rsidP="00066347">
            <w:pPr>
              <w:rPr>
                <w:rFonts w:ascii="Arial" w:hAnsi="Arial" w:cs="Arial"/>
                <w:b/>
                <w:bCs/>
                <w:sz w:val="18"/>
                <w:szCs w:val="18"/>
              </w:rPr>
            </w:pPr>
          </w:p>
        </w:tc>
        <w:tc>
          <w:tcPr>
            <w:tcW w:w="1132" w:type="dxa"/>
            <w:tcBorders>
              <w:top w:val="single" w:sz="4" w:space="0" w:color="auto"/>
              <w:bottom w:val="single" w:sz="4" w:space="0" w:color="auto"/>
            </w:tcBorders>
            <w:shd w:val="clear" w:color="auto" w:fill="auto"/>
            <w:noWrap/>
            <w:vAlign w:val="bottom"/>
            <w:hideMark/>
          </w:tcPr>
          <w:p w:rsidR="00066347" w:rsidRPr="00A12256" w:rsidRDefault="00066347"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1 Ocak –</w:t>
            </w:r>
          </w:p>
          <w:p w:rsidR="00066347" w:rsidRPr="00A12256" w:rsidRDefault="00066347"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30 Haziran</w:t>
            </w:r>
          </w:p>
          <w:p w:rsidR="00066347" w:rsidRPr="00A12256" w:rsidRDefault="00066347"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2013</w:t>
            </w:r>
          </w:p>
        </w:tc>
        <w:tc>
          <w:tcPr>
            <w:tcW w:w="1274" w:type="dxa"/>
            <w:tcBorders>
              <w:top w:val="single" w:sz="4" w:space="0" w:color="auto"/>
              <w:bottom w:val="single" w:sz="4" w:space="0" w:color="auto"/>
            </w:tcBorders>
            <w:shd w:val="clear" w:color="auto" w:fill="auto"/>
            <w:noWrap/>
            <w:hideMark/>
          </w:tcPr>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1 Nisan –</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30 Haziran</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2012</w:t>
            </w:r>
          </w:p>
        </w:tc>
        <w:tc>
          <w:tcPr>
            <w:tcW w:w="1273" w:type="dxa"/>
            <w:tcBorders>
              <w:top w:val="single" w:sz="4" w:space="0" w:color="auto"/>
              <w:bottom w:val="single" w:sz="4" w:space="0" w:color="auto"/>
            </w:tcBorders>
            <w:shd w:val="clear" w:color="auto" w:fill="auto"/>
            <w:noWrap/>
            <w:vAlign w:val="bottom"/>
            <w:hideMark/>
          </w:tcPr>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1 Ocak –</w:t>
            </w:r>
          </w:p>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30 Haziran</w:t>
            </w:r>
          </w:p>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2012</w:t>
            </w:r>
          </w:p>
        </w:tc>
        <w:tc>
          <w:tcPr>
            <w:tcW w:w="1254" w:type="dxa"/>
            <w:tcBorders>
              <w:top w:val="single" w:sz="4" w:space="0" w:color="auto"/>
              <w:bottom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1 Nisan –</w:t>
            </w:r>
          </w:p>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30 Haziran</w:t>
            </w:r>
          </w:p>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2012</w:t>
            </w:r>
          </w:p>
        </w:tc>
      </w:tr>
      <w:tr w:rsidR="00066347" w:rsidRPr="00A12256" w:rsidTr="00D04499">
        <w:trPr>
          <w:trHeight w:val="113"/>
        </w:trPr>
        <w:tc>
          <w:tcPr>
            <w:tcW w:w="4116" w:type="dxa"/>
            <w:tcBorders>
              <w:top w:val="single" w:sz="4" w:space="0" w:color="auto"/>
            </w:tcBorders>
            <w:shd w:val="clear" w:color="auto" w:fill="auto"/>
            <w:noWrap/>
            <w:vAlign w:val="bottom"/>
            <w:hideMark/>
          </w:tcPr>
          <w:p w:rsidR="00066347" w:rsidRPr="00A12256" w:rsidRDefault="00066347" w:rsidP="00066347">
            <w:pPr>
              <w:rPr>
                <w:rFonts w:ascii="Arial" w:hAnsi="Arial" w:cs="Arial"/>
                <w:sz w:val="18"/>
                <w:szCs w:val="18"/>
              </w:rPr>
            </w:pPr>
            <w:r w:rsidRPr="00A12256">
              <w:rPr>
                <w:rFonts w:ascii="Arial" w:hAnsi="Arial" w:cs="Arial"/>
                <w:sz w:val="18"/>
                <w:szCs w:val="18"/>
              </w:rPr>
              <w:t>Faiz Gelirleri;</w:t>
            </w:r>
          </w:p>
        </w:tc>
        <w:tc>
          <w:tcPr>
            <w:tcW w:w="1132" w:type="dxa"/>
            <w:tcBorders>
              <w:top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b/>
                <w:sz w:val="18"/>
                <w:szCs w:val="18"/>
                <w:lang w:val="tr-TR"/>
              </w:rPr>
            </w:pPr>
          </w:p>
        </w:tc>
        <w:tc>
          <w:tcPr>
            <w:tcW w:w="1274" w:type="dxa"/>
            <w:tcBorders>
              <w:top w:val="single" w:sz="4" w:space="0" w:color="auto"/>
            </w:tcBorders>
            <w:shd w:val="clear" w:color="auto" w:fill="auto"/>
            <w:noWrap/>
            <w:hideMark/>
          </w:tcPr>
          <w:p w:rsidR="00066347" w:rsidRPr="005805F3" w:rsidRDefault="00066347" w:rsidP="00066347">
            <w:pPr>
              <w:autoSpaceDE w:val="0"/>
              <w:autoSpaceDN w:val="0"/>
              <w:adjustRightInd w:val="0"/>
              <w:jc w:val="right"/>
              <w:rPr>
                <w:rFonts w:ascii="Arial" w:hAnsi="Arial" w:cs="Arial"/>
                <w:b/>
                <w:sz w:val="18"/>
                <w:szCs w:val="18"/>
                <w:lang w:val="tr-TR"/>
              </w:rPr>
            </w:pPr>
          </w:p>
        </w:tc>
        <w:tc>
          <w:tcPr>
            <w:tcW w:w="1273" w:type="dxa"/>
            <w:tcBorders>
              <w:top w:val="single" w:sz="4" w:space="0" w:color="auto"/>
            </w:tcBorders>
            <w:shd w:val="clear" w:color="auto" w:fill="auto"/>
            <w:noWrap/>
            <w:vAlign w:val="bottom"/>
            <w:hideMark/>
          </w:tcPr>
          <w:p w:rsidR="00066347" w:rsidRPr="00A12256" w:rsidRDefault="00066347" w:rsidP="00066347">
            <w:pPr>
              <w:jc w:val="right"/>
              <w:rPr>
                <w:rFonts w:ascii="Arial" w:hAnsi="Arial" w:cs="Arial"/>
                <w:sz w:val="18"/>
                <w:szCs w:val="18"/>
              </w:rPr>
            </w:pPr>
          </w:p>
        </w:tc>
        <w:tc>
          <w:tcPr>
            <w:tcW w:w="1254" w:type="dxa"/>
            <w:tcBorders>
              <w:top w:val="single" w:sz="4" w:space="0" w:color="auto"/>
            </w:tcBorders>
            <w:shd w:val="clear" w:color="auto" w:fill="auto"/>
            <w:noWrap/>
            <w:vAlign w:val="bottom"/>
            <w:hideMark/>
          </w:tcPr>
          <w:p w:rsidR="00066347" w:rsidRPr="00A12256" w:rsidRDefault="00066347" w:rsidP="00066347">
            <w:pPr>
              <w:jc w:val="right"/>
              <w:rPr>
                <w:rFonts w:ascii="Arial" w:hAnsi="Arial" w:cs="Arial"/>
                <w:sz w:val="18"/>
                <w:szCs w:val="18"/>
              </w:rPr>
            </w:pP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jc w:val="both"/>
              <w:rPr>
                <w:rFonts w:ascii="Arial" w:hAnsi="Arial" w:cs="Arial"/>
                <w:sz w:val="18"/>
                <w:szCs w:val="18"/>
              </w:rPr>
            </w:pPr>
            <w:r w:rsidRPr="00A12256">
              <w:rPr>
                <w:rFonts w:ascii="Arial" w:hAnsi="Arial" w:cs="Arial"/>
                <w:sz w:val="18"/>
                <w:szCs w:val="18"/>
              </w:rPr>
              <w:t>- DİBS Faiz gelirleri</w:t>
            </w:r>
          </w:p>
        </w:tc>
        <w:tc>
          <w:tcPr>
            <w:tcW w:w="1132" w:type="dxa"/>
            <w:shd w:val="clear" w:color="auto" w:fill="auto"/>
            <w:noWrap/>
            <w:hideMark/>
          </w:tcPr>
          <w:p w:rsidR="00A12256" w:rsidRPr="00A12256" w:rsidRDefault="00A12256">
            <w:pPr>
              <w:jc w:val="right"/>
              <w:rPr>
                <w:rFonts w:ascii="Arial" w:hAnsi="Arial" w:cs="Arial"/>
                <w:b/>
                <w:sz w:val="18"/>
                <w:szCs w:val="18"/>
                <w:lang w:val="tr-TR"/>
              </w:rPr>
            </w:pPr>
            <w:r w:rsidRPr="00A12256">
              <w:rPr>
                <w:rFonts w:ascii="Arial" w:hAnsi="Arial" w:cs="Arial"/>
                <w:b/>
                <w:sz w:val="18"/>
                <w:szCs w:val="18"/>
                <w:lang w:val="tr-TR"/>
              </w:rPr>
              <w:t>2.127</w:t>
            </w:r>
          </w:p>
        </w:tc>
        <w:tc>
          <w:tcPr>
            <w:tcW w:w="1274" w:type="dxa"/>
            <w:shd w:val="clear" w:color="auto" w:fill="auto"/>
            <w:noWrap/>
            <w:hideMark/>
          </w:tcPr>
          <w:p w:rsidR="00A12256" w:rsidRPr="005805F3" w:rsidRDefault="0074556E" w:rsidP="0074556E">
            <w:pPr>
              <w:autoSpaceDE w:val="0"/>
              <w:autoSpaceDN w:val="0"/>
              <w:adjustRightInd w:val="0"/>
              <w:jc w:val="right"/>
              <w:rPr>
                <w:rFonts w:ascii="Arial" w:hAnsi="Arial" w:cs="Arial"/>
                <w:b/>
                <w:sz w:val="18"/>
                <w:szCs w:val="18"/>
                <w:lang w:val="tr-TR"/>
              </w:rPr>
            </w:pPr>
            <w:r w:rsidRPr="005805F3">
              <w:rPr>
                <w:rFonts w:ascii="Arial" w:hAnsi="Arial" w:cs="Arial"/>
                <w:b/>
                <w:sz w:val="18"/>
                <w:szCs w:val="18"/>
                <w:lang w:val="tr-TR"/>
              </w:rPr>
              <w:t>2.127</w:t>
            </w:r>
          </w:p>
        </w:tc>
        <w:tc>
          <w:tcPr>
            <w:tcW w:w="1273"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525</w:t>
            </w:r>
          </w:p>
        </w:tc>
        <w:tc>
          <w:tcPr>
            <w:tcW w:w="1254"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w:t>
            </w: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jc w:val="both"/>
              <w:rPr>
                <w:rFonts w:ascii="Arial" w:hAnsi="Arial" w:cs="Arial"/>
                <w:sz w:val="18"/>
                <w:szCs w:val="18"/>
              </w:rPr>
            </w:pPr>
            <w:r w:rsidRPr="00A12256">
              <w:rPr>
                <w:rFonts w:ascii="Arial" w:hAnsi="Arial" w:cs="Arial"/>
                <w:sz w:val="18"/>
                <w:szCs w:val="18"/>
              </w:rPr>
              <w:t>- Mevduat Faiz Gelirleri</w:t>
            </w:r>
          </w:p>
        </w:tc>
        <w:tc>
          <w:tcPr>
            <w:tcW w:w="1132" w:type="dxa"/>
            <w:shd w:val="clear" w:color="auto" w:fill="auto"/>
            <w:noWrap/>
            <w:hideMark/>
          </w:tcPr>
          <w:p w:rsidR="00A12256" w:rsidRPr="00A12256" w:rsidRDefault="00A12256">
            <w:pPr>
              <w:jc w:val="right"/>
              <w:rPr>
                <w:rFonts w:ascii="Arial" w:hAnsi="Arial" w:cs="Arial"/>
                <w:b/>
                <w:sz w:val="18"/>
                <w:szCs w:val="18"/>
                <w:lang w:val="tr-TR"/>
              </w:rPr>
            </w:pPr>
            <w:r w:rsidRPr="00A12256">
              <w:rPr>
                <w:rFonts w:ascii="Arial" w:hAnsi="Arial" w:cs="Arial"/>
                <w:b/>
                <w:sz w:val="18"/>
                <w:szCs w:val="18"/>
                <w:lang w:val="tr-TR"/>
              </w:rPr>
              <w:t>29.17</w:t>
            </w:r>
            <w:r w:rsidR="00E20811">
              <w:rPr>
                <w:rFonts w:ascii="Arial" w:hAnsi="Arial" w:cs="Arial"/>
                <w:b/>
                <w:sz w:val="18"/>
                <w:szCs w:val="18"/>
                <w:lang w:val="tr-TR"/>
              </w:rPr>
              <w:t>8</w:t>
            </w:r>
          </w:p>
        </w:tc>
        <w:tc>
          <w:tcPr>
            <w:tcW w:w="1274" w:type="dxa"/>
            <w:shd w:val="clear" w:color="auto" w:fill="auto"/>
            <w:noWrap/>
            <w:hideMark/>
          </w:tcPr>
          <w:p w:rsidR="00A12256" w:rsidRPr="005805F3" w:rsidRDefault="00AB4D5E" w:rsidP="0074556E">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15.724</w:t>
            </w:r>
          </w:p>
        </w:tc>
        <w:tc>
          <w:tcPr>
            <w:tcW w:w="1273"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12.944</w:t>
            </w:r>
          </w:p>
        </w:tc>
        <w:tc>
          <w:tcPr>
            <w:tcW w:w="1254"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3.916</w:t>
            </w: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jc w:val="both"/>
              <w:rPr>
                <w:rFonts w:ascii="Arial" w:hAnsi="Arial" w:cs="Arial"/>
                <w:sz w:val="18"/>
                <w:szCs w:val="18"/>
              </w:rPr>
            </w:pPr>
            <w:r w:rsidRPr="00A12256">
              <w:rPr>
                <w:rFonts w:ascii="Arial" w:hAnsi="Arial" w:cs="Arial"/>
                <w:sz w:val="18"/>
                <w:szCs w:val="18"/>
              </w:rPr>
              <w:t>- VOB Faiz Gelirleri</w:t>
            </w:r>
          </w:p>
        </w:tc>
        <w:tc>
          <w:tcPr>
            <w:tcW w:w="1132" w:type="dxa"/>
            <w:shd w:val="clear" w:color="auto" w:fill="auto"/>
            <w:noWrap/>
            <w:hideMark/>
          </w:tcPr>
          <w:p w:rsidR="00A12256" w:rsidRPr="00A12256" w:rsidRDefault="00A12256"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w:t>
            </w:r>
          </w:p>
        </w:tc>
        <w:tc>
          <w:tcPr>
            <w:tcW w:w="1274" w:type="dxa"/>
            <w:shd w:val="clear" w:color="auto" w:fill="auto"/>
            <w:noWrap/>
            <w:hideMark/>
          </w:tcPr>
          <w:p w:rsidR="00A12256" w:rsidRPr="005805F3" w:rsidRDefault="00AB4D5E" w:rsidP="0074556E">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w:t>
            </w:r>
          </w:p>
        </w:tc>
        <w:tc>
          <w:tcPr>
            <w:tcW w:w="1273"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w:t>
            </w:r>
          </w:p>
        </w:tc>
        <w:tc>
          <w:tcPr>
            <w:tcW w:w="1254"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(23)</w:t>
            </w: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jc w:val="both"/>
              <w:rPr>
                <w:rFonts w:ascii="Arial" w:hAnsi="Arial" w:cs="Arial"/>
                <w:sz w:val="18"/>
                <w:szCs w:val="18"/>
              </w:rPr>
            </w:pPr>
            <w:r w:rsidRPr="00A12256">
              <w:rPr>
                <w:rFonts w:ascii="Arial" w:hAnsi="Arial" w:cs="Arial"/>
                <w:sz w:val="18"/>
                <w:szCs w:val="18"/>
              </w:rPr>
              <w:t>- BPP Faiz Gelirleri</w:t>
            </w:r>
          </w:p>
        </w:tc>
        <w:tc>
          <w:tcPr>
            <w:tcW w:w="1132" w:type="dxa"/>
            <w:shd w:val="clear" w:color="auto" w:fill="auto"/>
            <w:noWrap/>
            <w:hideMark/>
          </w:tcPr>
          <w:p w:rsidR="00A12256" w:rsidRPr="00A12256" w:rsidRDefault="00A12256" w:rsidP="00A12256">
            <w:pPr>
              <w:jc w:val="right"/>
              <w:rPr>
                <w:rFonts w:ascii="Arial" w:hAnsi="Arial" w:cs="Arial"/>
                <w:b/>
                <w:sz w:val="18"/>
                <w:szCs w:val="18"/>
                <w:lang w:val="tr-TR"/>
              </w:rPr>
            </w:pPr>
            <w:r w:rsidRPr="00A12256">
              <w:rPr>
                <w:rFonts w:ascii="Arial" w:hAnsi="Arial" w:cs="Arial"/>
                <w:b/>
                <w:sz w:val="18"/>
                <w:szCs w:val="18"/>
                <w:lang w:val="tr-TR"/>
              </w:rPr>
              <w:t>3.450</w:t>
            </w:r>
          </w:p>
        </w:tc>
        <w:tc>
          <w:tcPr>
            <w:tcW w:w="1274" w:type="dxa"/>
            <w:shd w:val="clear" w:color="auto" w:fill="auto"/>
            <w:noWrap/>
            <w:hideMark/>
          </w:tcPr>
          <w:p w:rsidR="00A12256" w:rsidRPr="005805F3" w:rsidRDefault="00AB4D5E" w:rsidP="0074556E">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1.809</w:t>
            </w:r>
          </w:p>
        </w:tc>
        <w:tc>
          <w:tcPr>
            <w:tcW w:w="1273"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10.539</w:t>
            </w:r>
          </w:p>
        </w:tc>
        <w:tc>
          <w:tcPr>
            <w:tcW w:w="1254"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6.755</w:t>
            </w: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rPr>
                <w:rFonts w:ascii="Arial" w:hAnsi="Arial" w:cs="Arial"/>
                <w:sz w:val="18"/>
                <w:szCs w:val="18"/>
              </w:rPr>
            </w:pPr>
            <w:r w:rsidRPr="00A12256">
              <w:rPr>
                <w:rFonts w:ascii="Arial" w:hAnsi="Arial" w:cs="Arial"/>
                <w:sz w:val="18"/>
                <w:szCs w:val="18"/>
              </w:rPr>
              <w:t>Finansal varlıklar reeskont geliri</w:t>
            </w:r>
          </w:p>
        </w:tc>
        <w:tc>
          <w:tcPr>
            <w:tcW w:w="1132" w:type="dxa"/>
            <w:shd w:val="clear" w:color="auto" w:fill="auto"/>
            <w:noWrap/>
            <w:hideMark/>
          </w:tcPr>
          <w:p w:rsidR="00A12256" w:rsidRPr="00A12256" w:rsidRDefault="00A12256"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3.8</w:t>
            </w:r>
            <w:r w:rsidR="00E20811">
              <w:rPr>
                <w:rFonts w:ascii="Arial" w:hAnsi="Arial" w:cs="Arial"/>
                <w:b/>
                <w:sz w:val="18"/>
                <w:szCs w:val="18"/>
                <w:lang w:val="tr-TR"/>
              </w:rPr>
              <w:t>1</w:t>
            </w:r>
            <w:r w:rsidR="001D2AFF">
              <w:rPr>
                <w:rFonts w:ascii="Arial" w:hAnsi="Arial" w:cs="Arial"/>
                <w:b/>
                <w:sz w:val="18"/>
                <w:szCs w:val="18"/>
                <w:lang w:val="tr-TR"/>
              </w:rPr>
              <w:t>8</w:t>
            </w:r>
          </w:p>
        </w:tc>
        <w:tc>
          <w:tcPr>
            <w:tcW w:w="1274" w:type="dxa"/>
            <w:shd w:val="clear" w:color="auto" w:fill="auto"/>
            <w:noWrap/>
            <w:hideMark/>
          </w:tcPr>
          <w:p w:rsidR="00A12256" w:rsidRPr="005805F3" w:rsidRDefault="00AB4D5E" w:rsidP="0074556E">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w:t>
            </w:r>
          </w:p>
        </w:tc>
        <w:tc>
          <w:tcPr>
            <w:tcW w:w="1273"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11.713</w:t>
            </w:r>
          </w:p>
        </w:tc>
        <w:tc>
          <w:tcPr>
            <w:tcW w:w="1254"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7.107</w:t>
            </w:r>
          </w:p>
        </w:tc>
      </w:tr>
      <w:tr w:rsidR="002E28A3" w:rsidRPr="00A12256" w:rsidTr="00D04499">
        <w:trPr>
          <w:trHeight w:val="113"/>
        </w:trPr>
        <w:tc>
          <w:tcPr>
            <w:tcW w:w="4116" w:type="dxa"/>
            <w:shd w:val="clear" w:color="auto" w:fill="auto"/>
            <w:noWrap/>
            <w:vAlign w:val="bottom"/>
            <w:hideMark/>
          </w:tcPr>
          <w:p w:rsidR="002E28A3" w:rsidRPr="0098146D" w:rsidRDefault="002E28A3" w:rsidP="004D7DF7">
            <w:pPr>
              <w:rPr>
                <w:rFonts w:ascii="Arial" w:hAnsi="Arial" w:cs="Arial"/>
                <w:sz w:val="18"/>
                <w:szCs w:val="18"/>
              </w:rPr>
            </w:pPr>
            <w:r w:rsidRPr="0098146D">
              <w:rPr>
                <w:rFonts w:ascii="Arial" w:hAnsi="Arial" w:cs="Arial"/>
                <w:sz w:val="18"/>
                <w:szCs w:val="18"/>
              </w:rPr>
              <w:t>Menkul kıymet alım satım karı</w:t>
            </w:r>
          </w:p>
        </w:tc>
        <w:tc>
          <w:tcPr>
            <w:tcW w:w="1132" w:type="dxa"/>
            <w:shd w:val="clear" w:color="auto" w:fill="auto"/>
            <w:noWrap/>
            <w:hideMark/>
          </w:tcPr>
          <w:p w:rsidR="002E28A3" w:rsidRPr="00AE02FC" w:rsidRDefault="002E28A3" w:rsidP="004D7DF7">
            <w:pPr>
              <w:autoSpaceDE w:val="0"/>
              <w:autoSpaceDN w:val="0"/>
              <w:adjustRightInd w:val="0"/>
              <w:jc w:val="right"/>
              <w:rPr>
                <w:rFonts w:ascii="Arial" w:hAnsi="Arial" w:cs="Arial"/>
                <w:b/>
                <w:sz w:val="18"/>
                <w:szCs w:val="18"/>
                <w:lang w:val="tr-TR"/>
              </w:rPr>
            </w:pPr>
            <w:r>
              <w:rPr>
                <w:rFonts w:ascii="Arial" w:hAnsi="Arial" w:cs="Arial"/>
                <w:b/>
                <w:sz w:val="18"/>
                <w:szCs w:val="18"/>
                <w:lang w:val="tr-TR"/>
              </w:rPr>
              <w:t>-</w:t>
            </w:r>
          </w:p>
        </w:tc>
        <w:tc>
          <w:tcPr>
            <w:tcW w:w="1274" w:type="dxa"/>
            <w:shd w:val="clear" w:color="auto" w:fill="auto"/>
            <w:noWrap/>
            <w:hideMark/>
          </w:tcPr>
          <w:p w:rsidR="002E28A3" w:rsidRPr="00AE02FC" w:rsidRDefault="002E28A3" w:rsidP="004D7DF7">
            <w:pPr>
              <w:autoSpaceDE w:val="0"/>
              <w:autoSpaceDN w:val="0"/>
              <w:adjustRightInd w:val="0"/>
              <w:jc w:val="right"/>
              <w:rPr>
                <w:rFonts w:ascii="Arial" w:hAnsi="Arial" w:cs="Arial"/>
                <w:b/>
                <w:sz w:val="18"/>
                <w:szCs w:val="18"/>
                <w:lang w:val="tr-TR"/>
              </w:rPr>
            </w:pPr>
            <w:r>
              <w:rPr>
                <w:rFonts w:ascii="Arial" w:hAnsi="Arial" w:cs="Arial"/>
                <w:b/>
                <w:sz w:val="18"/>
                <w:szCs w:val="18"/>
                <w:lang w:val="tr-TR"/>
              </w:rPr>
              <w:t>-</w:t>
            </w:r>
          </w:p>
        </w:tc>
        <w:tc>
          <w:tcPr>
            <w:tcW w:w="1273" w:type="dxa"/>
            <w:shd w:val="clear" w:color="auto" w:fill="auto"/>
            <w:noWrap/>
            <w:hideMark/>
          </w:tcPr>
          <w:p w:rsidR="002E28A3" w:rsidRPr="002E28A3" w:rsidRDefault="002E28A3" w:rsidP="004D7DF7">
            <w:pPr>
              <w:autoSpaceDE w:val="0"/>
              <w:autoSpaceDN w:val="0"/>
              <w:adjustRightInd w:val="0"/>
              <w:jc w:val="right"/>
              <w:rPr>
                <w:rFonts w:ascii="Arial" w:hAnsi="Arial" w:cs="Arial"/>
                <w:sz w:val="18"/>
                <w:szCs w:val="18"/>
                <w:lang w:val="tr-TR"/>
              </w:rPr>
            </w:pPr>
            <w:r w:rsidRPr="002E28A3">
              <w:rPr>
                <w:rFonts w:ascii="Arial" w:hAnsi="Arial" w:cs="Arial"/>
                <w:sz w:val="18"/>
                <w:szCs w:val="18"/>
                <w:lang w:val="tr-TR"/>
              </w:rPr>
              <w:t>5.372</w:t>
            </w:r>
          </w:p>
        </w:tc>
        <w:tc>
          <w:tcPr>
            <w:tcW w:w="1254" w:type="dxa"/>
            <w:shd w:val="clear" w:color="auto" w:fill="auto"/>
            <w:noWrap/>
            <w:hideMark/>
          </w:tcPr>
          <w:p w:rsidR="002E28A3" w:rsidRPr="002E28A3" w:rsidRDefault="002E28A3" w:rsidP="004D7DF7">
            <w:pPr>
              <w:autoSpaceDE w:val="0"/>
              <w:autoSpaceDN w:val="0"/>
              <w:adjustRightInd w:val="0"/>
              <w:jc w:val="right"/>
              <w:rPr>
                <w:rFonts w:ascii="Arial" w:hAnsi="Arial" w:cs="Arial"/>
                <w:sz w:val="18"/>
                <w:szCs w:val="18"/>
                <w:lang w:val="tr-TR"/>
              </w:rPr>
            </w:pPr>
            <w:r w:rsidRPr="002E28A3">
              <w:rPr>
                <w:rFonts w:ascii="Arial" w:hAnsi="Arial" w:cs="Arial"/>
                <w:sz w:val="18"/>
                <w:szCs w:val="18"/>
                <w:lang w:val="tr-TR"/>
              </w:rPr>
              <w:t>3.073</w:t>
            </w: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rPr>
                <w:rFonts w:ascii="Arial" w:hAnsi="Arial" w:cs="Arial"/>
                <w:sz w:val="18"/>
                <w:szCs w:val="18"/>
              </w:rPr>
            </w:pPr>
            <w:r w:rsidRPr="00A12256">
              <w:rPr>
                <w:rFonts w:ascii="Arial" w:hAnsi="Arial" w:cs="Arial"/>
                <w:sz w:val="18"/>
                <w:szCs w:val="18"/>
              </w:rPr>
              <w:t>Diğer</w:t>
            </w:r>
          </w:p>
        </w:tc>
        <w:tc>
          <w:tcPr>
            <w:tcW w:w="1132" w:type="dxa"/>
            <w:shd w:val="clear" w:color="auto" w:fill="auto"/>
            <w:noWrap/>
            <w:vAlign w:val="bottom"/>
            <w:hideMark/>
          </w:tcPr>
          <w:p w:rsidR="00A12256" w:rsidRPr="00A12256" w:rsidRDefault="00FA3BC4" w:rsidP="00066347">
            <w:pPr>
              <w:autoSpaceDE w:val="0"/>
              <w:autoSpaceDN w:val="0"/>
              <w:adjustRightInd w:val="0"/>
              <w:jc w:val="right"/>
              <w:rPr>
                <w:rFonts w:ascii="Arial" w:hAnsi="Arial" w:cs="Arial"/>
                <w:b/>
                <w:sz w:val="18"/>
                <w:szCs w:val="18"/>
                <w:lang w:val="tr-TR"/>
              </w:rPr>
            </w:pPr>
            <w:r w:rsidRPr="00FA3BC4">
              <w:rPr>
                <w:rFonts w:ascii="Arial" w:hAnsi="Arial" w:cs="Arial"/>
                <w:b/>
                <w:sz w:val="18"/>
                <w:szCs w:val="18"/>
                <w:lang w:val="tr-TR"/>
              </w:rPr>
              <w:t>10.946</w:t>
            </w:r>
          </w:p>
        </w:tc>
        <w:tc>
          <w:tcPr>
            <w:tcW w:w="1274" w:type="dxa"/>
            <w:shd w:val="clear" w:color="auto" w:fill="auto"/>
            <w:noWrap/>
            <w:hideMark/>
          </w:tcPr>
          <w:p w:rsidR="00A12256" w:rsidRPr="005805F3" w:rsidRDefault="00FA3BC4" w:rsidP="0074556E">
            <w:pPr>
              <w:autoSpaceDE w:val="0"/>
              <w:autoSpaceDN w:val="0"/>
              <w:adjustRightInd w:val="0"/>
              <w:jc w:val="right"/>
              <w:rPr>
                <w:rFonts w:ascii="Arial" w:hAnsi="Arial" w:cs="Arial"/>
                <w:b/>
                <w:sz w:val="18"/>
                <w:szCs w:val="18"/>
                <w:lang w:val="tr-TR"/>
              </w:rPr>
            </w:pPr>
            <w:r w:rsidRPr="00FA3BC4">
              <w:rPr>
                <w:rFonts w:ascii="Arial" w:hAnsi="Arial" w:cs="Arial"/>
                <w:b/>
                <w:sz w:val="18"/>
                <w:szCs w:val="18"/>
                <w:lang w:val="tr-TR"/>
              </w:rPr>
              <w:t>5</w:t>
            </w:r>
          </w:p>
        </w:tc>
        <w:tc>
          <w:tcPr>
            <w:tcW w:w="1273" w:type="dxa"/>
            <w:shd w:val="clear" w:color="auto" w:fill="auto"/>
            <w:noWrap/>
            <w:vAlign w:val="bottom"/>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w:t>
            </w:r>
          </w:p>
        </w:tc>
        <w:tc>
          <w:tcPr>
            <w:tcW w:w="1254"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w:t>
            </w:r>
          </w:p>
        </w:tc>
      </w:tr>
      <w:tr w:rsidR="00066347" w:rsidRPr="00A12256" w:rsidTr="00D04499">
        <w:trPr>
          <w:trHeight w:val="113"/>
        </w:trPr>
        <w:tc>
          <w:tcPr>
            <w:tcW w:w="4116" w:type="dxa"/>
            <w:tcBorders>
              <w:bottom w:val="single" w:sz="4" w:space="0" w:color="auto"/>
            </w:tcBorders>
            <w:shd w:val="clear" w:color="auto" w:fill="auto"/>
            <w:noWrap/>
            <w:vAlign w:val="bottom"/>
            <w:hideMark/>
          </w:tcPr>
          <w:p w:rsidR="00066347" w:rsidRPr="00A12256" w:rsidRDefault="00066347" w:rsidP="00066347">
            <w:pPr>
              <w:rPr>
                <w:rFonts w:ascii="Arial" w:hAnsi="Arial" w:cs="Arial"/>
                <w:sz w:val="18"/>
                <w:szCs w:val="18"/>
              </w:rPr>
            </w:pPr>
          </w:p>
        </w:tc>
        <w:tc>
          <w:tcPr>
            <w:tcW w:w="1132" w:type="dxa"/>
            <w:tcBorders>
              <w:bottom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b/>
                <w:sz w:val="18"/>
                <w:szCs w:val="18"/>
                <w:lang w:val="tr-TR"/>
              </w:rPr>
            </w:pPr>
          </w:p>
        </w:tc>
        <w:tc>
          <w:tcPr>
            <w:tcW w:w="1274" w:type="dxa"/>
            <w:tcBorders>
              <w:bottom w:val="single" w:sz="4" w:space="0" w:color="auto"/>
            </w:tcBorders>
            <w:shd w:val="clear" w:color="auto" w:fill="auto"/>
            <w:noWrap/>
            <w:hideMark/>
          </w:tcPr>
          <w:p w:rsidR="00066347" w:rsidRPr="005805F3" w:rsidRDefault="00066347" w:rsidP="00066347">
            <w:pPr>
              <w:autoSpaceDE w:val="0"/>
              <w:autoSpaceDN w:val="0"/>
              <w:adjustRightInd w:val="0"/>
              <w:jc w:val="right"/>
              <w:rPr>
                <w:rFonts w:ascii="Arial" w:hAnsi="Arial" w:cs="Arial"/>
                <w:b/>
                <w:sz w:val="18"/>
                <w:szCs w:val="18"/>
                <w:lang w:val="tr-TR"/>
              </w:rPr>
            </w:pPr>
          </w:p>
        </w:tc>
        <w:tc>
          <w:tcPr>
            <w:tcW w:w="1273" w:type="dxa"/>
            <w:tcBorders>
              <w:bottom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sz w:val="18"/>
                <w:szCs w:val="18"/>
                <w:lang w:val="tr-TR"/>
              </w:rPr>
            </w:pPr>
          </w:p>
        </w:tc>
        <w:tc>
          <w:tcPr>
            <w:tcW w:w="1254" w:type="dxa"/>
            <w:tcBorders>
              <w:bottom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sz w:val="18"/>
                <w:szCs w:val="18"/>
                <w:lang w:val="tr-TR"/>
              </w:rPr>
            </w:pPr>
          </w:p>
        </w:tc>
      </w:tr>
      <w:tr w:rsidR="00066347" w:rsidRPr="00853B3E" w:rsidTr="00D04499">
        <w:trPr>
          <w:trHeight w:val="113"/>
        </w:trPr>
        <w:tc>
          <w:tcPr>
            <w:tcW w:w="4116" w:type="dxa"/>
            <w:tcBorders>
              <w:top w:val="single" w:sz="4" w:space="0" w:color="auto"/>
              <w:bottom w:val="double" w:sz="4" w:space="0" w:color="auto"/>
            </w:tcBorders>
            <w:shd w:val="clear" w:color="auto" w:fill="auto"/>
            <w:noWrap/>
            <w:vAlign w:val="bottom"/>
            <w:hideMark/>
          </w:tcPr>
          <w:p w:rsidR="00066347" w:rsidRPr="00A12256" w:rsidRDefault="00066347" w:rsidP="00066347">
            <w:pPr>
              <w:rPr>
                <w:rFonts w:ascii="Arial" w:hAnsi="Arial" w:cs="Arial"/>
                <w:b/>
                <w:bCs/>
                <w:sz w:val="18"/>
                <w:szCs w:val="18"/>
              </w:rPr>
            </w:pPr>
            <w:r w:rsidRPr="00A12256">
              <w:rPr>
                <w:rFonts w:ascii="Arial" w:hAnsi="Arial" w:cs="Arial"/>
                <w:b/>
                <w:bCs/>
                <w:sz w:val="18"/>
                <w:szCs w:val="18"/>
              </w:rPr>
              <w:t> </w:t>
            </w:r>
          </w:p>
        </w:tc>
        <w:tc>
          <w:tcPr>
            <w:tcW w:w="1132" w:type="dxa"/>
            <w:tcBorders>
              <w:top w:val="single" w:sz="4" w:space="0" w:color="auto"/>
              <w:bottom w:val="double" w:sz="4" w:space="0" w:color="auto"/>
            </w:tcBorders>
            <w:shd w:val="clear" w:color="auto" w:fill="auto"/>
            <w:noWrap/>
            <w:hideMark/>
          </w:tcPr>
          <w:p w:rsidR="00066347" w:rsidRPr="00A12256" w:rsidRDefault="00FA3BC4" w:rsidP="00D839F5">
            <w:pPr>
              <w:autoSpaceDE w:val="0"/>
              <w:autoSpaceDN w:val="0"/>
              <w:adjustRightInd w:val="0"/>
              <w:jc w:val="right"/>
              <w:rPr>
                <w:rFonts w:ascii="Arial" w:hAnsi="Arial" w:cs="Arial"/>
                <w:b/>
                <w:sz w:val="18"/>
                <w:szCs w:val="18"/>
                <w:lang w:val="tr-TR"/>
              </w:rPr>
            </w:pPr>
            <w:r w:rsidRPr="00FA3BC4">
              <w:rPr>
                <w:rFonts w:ascii="Arial" w:hAnsi="Arial" w:cs="Arial"/>
                <w:b/>
                <w:sz w:val="18"/>
                <w:szCs w:val="18"/>
                <w:lang w:val="tr-TR"/>
              </w:rPr>
              <w:t>49.519</w:t>
            </w:r>
          </w:p>
        </w:tc>
        <w:tc>
          <w:tcPr>
            <w:tcW w:w="1274" w:type="dxa"/>
            <w:tcBorders>
              <w:top w:val="single" w:sz="4" w:space="0" w:color="auto"/>
              <w:bottom w:val="double" w:sz="4" w:space="0" w:color="auto"/>
            </w:tcBorders>
            <w:shd w:val="clear" w:color="auto" w:fill="auto"/>
            <w:noWrap/>
            <w:hideMark/>
          </w:tcPr>
          <w:p w:rsidR="00066347" w:rsidRPr="005805F3" w:rsidRDefault="00FA3BC4" w:rsidP="00D839F5">
            <w:pPr>
              <w:autoSpaceDE w:val="0"/>
              <w:autoSpaceDN w:val="0"/>
              <w:adjustRightInd w:val="0"/>
              <w:jc w:val="right"/>
              <w:rPr>
                <w:rFonts w:ascii="Arial" w:hAnsi="Arial" w:cs="Arial"/>
                <w:b/>
                <w:sz w:val="18"/>
                <w:szCs w:val="18"/>
                <w:lang w:val="tr-TR"/>
              </w:rPr>
            </w:pPr>
            <w:r w:rsidRPr="00FA3BC4">
              <w:rPr>
                <w:rFonts w:ascii="Arial" w:hAnsi="Arial" w:cs="Arial"/>
                <w:b/>
                <w:sz w:val="18"/>
                <w:szCs w:val="18"/>
                <w:lang w:val="tr-TR"/>
              </w:rPr>
              <w:t>18.918</w:t>
            </w:r>
          </w:p>
        </w:tc>
        <w:tc>
          <w:tcPr>
            <w:tcW w:w="1273" w:type="dxa"/>
            <w:tcBorders>
              <w:top w:val="single" w:sz="4" w:space="0" w:color="auto"/>
              <w:bottom w:val="double" w:sz="4" w:space="0" w:color="auto"/>
            </w:tcBorders>
            <w:shd w:val="clear" w:color="auto" w:fill="auto"/>
            <w:noWrap/>
            <w:hideMark/>
          </w:tcPr>
          <w:p w:rsidR="00066347" w:rsidRPr="00A12256" w:rsidRDefault="00A467BB"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41.093</w:t>
            </w:r>
          </w:p>
        </w:tc>
        <w:tc>
          <w:tcPr>
            <w:tcW w:w="1254" w:type="dxa"/>
            <w:tcBorders>
              <w:top w:val="single" w:sz="4" w:space="0" w:color="auto"/>
              <w:bottom w:val="double" w:sz="4" w:space="0" w:color="auto"/>
            </w:tcBorders>
            <w:shd w:val="clear" w:color="auto" w:fill="auto"/>
            <w:noWrap/>
            <w:hideMark/>
          </w:tcPr>
          <w:p w:rsidR="00066347" w:rsidRPr="00A12256" w:rsidRDefault="00A467BB"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20.828</w:t>
            </w:r>
          </w:p>
        </w:tc>
      </w:tr>
    </w:tbl>
    <w:p w:rsidR="00CE6E77" w:rsidRDefault="00CE6E77">
      <w:pPr>
        <w:rPr>
          <w:rFonts w:ascii="Arial" w:hAnsi="Arial" w:cs="Arial"/>
          <w:b/>
          <w:highlight w:val="yellow"/>
          <w:lang w:val="tr-TR"/>
        </w:rPr>
      </w:pPr>
    </w:p>
    <w:p w:rsidR="00A83092" w:rsidRPr="00853B3E" w:rsidRDefault="00A83092">
      <w:pPr>
        <w:rPr>
          <w:rFonts w:ascii="Arial" w:hAnsi="Arial" w:cs="Arial"/>
          <w:b/>
          <w:highlight w:val="yellow"/>
          <w:lang w:val="tr-TR"/>
        </w:rPr>
      </w:pPr>
    </w:p>
    <w:p w:rsidR="0099593D" w:rsidRPr="00F52FA1" w:rsidRDefault="003244B0" w:rsidP="00792AEE">
      <w:pPr>
        <w:tabs>
          <w:tab w:val="right" w:pos="6660"/>
          <w:tab w:val="right" w:pos="8640"/>
        </w:tabs>
        <w:ind w:left="567" w:hanging="567"/>
        <w:rPr>
          <w:rFonts w:ascii="Arial" w:hAnsi="Arial" w:cs="Arial"/>
          <w:b/>
          <w:lang w:val="tr-TR"/>
        </w:rPr>
      </w:pPr>
      <w:r>
        <w:rPr>
          <w:rFonts w:ascii="Arial" w:hAnsi="Arial" w:cs="Arial"/>
          <w:b/>
          <w:lang w:val="tr-TR"/>
        </w:rPr>
        <w:t>20</w:t>
      </w:r>
      <w:r w:rsidR="0099593D" w:rsidRPr="00F52FA1">
        <w:rPr>
          <w:rFonts w:ascii="Arial" w:hAnsi="Arial" w:cs="Arial"/>
          <w:b/>
          <w:lang w:val="tr-TR"/>
        </w:rPr>
        <w:t>.</w:t>
      </w:r>
      <w:r w:rsidR="00792AEE" w:rsidRPr="00F52FA1">
        <w:rPr>
          <w:rFonts w:ascii="Arial" w:hAnsi="Arial" w:cs="Arial"/>
          <w:b/>
          <w:lang w:val="tr-TR"/>
        </w:rPr>
        <w:tab/>
      </w:r>
      <w:r w:rsidR="008740B1">
        <w:rPr>
          <w:rFonts w:ascii="Arial" w:hAnsi="Arial" w:cs="Arial"/>
          <w:b/>
          <w:lang w:val="tr-TR"/>
        </w:rPr>
        <w:t>Esas faaliyetlerden diğer</w:t>
      </w:r>
      <w:r w:rsidR="00726396" w:rsidRPr="00F52FA1">
        <w:rPr>
          <w:rFonts w:ascii="Arial" w:hAnsi="Arial" w:cs="Arial"/>
          <w:b/>
          <w:lang w:val="tr-TR"/>
        </w:rPr>
        <w:t xml:space="preserve"> giderler</w:t>
      </w:r>
    </w:p>
    <w:p w:rsidR="00726396" w:rsidRPr="00F52FA1" w:rsidRDefault="00726396" w:rsidP="0099593D">
      <w:pPr>
        <w:tabs>
          <w:tab w:val="right" w:pos="6660"/>
          <w:tab w:val="right" w:pos="8640"/>
        </w:tabs>
        <w:ind w:left="567" w:hanging="567"/>
        <w:rPr>
          <w:rFonts w:ascii="Arial" w:hAnsi="Arial" w:cs="Arial"/>
          <w:b/>
          <w:sz w:val="18"/>
          <w:lang w:val="tr-TR"/>
        </w:rPr>
      </w:pPr>
    </w:p>
    <w:tbl>
      <w:tblPr>
        <w:tblW w:w="9072" w:type="dxa"/>
        <w:tblInd w:w="108" w:type="dxa"/>
        <w:tblLayout w:type="fixed"/>
        <w:tblLook w:val="01E0" w:firstRow="1" w:lastRow="1" w:firstColumn="1" w:lastColumn="1" w:noHBand="0" w:noVBand="0"/>
      </w:tblPr>
      <w:tblGrid>
        <w:gridCol w:w="4111"/>
        <w:gridCol w:w="1134"/>
        <w:gridCol w:w="1276"/>
        <w:gridCol w:w="1276"/>
        <w:gridCol w:w="1275"/>
      </w:tblGrid>
      <w:tr w:rsidR="00066347" w:rsidRPr="00F52FA1" w:rsidTr="00D04499">
        <w:tc>
          <w:tcPr>
            <w:tcW w:w="4111" w:type="dxa"/>
            <w:tcBorders>
              <w:top w:val="single" w:sz="4" w:space="0" w:color="auto"/>
              <w:bottom w:val="single" w:sz="4" w:space="0" w:color="auto"/>
            </w:tcBorders>
            <w:vAlign w:val="bottom"/>
          </w:tcPr>
          <w:p w:rsidR="00066347" w:rsidRPr="00F52FA1" w:rsidRDefault="00066347" w:rsidP="00066347">
            <w:pPr>
              <w:autoSpaceDE w:val="0"/>
              <w:autoSpaceDN w:val="0"/>
              <w:adjustRightInd w:val="0"/>
              <w:rPr>
                <w:rFonts w:ascii="Arial" w:hAnsi="Arial" w:cs="Arial"/>
                <w:sz w:val="18"/>
                <w:szCs w:val="18"/>
                <w:u w:val="single"/>
                <w:lang w:val="tr-TR"/>
              </w:rPr>
            </w:pPr>
          </w:p>
        </w:tc>
        <w:tc>
          <w:tcPr>
            <w:tcW w:w="1134" w:type="dxa"/>
            <w:tcBorders>
              <w:top w:val="single" w:sz="4" w:space="0" w:color="auto"/>
              <w:bottom w:val="single" w:sz="4" w:space="0" w:color="auto"/>
            </w:tcBorders>
            <w:vAlign w:val="bottom"/>
          </w:tcPr>
          <w:p w:rsidR="00066347" w:rsidRPr="00F52FA1" w:rsidRDefault="00066347" w:rsidP="00066347">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1 Ocak –</w:t>
            </w:r>
          </w:p>
          <w:p w:rsidR="00066347" w:rsidRPr="00F52FA1" w:rsidRDefault="00066347" w:rsidP="00066347">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30 Haziran</w:t>
            </w:r>
          </w:p>
          <w:p w:rsidR="00066347" w:rsidRPr="00F52FA1" w:rsidRDefault="00066347" w:rsidP="00066347">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2013</w:t>
            </w:r>
          </w:p>
        </w:tc>
        <w:tc>
          <w:tcPr>
            <w:tcW w:w="1276" w:type="dxa"/>
            <w:tcBorders>
              <w:top w:val="single" w:sz="4" w:space="0" w:color="auto"/>
              <w:bottom w:val="single" w:sz="4" w:space="0" w:color="auto"/>
            </w:tcBorders>
          </w:tcPr>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1 Nisan –</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30 Haziran</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2013</w:t>
            </w:r>
          </w:p>
        </w:tc>
        <w:tc>
          <w:tcPr>
            <w:tcW w:w="1276" w:type="dxa"/>
            <w:tcBorders>
              <w:top w:val="single" w:sz="4" w:space="0" w:color="auto"/>
              <w:bottom w:val="single" w:sz="4" w:space="0" w:color="auto"/>
            </w:tcBorders>
            <w:vAlign w:val="bottom"/>
          </w:tcPr>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1 Ocak –</w:t>
            </w:r>
          </w:p>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30 Haziran</w:t>
            </w:r>
          </w:p>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2012</w:t>
            </w:r>
          </w:p>
        </w:tc>
        <w:tc>
          <w:tcPr>
            <w:tcW w:w="1275" w:type="dxa"/>
            <w:tcBorders>
              <w:top w:val="single" w:sz="4" w:space="0" w:color="auto"/>
              <w:bottom w:val="single" w:sz="4" w:space="0" w:color="auto"/>
            </w:tcBorders>
          </w:tcPr>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1 Nisan –</w:t>
            </w:r>
          </w:p>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30 Haziran</w:t>
            </w:r>
          </w:p>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2012</w:t>
            </w:r>
          </w:p>
        </w:tc>
      </w:tr>
      <w:tr w:rsidR="00066347" w:rsidRPr="00F52FA1" w:rsidTr="00D04499">
        <w:tc>
          <w:tcPr>
            <w:tcW w:w="4111" w:type="dxa"/>
            <w:tcBorders>
              <w:top w:val="single" w:sz="4" w:space="0" w:color="auto"/>
            </w:tcBorders>
          </w:tcPr>
          <w:p w:rsidR="00066347" w:rsidRPr="00F52FA1" w:rsidRDefault="00066347" w:rsidP="00066347">
            <w:pPr>
              <w:autoSpaceDE w:val="0"/>
              <w:autoSpaceDN w:val="0"/>
              <w:adjustRightInd w:val="0"/>
              <w:jc w:val="both"/>
              <w:rPr>
                <w:rFonts w:ascii="Arial" w:hAnsi="Arial" w:cs="Arial"/>
                <w:sz w:val="18"/>
                <w:szCs w:val="18"/>
                <w:lang w:val="tr-TR"/>
              </w:rPr>
            </w:pPr>
          </w:p>
        </w:tc>
        <w:tc>
          <w:tcPr>
            <w:tcW w:w="1134" w:type="dxa"/>
            <w:tcBorders>
              <w:top w:val="single" w:sz="4" w:space="0" w:color="auto"/>
            </w:tcBorders>
            <w:vAlign w:val="bottom"/>
          </w:tcPr>
          <w:p w:rsidR="00066347" w:rsidRPr="00F52FA1" w:rsidRDefault="00066347" w:rsidP="00066347">
            <w:pPr>
              <w:autoSpaceDE w:val="0"/>
              <w:autoSpaceDN w:val="0"/>
              <w:adjustRightInd w:val="0"/>
              <w:ind w:left="-391"/>
              <w:jc w:val="right"/>
              <w:rPr>
                <w:rFonts w:ascii="Arial" w:hAnsi="Arial" w:cs="Arial"/>
                <w:sz w:val="18"/>
                <w:szCs w:val="18"/>
                <w:lang w:val="tr-TR"/>
              </w:rPr>
            </w:pPr>
          </w:p>
        </w:tc>
        <w:tc>
          <w:tcPr>
            <w:tcW w:w="1276" w:type="dxa"/>
            <w:tcBorders>
              <w:top w:val="single" w:sz="4" w:space="0" w:color="auto"/>
            </w:tcBorders>
            <w:vAlign w:val="bottom"/>
          </w:tcPr>
          <w:p w:rsidR="00066347" w:rsidRPr="005805F3" w:rsidRDefault="00066347" w:rsidP="00066347">
            <w:pPr>
              <w:autoSpaceDE w:val="0"/>
              <w:autoSpaceDN w:val="0"/>
              <w:adjustRightInd w:val="0"/>
              <w:ind w:left="-391"/>
              <w:jc w:val="right"/>
              <w:rPr>
                <w:rFonts w:ascii="Arial" w:hAnsi="Arial" w:cs="Arial"/>
                <w:sz w:val="18"/>
                <w:szCs w:val="18"/>
                <w:lang w:val="tr-TR"/>
              </w:rPr>
            </w:pPr>
          </w:p>
        </w:tc>
        <w:tc>
          <w:tcPr>
            <w:tcW w:w="1276" w:type="dxa"/>
            <w:tcBorders>
              <w:top w:val="single" w:sz="4" w:space="0" w:color="auto"/>
            </w:tcBorders>
            <w:vAlign w:val="bottom"/>
          </w:tcPr>
          <w:p w:rsidR="00066347" w:rsidRPr="00F52FA1" w:rsidRDefault="00066347" w:rsidP="00066347">
            <w:pPr>
              <w:autoSpaceDE w:val="0"/>
              <w:autoSpaceDN w:val="0"/>
              <w:adjustRightInd w:val="0"/>
              <w:ind w:left="-391"/>
              <w:jc w:val="right"/>
              <w:rPr>
                <w:rFonts w:ascii="Arial" w:hAnsi="Arial" w:cs="Arial"/>
                <w:sz w:val="18"/>
                <w:szCs w:val="18"/>
                <w:lang w:val="tr-TR"/>
              </w:rPr>
            </w:pPr>
          </w:p>
        </w:tc>
        <w:tc>
          <w:tcPr>
            <w:tcW w:w="1275" w:type="dxa"/>
            <w:tcBorders>
              <w:top w:val="single" w:sz="4" w:space="0" w:color="auto"/>
            </w:tcBorders>
            <w:vAlign w:val="bottom"/>
          </w:tcPr>
          <w:p w:rsidR="00066347" w:rsidRPr="00F52FA1" w:rsidRDefault="00066347" w:rsidP="00066347">
            <w:pPr>
              <w:autoSpaceDE w:val="0"/>
              <w:autoSpaceDN w:val="0"/>
              <w:adjustRightInd w:val="0"/>
              <w:ind w:left="-391"/>
              <w:jc w:val="right"/>
              <w:rPr>
                <w:rFonts w:ascii="Arial" w:hAnsi="Arial" w:cs="Arial"/>
                <w:sz w:val="18"/>
                <w:szCs w:val="18"/>
                <w:lang w:val="tr-TR"/>
              </w:rPr>
            </w:pPr>
          </w:p>
        </w:tc>
      </w:tr>
      <w:tr w:rsidR="00F52FA1" w:rsidRPr="00F52FA1" w:rsidTr="00D04499">
        <w:trPr>
          <w:trHeight w:val="92"/>
        </w:trPr>
        <w:tc>
          <w:tcPr>
            <w:tcW w:w="4111" w:type="dxa"/>
            <w:vAlign w:val="bottom"/>
          </w:tcPr>
          <w:p w:rsidR="00F52FA1" w:rsidRPr="00F52FA1" w:rsidRDefault="00F52FA1" w:rsidP="00066347">
            <w:pPr>
              <w:ind w:left="-108" w:firstLine="19"/>
              <w:rPr>
                <w:rFonts w:ascii="Arial" w:hAnsi="Arial" w:cs="Arial"/>
                <w:sz w:val="18"/>
                <w:szCs w:val="18"/>
              </w:rPr>
            </w:pPr>
            <w:r w:rsidRPr="00F52FA1">
              <w:rPr>
                <w:rFonts w:ascii="Arial" w:hAnsi="Arial" w:cs="Arial"/>
                <w:sz w:val="18"/>
                <w:szCs w:val="18"/>
              </w:rPr>
              <w:t>Vadeli işlemler komisyon gideri</w:t>
            </w:r>
          </w:p>
        </w:tc>
        <w:tc>
          <w:tcPr>
            <w:tcW w:w="1134" w:type="dxa"/>
          </w:tcPr>
          <w:p w:rsidR="00F52FA1" w:rsidRPr="00F52FA1" w:rsidRDefault="00F52FA1" w:rsidP="00066347">
            <w:pPr>
              <w:jc w:val="right"/>
              <w:rPr>
                <w:rFonts w:ascii="Arial" w:hAnsi="Arial" w:cs="Arial"/>
                <w:b/>
                <w:bCs/>
                <w:color w:val="000000"/>
              </w:rPr>
            </w:pPr>
            <w:r w:rsidRPr="00F52FA1">
              <w:rPr>
                <w:rFonts w:ascii="Arial" w:hAnsi="Arial" w:cs="Arial"/>
                <w:b/>
                <w:bCs/>
                <w:color w:val="000000"/>
              </w:rPr>
              <w:t>-</w:t>
            </w:r>
          </w:p>
        </w:tc>
        <w:tc>
          <w:tcPr>
            <w:tcW w:w="1276" w:type="dxa"/>
          </w:tcPr>
          <w:p w:rsidR="00F52FA1" w:rsidRPr="005805F3" w:rsidRDefault="00AB4D5E" w:rsidP="00126911">
            <w:pPr>
              <w:jc w:val="right"/>
              <w:rPr>
                <w:rFonts w:ascii="Arial" w:hAnsi="Arial" w:cs="Arial"/>
                <w:b/>
                <w:bCs/>
                <w:color w:val="000000"/>
              </w:rPr>
            </w:pPr>
            <w:r w:rsidRPr="00AB4D5E">
              <w:rPr>
                <w:rFonts w:ascii="Arial" w:hAnsi="Arial" w:cs="Arial"/>
                <w:b/>
                <w:bCs/>
                <w:color w:val="000000"/>
              </w:rPr>
              <w:t>-</w:t>
            </w:r>
          </w:p>
        </w:tc>
        <w:tc>
          <w:tcPr>
            <w:tcW w:w="1276" w:type="dxa"/>
          </w:tcPr>
          <w:p w:rsidR="00F52FA1" w:rsidRPr="00F52FA1" w:rsidRDefault="00F52FA1" w:rsidP="00066347">
            <w:pPr>
              <w:jc w:val="right"/>
              <w:rPr>
                <w:rFonts w:ascii="Arial" w:hAnsi="Arial" w:cs="Arial"/>
                <w:bCs/>
                <w:color w:val="000000"/>
              </w:rPr>
            </w:pPr>
            <w:r w:rsidRPr="00F52FA1">
              <w:rPr>
                <w:rFonts w:ascii="Arial" w:hAnsi="Arial" w:cs="Arial"/>
                <w:bCs/>
                <w:color w:val="000000"/>
              </w:rPr>
              <w:t>(108)</w:t>
            </w:r>
          </w:p>
        </w:tc>
        <w:tc>
          <w:tcPr>
            <w:tcW w:w="1275" w:type="dxa"/>
          </w:tcPr>
          <w:p w:rsidR="00F52FA1" w:rsidRPr="00F52FA1" w:rsidRDefault="00F52FA1" w:rsidP="00066347">
            <w:pPr>
              <w:jc w:val="right"/>
              <w:rPr>
                <w:rFonts w:ascii="Arial" w:hAnsi="Arial" w:cs="Arial"/>
                <w:bCs/>
                <w:color w:val="000000"/>
              </w:rPr>
            </w:pPr>
            <w:r w:rsidRPr="00F52FA1">
              <w:rPr>
                <w:rFonts w:ascii="Arial" w:hAnsi="Arial" w:cs="Arial"/>
                <w:bCs/>
                <w:color w:val="000000"/>
              </w:rPr>
              <w:t>(108)</w:t>
            </w:r>
          </w:p>
        </w:tc>
      </w:tr>
      <w:tr w:rsidR="00F52FA1" w:rsidRPr="00F52FA1" w:rsidTr="00D04499">
        <w:tc>
          <w:tcPr>
            <w:tcW w:w="4111" w:type="dxa"/>
            <w:vAlign w:val="bottom"/>
          </w:tcPr>
          <w:p w:rsidR="00F52FA1" w:rsidRPr="00F52FA1" w:rsidRDefault="00F52FA1" w:rsidP="00066347">
            <w:pPr>
              <w:ind w:left="-108" w:firstLine="19"/>
              <w:rPr>
                <w:rFonts w:ascii="Arial" w:hAnsi="Arial" w:cs="Arial"/>
                <w:sz w:val="18"/>
                <w:szCs w:val="18"/>
              </w:rPr>
            </w:pPr>
            <w:r w:rsidRPr="00F52FA1">
              <w:rPr>
                <w:rFonts w:ascii="Arial" w:hAnsi="Arial" w:cs="Arial"/>
                <w:sz w:val="18"/>
                <w:szCs w:val="18"/>
              </w:rPr>
              <w:t>Finansal varlıklar reeskont gideri</w:t>
            </w:r>
          </w:p>
        </w:tc>
        <w:tc>
          <w:tcPr>
            <w:tcW w:w="1134" w:type="dxa"/>
          </w:tcPr>
          <w:p w:rsidR="00F52FA1" w:rsidRPr="00F52FA1" w:rsidRDefault="005E0D74" w:rsidP="00066347">
            <w:pPr>
              <w:jc w:val="right"/>
              <w:rPr>
                <w:rFonts w:ascii="Arial" w:hAnsi="Arial" w:cs="Arial"/>
                <w:b/>
                <w:bCs/>
                <w:color w:val="000000"/>
              </w:rPr>
            </w:pPr>
            <w:r>
              <w:rPr>
                <w:rFonts w:ascii="Arial" w:hAnsi="Arial" w:cs="Arial"/>
                <w:b/>
                <w:bCs/>
                <w:color w:val="000000"/>
              </w:rPr>
              <w:t>(11)</w:t>
            </w:r>
          </w:p>
        </w:tc>
        <w:tc>
          <w:tcPr>
            <w:tcW w:w="1276" w:type="dxa"/>
          </w:tcPr>
          <w:p w:rsidR="00F52FA1" w:rsidRPr="005805F3" w:rsidRDefault="00E61504" w:rsidP="00126911">
            <w:pPr>
              <w:jc w:val="right"/>
              <w:rPr>
                <w:rFonts w:ascii="Arial" w:hAnsi="Arial" w:cs="Arial"/>
                <w:b/>
                <w:bCs/>
                <w:color w:val="000000"/>
              </w:rPr>
            </w:pPr>
            <w:r w:rsidRPr="00E61504">
              <w:rPr>
                <w:rFonts w:ascii="Arial" w:hAnsi="Arial" w:cs="Arial"/>
                <w:b/>
                <w:bCs/>
                <w:color w:val="000000"/>
              </w:rPr>
              <w:t>539</w:t>
            </w:r>
          </w:p>
        </w:tc>
        <w:tc>
          <w:tcPr>
            <w:tcW w:w="1276" w:type="dxa"/>
          </w:tcPr>
          <w:p w:rsidR="00F52FA1" w:rsidRPr="00F52FA1" w:rsidRDefault="00F52FA1" w:rsidP="00066347">
            <w:pPr>
              <w:jc w:val="right"/>
              <w:rPr>
                <w:rFonts w:ascii="Arial" w:hAnsi="Arial" w:cs="Arial"/>
                <w:bCs/>
                <w:color w:val="000000"/>
              </w:rPr>
            </w:pPr>
            <w:r>
              <w:rPr>
                <w:rFonts w:ascii="Arial" w:hAnsi="Arial" w:cs="Arial"/>
                <w:bCs/>
                <w:color w:val="000000"/>
              </w:rPr>
              <w:t>-</w:t>
            </w:r>
          </w:p>
        </w:tc>
        <w:tc>
          <w:tcPr>
            <w:tcW w:w="1275" w:type="dxa"/>
          </w:tcPr>
          <w:p w:rsidR="00F52FA1" w:rsidRPr="00F52FA1" w:rsidRDefault="00F52FA1" w:rsidP="00066347">
            <w:pPr>
              <w:jc w:val="right"/>
              <w:rPr>
                <w:rFonts w:ascii="Arial" w:hAnsi="Arial" w:cs="Arial"/>
                <w:bCs/>
                <w:color w:val="000000"/>
              </w:rPr>
            </w:pPr>
            <w:r>
              <w:rPr>
                <w:rFonts w:ascii="Arial" w:hAnsi="Arial" w:cs="Arial"/>
                <w:bCs/>
                <w:color w:val="000000"/>
              </w:rPr>
              <w:t>-</w:t>
            </w:r>
          </w:p>
        </w:tc>
      </w:tr>
      <w:tr w:rsidR="002E28A3" w:rsidRPr="00F52FA1" w:rsidTr="00D04499">
        <w:tc>
          <w:tcPr>
            <w:tcW w:w="4111" w:type="dxa"/>
            <w:vAlign w:val="bottom"/>
          </w:tcPr>
          <w:p w:rsidR="002E28A3" w:rsidRPr="00F52FA1" w:rsidRDefault="002E28A3" w:rsidP="00066347">
            <w:pPr>
              <w:ind w:left="-108" w:firstLine="19"/>
              <w:rPr>
                <w:rFonts w:ascii="Arial" w:hAnsi="Arial" w:cs="Arial"/>
                <w:sz w:val="18"/>
                <w:szCs w:val="18"/>
              </w:rPr>
            </w:pPr>
            <w:r w:rsidRPr="00F52FA1">
              <w:rPr>
                <w:rFonts w:ascii="Arial" w:hAnsi="Arial" w:cs="Arial"/>
                <w:sz w:val="18"/>
                <w:szCs w:val="18"/>
              </w:rPr>
              <w:t>Menkul kıymet alım-satım zararı</w:t>
            </w:r>
          </w:p>
        </w:tc>
        <w:tc>
          <w:tcPr>
            <w:tcW w:w="1134" w:type="dxa"/>
          </w:tcPr>
          <w:p w:rsidR="002E28A3" w:rsidRPr="00F52FA1" w:rsidRDefault="002E28A3" w:rsidP="00066347">
            <w:pPr>
              <w:jc w:val="right"/>
              <w:rPr>
                <w:rFonts w:ascii="Arial" w:hAnsi="Arial" w:cs="Arial"/>
                <w:b/>
                <w:bCs/>
                <w:color w:val="000000"/>
              </w:rPr>
            </w:pPr>
            <w:r>
              <w:rPr>
                <w:rFonts w:ascii="Arial" w:hAnsi="Arial" w:cs="Arial"/>
                <w:b/>
                <w:bCs/>
                <w:color w:val="000000"/>
              </w:rPr>
              <w:t>(1.572)</w:t>
            </w:r>
          </w:p>
        </w:tc>
        <w:tc>
          <w:tcPr>
            <w:tcW w:w="1276" w:type="dxa"/>
          </w:tcPr>
          <w:p w:rsidR="002E28A3" w:rsidRPr="005805F3" w:rsidRDefault="002E28A3" w:rsidP="00E61504">
            <w:pPr>
              <w:jc w:val="right"/>
              <w:rPr>
                <w:rFonts w:ascii="Arial" w:hAnsi="Arial" w:cs="Arial"/>
                <w:b/>
                <w:bCs/>
                <w:color w:val="000000"/>
              </w:rPr>
            </w:pPr>
            <w:r w:rsidRPr="00AB4D5E">
              <w:rPr>
                <w:rFonts w:ascii="Arial" w:hAnsi="Arial" w:cs="Arial"/>
                <w:b/>
                <w:bCs/>
                <w:color w:val="000000"/>
              </w:rPr>
              <w:t>(</w:t>
            </w:r>
            <w:r>
              <w:rPr>
                <w:rFonts w:ascii="Arial" w:hAnsi="Arial" w:cs="Arial"/>
                <w:b/>
                <w:bCs/>
                <w:color w:val="000000"/>
              </w:rPr>
              <w:t>1</w:t>
            </w:r>
            <w:r w:rsidR="00E61504">
              <w:rPr>
                <w:rFonts w:ascii="Arial" w:hAnsi="Arial" w:cs="Arial"/>
                <w:b/>
                <w:bCs/>
                <w:color w:val="000000"/>
              </w:rPr>
              <w:t>.380</w:t>
            </w:r>
            <w:r w:rsidRPr="00AB4D5E">
              <w:rPr>
                <w:rFonts w:ascii="Arial" w:hAnsi="Arial" w:cs="Arial"/>
                <w:b/>
                <w:bCs/>
                <w:color w:val="000000"/>
              </w:rPr>
              <w:t>)</w:t>
            </w:r>
          </w:p>
        </w:tc>
        <w:tc>
          <w:tcPr>
            <w:tcW w:w="1276" w:type="dxa"/>
          </w:tcPr>
          <w:p w:rsidR="002E28A3" w:rsidRPr="002E28A3" w:rsidRDefault="002E28A3" w:rsidP="004D7DF7">
            <w:pPr>
              <w:jc w:val="right"/>
              <w:rPr>
                <w:rFonts w:ascii="Arial" w:hAnsi="Arial" w:cs="Arial"/>
                <w:bCs/>
                <w:color w:val="000000"/>
              </w:rPr>
            </w:pPr>
            <w:r w:rsidRPr="002E28A3">
              <w:rPr>
                <w:rFonts w:ascii="Arial" w:hAnsi="Arial" w:cs="Arial"/>
                <w:bCs/>
                <w:color w:val="000000"/>
              </w:rPr>
              <w:t>(691)</w:t>
            </w:r>
          </w:p>
        </w:tc>
        <w:tc>
          <w:tcPr>
            <w:tcW w:w="1275" w:type="dxa"/>
          </w:tcPr>
          <w:p w:rsidR="002E28A3" w:rsidRPr="002E28A3" w:rsidRDefault="002E28A3" w:rsidP="004D7DF7">
            <w:pPr>
              <w:jc w:val="right"/>
              <w:rPr>
                <w:rFonts w:ascii="Arial" w:hAnsi="Arial" w:cs="Arial"/>
                <w:bCs/>
                <w:color w:val="000000"/>
              </w:rPr>
            </w:pPr>
            <w:r w:rsidRPr="002E28A3">
              <w:rPr>
                <w:rFonts w:ascii="Arial" w:hAnsi="Arial" w:cs="Arial"/>
                <w:bCs/>
                <w:color w:val="000000"/>
              </w:rPr>
              <w:t>(32)</w:t>
            </w:r>
          </w:p>
        </w:tc>
      </w:tr>
      <w:tr w:rsidR="00F52FA1" w:rsidRPr="00853B3E" w:rsidTr="00D04499">
        <w:tc>
          <w:tcPr>
            <w:tcW w:w="4111" w:type="dxa"/>
            <w:vAlign w:val="bottom"/>
          </w:tcPr>
          <w:p w:rsidR="00F52FA1" w:rsidRPr="00F52FA1" w:rsidRDefault="00F52FA1" w:rsidP="00066347">
            <w:pPr>
              <w:ind w:left="-108" w:firstLine="19"/>
              <w:rPr>
                <w:rFonts w:ascii="Arial" w:hAnsi="Arial" w:cs="Arial"/>
                <w:sz w:val="18"/>
                <w:szCs w:val="18"/>
              </w:rPr>
            </w:pPr>
            <w:r w:rsidRPr="00F52FA1">
              <w:rPr>
                <w:rFonts w:ascii="Arial" w:hAnsi="Arial" w:cs="Arial"/>
                <w:sz w:val="18"/>
                <w:szCs w:val="18"/>
              </w:rPr>
              <w:t>Diğer</w:t>
            </w:r>
          </w:p>
        </w:tc>
        <w:tc>
          <w:tcPr>
            <w:tcW w:w="1134" w:type="dxa"/>
          </w:tcPr>
          <w:p w:rsidR="00F52FA1" w:rsidRPr="00F52FA1" w:rsidRDefault="00F52FA1" w:rsidP="00066347">
            <w:pPr>
              <w:jc w:val="right"/>
              <w:rPr>
                <w:rFonts w:ascii="Arial" w:hAnsi="Arial" w:cs="Arial"/>
                <w:b/>
                <w:bCs/>
                <w:color w:val="000000"/>
              </w:rPr>
            </w:pPr>
            <w:r w:rsidRPr="00F52FA1">
              <w:rPr>
                <w:rFonts w:ascii="Arial" w:hAnsi="Arial" w:cs="Arial"/>
                <w:b/>
                <w:bCs/>
                <w:color w:val="000000"/>
              </w:rPr>
              <w:t>(253)</w:t>
            </w:r>
          </w:p>
        </w:tc>
        <w:tc>
          <w:tcPr>
            <w:tcW w:w="1276" w:type="dxa"/>
          </w:tcPr>
          <w:p w:rsidR="00F52FA1" w:rsidRPr="005805F3" w:rsidRDefault="00AB4D5E" w:rsidP="00E61504">
            <w:pPr>
              <w:jc w:val="right"/>
              <w:rPr>
                <w:rFonts w:ascii="Arial" w:hAnsi="Arial" w:cs="Arial"/>
                <w:b/>
                <w:bCs/>
                <w:color w:val="000000"/>
              </w:rPr>
            </w:pPr>
            <w:r w:rsidRPr="00AB4D5E">
              <w:rPr>
                <w:rFonts w:ascii="Arial" w:hAnsi="Arial" w:cs="Arial"/>
                <w:b/>
                <w:bCs/>
                <w:color w:val="000000"/>
              </w:rPr>
              <w:t>(</w:t>
            </w:r>
            <w:r w:rsidR="00E61504">
              <w:rPr>
                <w:rFonts w:ascii="Arial" w:hAnsi="Arial" w:cs="Arial"/>
                <w:b/>
                <w:bCs/>
                <w:color w:val="000000"/>
              </w:rPr>
              <w:t>46</w:t>
            </w:r>
            <w:r w:rsidRPr="00AB4D5E">
              <w:rPr>
                <w:rFonts w:ascii="Arial" w:hAnsi="Arial" w:cs="Arial"/>
                <w:b/>
                <w:bCs/>
                <w:color w:val="000000"/>
              </w:rPr>
              <w:t>)</w:t>
            </w:r>
          </w:p>
        </w:tc>
        <w:tc>
          <w:tcPr>
            <w:tcW w:w="1276" w:type="dxa"/>
          </w:tcPr>
          <w:p w:rsidR="00F52FA1" w:rsidRPr="00F52FA1" w:rsidRDefault="00F52FA1" w:rsidP="00066347">
            <w:pPr>
              <w:jc w:val="right"/>
              <w:rPr>
                <w:rFonts w:ascii="Arial" w:hAnsi="Arial" w:cs="Arial"/>
                <w:bCs/>
                <w:color w:val="000000"/>
              </w:rPr>
            </w:pPr>
            <w:r w:rsidRPr="00F52FA1">
              <w:rPr>
                <w:rFonts w:ascii="Arial" w:hAnsi="Arial" w:cs="Arial"/>
                <w:bCs/>
                <w:color w:val="000000"/>
              </w:rPr>
              <w:t>(272)</w:t>
            </w:r>
          </w:p>
        </w:tc>
        <w:tc>
          <w:tcPr>
            <w:tcW w:w="1275" w:type="dxa"/>
          </w:tcPr>
          <w:p w:rsidR="00F52FA1" w:rsidRPr="00F52FA1" w:rsidRDefault="00F52FA1" w:rsidP="00066347">
            <w:pPr>
              <w:jc w:val="right"/>
              <w:rPr>
                <w:rFonts w:ascii="Arial" w:hAnsi="Arial" w:cs="Arial"/>
                <w:bCs/>
                <w:color w:val="000000"/>
              </w:rPr>
            </w:pPr>
            <w:r w:rsidRPr="00F52FA1">
              <w:rPr>
                <w:rFonts w:ascii="Arial" w:hAnsi="Arial" w:cs="Arial"/>
                <w:bCs/>
                <w:color w:val="000000"/>
              </w:rPr>
              <w:t>(22)</w:t>
            </w:r>
          </w:p>
        </w:tc>
      </w:tr>
      <w:tr w:rsidR="00066347" w:rsidRPr="00853B3E" w:rsidTr="00D04499">
        <w:tc>
          <w:tcPr>
            <w:tcW w:w="4111" w:type="dxa"/>
            <w:tcBorders>
              <w:bottom w:val="single" w:sz="4" w:space="0" w:color="auto"/>
            </w:tcBorders>
            <w:vAlign w:val="bottom"/>
          </w:tcPr>
          <w:p w:rsidR="00066347" w:rsidRPr="00853B3E" w:rsidRDefault="00066347" w:rsidP="00066347">
            <w:pPr>
              <w:ind w:left="-108" w:firstLine="19"/>
              <w:rPr>
                <w:rFonts w:ascii="Arial" w:hAnsi="Arial" w:cs="Arial"/>
                <w:sz w:val="18"/>
                <w:szCs w:val="18"/>
                <w:highlight w:val="yellow"/>
              </w:rPr>
            </w:pPr>
          </w:p>
        </w:tc>
        <w:tc>
          <w:tcPr>
            <w:tcW w:w="1134" w:type="dxa"/>
            <w:tcBorders>
              <w:bottom w:val="single" w:sz="4" w:space="0" w:color="auto"/>
            </w:tcBorders>
          </w:tcPr>
          <w:p w:rsidR="00066347" w:rsidRPr="00F52FA1" w:rsidRDefault="00066347" w:rsidP="00066347">
            <w:pPr>
              <w:jc w:val="right"/>
              <w:rPr>
                <w:rFonts w:ascii="Arial" w:hAnsi="Arial" w:cs="Arial"/>
                <w:color w:val="000000"/>
              </w:rPr>
            </w:pPr>
          </w:p>
        </w:tc>
        <w:tc>
          <w:tcPr>
            <w:tcW w:w="1276" w:type="dxa"/>
            <w:tcBorders>
              <w:bottom w:val="single" w:sz="4" w:space="0" w:color="auto"/>
            </w:tcBorders>
          </w:tcPr>
          <w:p w:rsidR="00066347" w:rsidRPr="005805F3" w:rsidRDefault="00066347" w:rsidP="00066347">
            <w:pPr>
              <w:jc w:val="right"/>
              <w:rPr>
                <w:rFonts w:ascii="Arial" w:hAnsi="Arial" w:cs="Arial"/>
                <w:color w:val="000000"/>
              </w:rPr>
            </w:pPr>
          </w:p>
        </w:tc>
        <w:tc>
          <w:tcPr>
            <w:tcW w:w="1276" w:type="dxa"/>
            <w:tcBorders>
              <w:bottom w:val="single" w:sz="4" w:space="0" w:color="auto"/>
            </w:tcBorders>
          </w:tcPr>
          <w:p w:rsidR="00066347" w:rsidRPr="00F52FA1" w:rsidRDefault="00066347" w:rsidP="00066347">
            <w:pPr>
              <w:jc w:val="right"/>
              <w:rPr>
                <w:rFonts w:ascii="Arial" w:hAnsi="Arial" w:cs="Arial"/>
                <w:color w:val="000000"/>
              </w:rPr>
            </w:pPr>
          </w:p>
        </w:tc>
        <w:tc>
          <w:tcPr>
            <w:tcW w:w="1275" w:type="dxa"/>
            <w:tcBorders>
              <w:bottom w:val="single" w:sz="4" w:space="0" w:color="auto"/>
            </w:tcBorders>
          </w:tcPr>
          <w:p w:rsidR="00066347" w:rsidRPr="00F52FA1" w:rsidRDefault="00066347" w:rsidP="00066347">
            <w:pPr>
              <w:jc w:val="right"/>
              <w:rPr>
                <w:rFonts w:ascii="Arial" w:hAnsi="Arial" w:cs="Arial"/>
                <w:color w:val="000000"/>
              </w:rPr>
            </w:pPr>
          </w:p>
        </w:tc>
      </w:tr>
      <w:tr w:rsidR="002E28A3" w:rsidRPr="00853B3E" w:rsidTr="00D04499">
        <w:tc>
          <w:tcPr>
            <w:tcW w:w="4111" w:type="dxa"/>
            <w:tcBorders>
              <w:top w:val="single" w:sz="4" w:space="0" w:color="auto"/>
              <w:bottom w:val="double" w:sz="4" w:space="0" w:color="auto"/>
            </w:tcBorders>
          </w:tcPr>
          <w:p w:rsidR="002E28A3" w:rsidRPr="00853B3E" w:rsidRDefault="002E28A3" w:rsidP="00066347">
            <w:pPr>
              <w:autoSpaceDE w:val="0"/>
              <w:autoSpaceDN w:val="0"/>
              <w:adjustRightInd w:val="0"/>
              <w:ind w:left="-108"/>
              <w:jc w:val="both"/>
              <w:rPr>
                <w:rFonts w:ascii="Arial" w:hAnsi="Arial" w:cs="Arial"/>
                <w:sz w:val="18"/>
                <w:szCs w:val="18"/>
                <w:highlight w:val="yellow"/>
                <w:lang w:val="tr-TR"/>
              </w:rPr>
            </w:pPr>
          </w:p>
        </w:tc>
        <w:tc>
          <w:tcPr>
            <w:tcW w:w="1134" w:type="dxa"/>
            <w:tcBorders>
              <w:top w:val="single" w:sz="4" w:space="0" w:color="auto"/>
              <w:bottom w:val="double" w:sz="4" w:space="0" w:color="auto"/>
            </w:tcBorders>
          </w:tcPr>
          <w:p w:rsidR="002E28A3" w:rsidRPr="00F52FA1" w:rsidRDefault="002E28A3" w:rsidP="00095667">
            <w:pPr>
              <w:jc w:val="right"/>
              <w:rPr>
                <w:rFonts w:ascii="Arial" w:hAnsi="Arial" w:cs="Arial"/>
                <w:b/>
                <w:bCs/>
                <w:color w:val="000000"/>
              </w:rPr>
            </w:pPr>
            <w:r w:rsidRPr="00F52FA1">
              <w:rPr>
                <w:rFonts w:ascii="Arial" w:hAnsi="Arial" w:cs="Arial"/>
                <w:b/>
                <w:bCs/>
                <w:color w:val="000000"/>
              </w:rPr>
              <w:t>(</w:t>
            </w:r>
            <w:r>
              <w:rPr>
                <w:rFonts w:ascii="Arial" w:hAnsi="Arial" w:cs="Arial"/>
                <w:b/>
                <w:bCs/>
                <w:color w:val="000000"/>
              </w:rPr>
              <w:t>1.836</w:t>
            </w:r>
            <w:r w:rsidRPr="00F52FA1">
              <w:rPr>
                <w:rFonts w:ascii="Arial" w:hAnsi="Arial" w:cs="Arial"/>
                <w:b/>
                <w:bCs/>
                <w:color w:val="000000"/>
              </w:rPr>
              <w:t>)</w:t>
            </w:r>
          </w:p>
        </w:tc>
        <w:tc>
          <w:tcPr>
            <w:tcW w:w="1276" w:type="dxa"/>
            <w:tcBorders>
              <w:top w:val="single" w:sz="4" w:space="0" w:color="auto"/>
              <w:bottom w:val="double" w:sz="4" w:space="0" w:color="auto"/>
            </w:tcBorders>
          </w:tcPr>
          <w:p w:rsidR="002E28A3" w:rsidRPr="005805F3" w:rsidRDefault="002E28A3" w:rsidP="00E61504">
            <w:pPr>
              <w:jc w:val="right"/>
              <w:rPr>
                <w:rFonts w:ascii="Arial" w:hAnsi="Arial" w:cs="Arial"/>
                <w:b/>
                <w:bCs/>
                <w:color w:val="000000"/>
              </w:rPr>
            </w:pPr>
            <w:r w:rsidRPr="00AB4D5E">
              <w:rPr>
                <w:rFonts w:ascii="Arial" w:hAnsi="Arial" w:cs="Arial"/>
                <w:b/>
                <w:bCs/>
                <w:color w:val="000000"/>
              </w:rPr>
              <w:t>(</w:t>
            </w:r>
            <w:r w:rsidR="00E61504">
              <w:rPr>
                <w:rFonts w:ascii="Arial" w:hAnsi="Arial" w:cs="Arial"/>
                <w:b/>
                <w:bCs/>
                <w:color w:val="000000"/>
              </w:rPr>
              <w:t>887</w:t>
            </w:r>
            <w:r w:rsidRPr="00AB4D5E">
              <w:rPr>
                <w:rFonts w:ascii="Arial" w:hAnsi="Arial" w:cs="Arial"/>
                <w:b/>
                <w:bCs/>
                <w:color w:val="000000"/>
              </w:rPr>
              <w:t>)</w:t>
            </w:r>
          </w:p>
        </w:tc>
        <w:tc>
          <w:tcPr>
            <w:tcW w:w="1276" w:type="dxa"/>
            <w:tcBorders>
              <w:top w:val="single" w:sz="4" w:space="0" w:color="auto"/>
              <w:bottom w:val="double" w:sz="4" w:space="0" w:color="auto"/>
            </w:tcBorders>
          </w:tcPr>
          <w:p w:rsidR="002E28A3" w:rsidRPr="002E28A3" w:rsidRDefault="002E28A3" w:rsidP="004D7DF7">
            <w:pPr>
              <w:jc w:val="right"/>
              <w:rPr>
                <w:rFonts w:ascii="Arial" w:hAnsi="Arial" w:cs="Arial"/>
                <w:bCs/>
                <w:color w:val="000000"/>
              </w:rPr>
            </w:pPr>
            <w:r w:rsidRPr="002E28A3">
              <w:rPr>
                <w:rFonts w:ascii="Arial" w:hAnsi="Arial" w:cs="Arial"/>
                <w:bCs/>
                <w:color w:val="000000"/>
              </w:rPr>
              <w:t>(1.071)</w:t>
            </w:r>
          </w:p>
        </w:tc>
        <w:tc>
          <w:tcPr>
            <w:tcW w:w="1275" w:type="dxa"/>
            <w:tcBorders>
              <w:top w:val="single" w:sz="4" w:space="0" w:color="auto"/>
              <w:bottom w:val="double" w:sz="4" w:space="0" w:color="auto"/>
            </w:tcBorders>
          </w:tcPr>
          <w:p w:rsidR="002E28A3" w:rsidRPr="002E28A3" w:rsidRDefault="002E28A3" w:rsidP="004D7DF7">
            <w:pPr>
              <w:jc w:val="right"/>
              <w:rPr>
                <w:rFonts w:ascii="Arial" w:hAnsi="Arial" w:cs="Arial"/>
                <w:bCs/>
                <w:color w:val="000000"/>
              </w:rPr>
            </w:pPr>
            <w:r w:rsidRPr="002E28A3">
              <w:rPr>
                <w:rFonts w:ascii="Arial" w:hAnsi="Arial" w:cs="Arial"/>
                <w:bCs/>
                <w:color w:val="000000"/>
              </w:rPr>
              <w:t>(162)</w:t>
            </w:r>
          </w:p>
        </w:tc>
      </w:tr>
    </w:tbl>
    <w:p w:rsidR="00AC1BB5" w:rsidRDefault="00AC1BB5" w:rsidP="0099593D">
      <w:pPr>
        <w:tabs>
          <w:tab w:val="right" w:pos="6660"/>
          <w:tab w:val="right" w:pos="8640"/>
        </w:tabs>
        <w:ind w:left="567" w:hanging="567"/>
        <w:rPr>
          <w:rFonts w:ascii="Arial" w:hAnsi="Arial" w:cs="Arial"/>
          <w:highlight w:val="yellow"/>
          <w:lang w:val="tr-TR"/>
        </w:rPr>
      </w:pPr>
    </w:p>
    <w:p w:rsidR="003244B0" w:rsidRDefault="003244B0">
      <w:pPr>
        <w:rPr>
          <w:rFonts w:ascii="Arial" w:hAnsi="Arial" w:cs="Arial"/>
          <w:b/>
          <w:lang w:val="tr-TR"/>
        </w:rPr>
      </w:pPr>
    </w:p>
    <w:p w:rsidR="00245BD3" w:rsidRPr="00F52FA1" w:rsidRDefault="003244B0" w:rsidP="0090567F">
      <w:pPr>
        <w:ind w:left="567" w:hanging="567"/>
        <w:rPr>
          <w:rFonts w:ascii="Arial" w:hAnsi="Arial" w:cs="Arial"/>
          <w:b/>
          <w:lang w:val="tr-TR"/>
        </w:rPr>
      </w:pPr>
      <w:r>
        <w:rPr>
          <w:rFonts w:ascii="Arial" w:hAnsi="Arial" w:cs="Arial"/>
          <w:b/>
          <w:lang w:val="tr-TR"/>
        </w:rPr>
        <w:t>21</w:t>
      </w:r>
      <w:r w:rsidR="00245BD3" w:rsidRPr="00F52FA1">
        <w:rPr>
          <w:rFonts w:ascii="Arial" w:hAnsi="Arial" w:cs="Arial"/>
          <w:b/>
          <w:lang w:val="tr-TR"/>
        </w:rPr>
        <w:t>.</w:t>
      </w:r>
      <w:r w:rsidR="00245BD3" w:rsidRPr="00F52FA1">
        <w:rPr>
          <w:rFonts w:ascii="Arial" w:hAnsi="Arial" w:cs="Arial"/>
          <w:b/>
          <w:lang w:val="tr-TR"/>
        </w:rPr>
        <w:tab/>
      </w:r>
      <w:r w:rsidR="007C3C7C" w:rsidRPr="00F52FA1">
        <w:rPr>
          <w:rFonts w:ascii="Arial" w:hAnsi="Arial" w:cs="Arial"/>
          <w:b/>
          <w:lang w:val="tr-TR"/>
        </w:rPr>
        <w:t>Vergi varlık ve yükümlülükleri (ertelenmiş varlık ve yükümlülükler dahil)</w:t>
      </w:r>
    </w:p>
    <w:p w:rsidR="00245BD3" w:rsidRPr="00F52FA1" w:rsidRDefault="00245BD3" w:rsidP="0090567F">
      <w:pPr>
        <w:ind w:left="567" w:hanging="567"/>
        <w:rPr>
          <w:rFonts w:ascii="Arial" w:hAnsi="Arial" w:cs="Arial"/>
          <w:lang w:val="tr-TR"/>
        </w:rPr>
      </w:pPr>
    </w:p>
    <w:p w:rsidR="00493DCD" w:rsidRPr="00F52FA1" w:rsidRDefault="00493DCD" w:rsidP="0090567F">
      <w:pPr>
        <w:ind w:left="567" w:hanging="567"/>
        <w:rPr>
          <w:rFonts w:ascii="Arial" w:hAnsi="Arial" w:cs="Arial"/>
          <w:b/>
          <w:lang w:val="tr-TR"/>
        </w:rPr>
      </w:pPr>
      <w:r w:rsidRPr="00F52FA1">
        <w:rPr>
          <w:rFonts w:ascii="Arial" w:hAnsi="Arial" w:cs="Arial"/>
          <w:b/>
          <w:lang w:val="tr-TR"/>
        </w:rPr>
        <w:t>Dönem karı vergi yükümlülüğü</w:t>
      </w:r>
    </w:p>
    <w:p w:rsidR="00493DCD" w:rsidRPr="00F52FA1" w:rsidRDefault="00493DCD" w:rsidP="0090567F">
      <w:pPr>
        <w:ind w:left="567" w:hanging="567"/>
        <w:rPr>
          <w:rFonts w:ascii="Arial" w:hAnsi="Arial" w:cs="Arial"/>
          <w:lang w:val="tr-TR"/>
        </w:rPr>
      </w:pPr>
    </w:p>
    <w:tbl>
      <w:tblPr>
        <w:tblW w:w="9042" w:type="dxa"/>
        <w:tblInd w:w="108" w:type="dxa"/>
        <w:tblLayout w:type="fixed"/>
        <w:tblLook w:val="01E0" w:firstRow="1" w:lastRow="1" w:firstColumn="1" w:lastColumn="1" w:noHBand="0" w:noVBand="0"/>
      </w:tblPr>
      <w:tblGrid>
        <w:gridCol w:w="5529"/>
        <w:gridCol w:w="1827"/>
        <w:gridCol w:w="1686"/>
      </w:tblGrid>
      <w:tr w:rsidR="00DD5697" w:rsidRPr="00F52FA1" w:rsidTr="00066347">
        <w:tc>
          <w:tcPr>
            <w:tcW w:w="5529" w:type="dxa"/>
            <w:tcBorders>
              <w:top w:val="single" w:sz="4" w:space="0" w:color="auto"/>
              <w:bottom w:val="single" w:sz="4" w:space="0" w:color="auto"/>
            </w:tcBorders>
          </w:tcPr>
          <w:p w:rsidR="00DD5697" w:rsidRPr="00F52FA1" w:rsidRDefault="00DD5697" w:rsidP="00AE0484">
            <w:pPr>
              <w:autoSpaceDE w:val="0"/>
              <w:autoSpaceDN w:val="0"/>
              <w:adjustRightInd w:val="0"/>
              <w:ind w:left="-108"/>
              <w:jc w:val="both"/>
              <w:rPr>
                <w:rFonts w:ascii="Arial" w:hAnsi="Arial" w:cs="Arial"/>
                <w:lang w:val="tr-TR"/>
              </w:rPr>
            </w:pPr>
          </w:p>
        </w:tc>
        <w:tc>
          <w:tcPr>
            <w:tcW w:w="1827" w:type="dxa"/>
            <w:tcBorders>
              <w:top w:val="single" w:sz="4" w:space="0" w:color="auto"/>
              <w:bottom w:val="single" w:sz="4" w:space="0" w:color="auto"/>
            </w:tcBorders>
            <w:vAlign w:val="bottom"/>
          </w:tcPr>
          <w:p w:rsidR="00DD5697" w:rsidRPr="00F52FA1" w:rsidRDefault="0078421B" w:rsidP="00DD5697">
            <w:pPr>
              <w:autoSpaceDE w:val="0"/>
              <w:autoSpaceDN w:val="0"/>
              <w:adjustRightInd w:val="0"/>
              <w:jc w:val="right"/>
              <w:rPr>
                <w:rFonts w:ascii="Arial" w:hAnsi="Arial" w:cs="Arial"/>
                <w:b/>
                <w:lang w:val="tr-TR"/>
              </w:rPr>
            </w:pPr>
            <w:r w:rsidRPr="00F52FA1">
              <w:rPr>
                <w:rFonts w:ascii="Arial" w:hAnsi="Arial" w:cs="Arial"/>
                <w:b/>
                <w:lang w:val="tr-TR"/>
              </w:rPr>
              <w:t>30 Haziran 2013</w:t>
            </w:r>
          </w:p>
        </w:tc>
        <w:tc>
          <w:tcPr>
            <w:tcW w:w="1686" w:type="dxa"/>
            <w:tcBorders>
              <w:top w:val="single" w:sz="4" w:space="0" w:color="auto"/>
              <w:bottom w:val="single" w:sz="4" w:space="0" w:color="auto"/>
            </w:tcBorders>
            <w:vAlign w:val="bottom"/>
          </w:tcPr>
          <w:p w:rsidR="00DD5697" w:rsidRPr="00F52FA1" w:rsidRDefault="00DD5697" w:rsidP="00DD5697">
            <w:pPr>
              <w:autoSpaceDE w:val="0"/>
              <w:autoSpaceDN w:val="0"/>
              <w:adjustRightInd w:val="0"/>
              <w:jc w:val="right"/>
              <w:rPr>
                <w:rFonts w:ascii="Arial" w:hAnsi="Arial" w:cs="Arial"/>
                <w:lang w:val="tr-TR"/>
              </w:rPr>
            </w:pPr>
            <w:r w:rsidRPr="00F52FA1">
              <w:rPr>
                <w:rFonts w:ascii="Arial" w:hAnsi="Arial" w:cs="Arial"/>
                <w:lang w:val="tr-TR"/>
              </w:rPr>
              <w:t xml:space="preserve">31 Aralık </w:t>
            </w:r>
            <w:r w:rsidR="00742C5A" w:rsidRPr="00F52FA1">
              <w:rPr>
                <w:rFonts w:ascii="Arial" w:hAnsi="Arial" w:cs="Arial"/>
                <w:lang w:val="tr-TR"/>
              </w:rPr>
              <w:t>2012</w:t>
            </w:r>
          </w:p>
        </w:tc>
      </w:tr>
      <w:tr w:rsidR="00FB701F" w:rsidRPr="00F52FA1" w:rsidTr="00066347">
        <w:tc>
          <w:tcPr>
            <w:tcW w:w="5529" w:type="dxa"/>
            <w:tcBorders>
              <w:top w:val="single" w:sz="4" w:space="0" w:color="auto"/>
            </w:tcBorders>
          </w:tcPr>
          <w:p w:rsidR="00FB701F" w:rsidRPr="00F52FA1" w:rsidRDefault="00FB701F" w:rsidP="00AE0484">
            <w:pPr>
              <w:autoSpaceDE w:val="0"/>
              <w:autoSpaceDN w:val="0"/>
              <w:adjustRightInd w:val="0"/>
              <w:ind w:left="-108"/>
              <w:jc w:val="both"/>
              <w:rPr>
                <w:rFonts w:ascii="Arial" w:hAnsi="Arial" w:cs="Arial"/>
                <w:lang w:val="tr-TR"/>
              </w:rPr>
            </w:pPr>
          </w:p>
        </w:tc>
        <w:tc>
          <w:tcPr>
            <w:tcW w:w="1827" w:type="dxa"/>
            <w:tcBorders>
              <w:top w:val="single" w:sz="4" w:space="0" w:color="auto"/>
            </w:tcBorders>
            <w:vAlign w:val="bottom"/>
          </w:tcPr>
          <w:p w:rsidR="00FB701F" w:rsidRPr="00F52FA1" w:rsidRDefault="00FB701F" w:rsidP="00D26B4C">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FB701F" w:rsidRPr="00F52FA1" w:rsidRDefault="00FB701F" w:rsidP="00D26B4C">
            <w:pPr>
              <w:autoSpaceDE w:val="0"/>
              <w:autoSpaceDN w:val="0"/>
              <w:adjustRightInd w:val="0"/>
              <w:jc w:val="right"/>
              <w:rPr>
                <w:rFonts w:ascii="Arial" w:hAnsi="Arial" w:cs="Arial"/>
                <w:lang w:val="tr-TR"/>
              </w:rPr>
            </w:pPr>
          </w:p>
        </w:tc>
      </w:tr>
      <w:tr w:rsidR="00D113BB" w:rsidRPr="00F52FA1" w:rsidTr="00066347">
        <w:tc>
          <w:tcPr>
            <w:tcW w:w="5529" w:type="dxa"/>
          </w:tcPr>
          <w:p w:rsidR="00D113BB" w:rsidRPr="00F52FA1" w:rsidRDefault="00D113BB" w:rsidP="00AE0484">
            <w:pPr>
              <w:autoSpaceDE w:val="0"/>
              <w:autoSpaceDN w:val="0"/>
              <w:adjustRightInd w:val="0"/>
              <w:ind w:left="-108"/>
              <w:jc w:val="both"/>
              <w:rPr>
                <w:rFonts w:ascii="Arial" w:hAnsi="Arial" w:cs="Arial"/>
                <w:lang w:val="tr-TR"/>
              </w:rPr>
            </w:pPr>
            <w:r w:rsidRPr="00F52FA1">
              <w:rPr>
                <w:rFonts w:ascii="Arial" w:hAnsi="Arial" w:cs="Arial"/>
                <w:lang w:val="tr-TR"/>
              </w:rPr>
              <w:t>Cari kurumlar vergisi karşılığı</w:t>
            </w:r>
          </w:p>
        </w:tc>
        <w:tc>
          <w:tcPr>
            <w:tcW w:w="1827" w:type="dxa"/>
            <w:vAlign w:val="bottom"/>
          </w:tcPr>
          <w:p w:rsidR="00D113BB" w:rsidRPr="00F52FA1" w:rsidRDefault="00F52FA1" w:rsidP="00D26B4C">
            <w:pPr>
              <w:autoSpaceDE w:val="0"/>
              <w:autoSpaceDN w:val="0"/>
              <w:adjustRightInd w:val="0"/>
              <w:jc w:val="right"/>
              <w:rPr>
                <w:rFonts w:ascii="Arial" w:hAnsi="Arial" w:cs="Arial"/>
                <w:b/>
                <w:lang w:val="tr-TR"/>
              </w:rPr>
            </w:pPr>
            <w:r w:rsidRPr="00F52FA1">
              <w:rPr>
                <w:rFonts w:ascii="Arial" w:hAnsi="Arial" w:cs="Arial"/>
                <w:b/>
                <w:lang w:val="tr-TR"/>
              </w:rPr>
              <w:t>-</w:t>
            </w:r>
          </w:p>
        </w:tc>
        <w:tc>
          <w:tcPr>
            <w:tcW w:w="1686" w:type="dxa"/>
            <w:vAlign w:val="bottom"/>
          </w:tcPr>
          <w:p w:rsidR="00D113BB" w:rsidRPr="00F52FA1" w:rsidRDefault="00D113BB" w:rsidP="00D113BB">
            <w:pPr>
              <w:autoSpaceDE w:val="0"/>
              <w:autoSpaceDN w:val="0"/>
              <w:adjustRightInd w:val="0"/>
              <w:jc w:val="right"/>
              <w:rPr>
                <w:rFonts w:ascii="Arial" w:hAnsi="Arial" w:cs="Arial"/>
                <w:lang w:val="tr-TR"/>
              </w:rPr>
            </w:pPr>
            <w:r w:rsidRPr="00F52FA1">
              <w:rPr>
                <w:rFonts w:ascii="Arial" w:hAnsi="Arial" w:cs="Arial"/>
                <w:bCs/>
                <w:color w:val="000000"/>
              </w:rPr>
              <w:t>-</w:t>
            </w:r>
          </w:p>
        </w:tc>
      </w:tr>
      <w:tr w:rsidR="00D113BB" w:rsidRPr="00F52FA1" w:rsidTr="00D113BB">
        <w:tc>
          <w:tcPr>
            <w:tcW w:w="5529" w:type="dxa"/>
          </w:tcPr>
          <w:p w:rsidR="00D113BB" w:rsidRPr="00F52FA1" w:rsidRDefault="00D113BB" w:rsidP="00AE0484">
            <w:pPr>
              <w:autoSpaceDE w:val="0"/>
              <w:autoSpaceDN w:val="0"/>
              <w:adjustRightInd w:val="0"/>
              <w:ind w:left="-108"/>
              <w:jc w:val="both"/>
              <w:rPr>
                <w:rFonts w:ascii="Arial" w:hAnsi="Arial" w:cs="Arial"/>
                <w:spacing w:val="-3"/>
                <w:lang w:val="tr-TR"/>
              </w:rPr>
            </w:pPr>
            <w:r w:rsidRPr="00F52FA1">
              <w:rPr>
                <w:rFonts w:ascii="Arial" w:hAnsi="Arial" w:cs="Arial"/>
                <w:spacing w:val="-3"/>
                <w:lang w:val="tr-TR"/>
              </w:rPr>
              <w:t xml:space="preserve">Eksi: Peşin ödenen vergi ve fonlar </w:t>
            </w:r>
          </w:p>
        </w:tc>
        <w:tc>
          <w:tcPr>
            <w:tcW w:w="1827" w:type="dxa"/>
            <w:vAlign w:val="bottom"/>
          </w:tcPr>
          <w:p w:rsidR="00D113BB" w:rsidRPr="00F52FA1" w:rsidRDefault="00F52FA1" w:rsidP="00D26B4C">
            <w:pPr>
              <w:autoSpaceDE w:val="0"/>
              <w:autoSpaceDN w:val="0"/>
              <w:adjustRightInd w:val="0"/>
              <w:jc w:val="right"/>
              <w:rPr>
                <w:rFonts w:ascii="Arial" w:hAnsi="Arial" w:cs="Arial"/>
                <w:b/>
                <w:lang w:val="tr-TR"/>
              </w:rPr>
            </w:pPr>
            <w:r w:rsidRPr="00F52FA1">
              <w:rPr>
                <w:rFonts w:ascii="Arial" w:hAnsi="Arial" w:cs="Arial"/>
                <w:b/>
                <w:lang w:val="tr-TR"/>
              </w:rPr>
              <w:t>(4.809)</w:t>
            </w:r>
          </w:p>
        </w:tc>
        <w:tc>
          <w:tcPr>
            <w:tcW w:w="1686" w:type="dxa"/>
            <w:vAlign w:val="bottom"/>
          </w:tcPr>
          <w:p w:rsidR="00D113BB" w:rsidRPr="00F52FA1" w:rsidRDefault="00D113BB" w:rsidP="00D113BB">
            <w:pPr>
              <w:autoSpaceDE w:val="0"/>
              <w:autoSpaceDN w:val="0"/>
              <w:adjustRightInd w:val="0"/>
              <w:jc w:val="right"/>
              <w:rPr>
                <w:rFonts w:ascii="Arial" w:hAnsi="Arial" w:cs="Arial"/>
                <w:lang w:val="tr-TR"/>
              </w:rPr>
            </w:pPr>
            <w:r w:rsidRPr="00F52FA1">
              <w:rPr>
                <w:rFonts w:ascii="Arial" w:hAnsi="Arial" w:cs="Arial"/>
                <w:bCs/>
                <w:color w:val="000000"/>
              </w:rPr>
              <w:t>(6.397)</w:t>
            </w:r>
          </w:p>
        </w:tc>
      </w:tr>
      <w:tr w:rsidR="00D113BB" w:rsidRPr="00F52FA1" w:rsidTr="00D113BB">
        <w:tc>
          <w:tcPr>
            <w:tcW w:w="5529" w:type="dxa"/>
            <w:tcBorders>
              <w:bottom w:val="single" w:sz="4" w:space="0" w:color="auto"/>
            </w:tcBorders>
          </w:tcPr>
          <w:p w:rsidR="00D113BB" w:rsidRPr="00F52FA1" w:rsidRDefault="00D113BB" w:rsidP="00AE0484">
            <w:pPr>
              <w:autoSpaceDE w:val="0"/>
              <w:autoSpaceDN w:val="0"/>
              <w:adjustRightInd w:val="0"/>
              <w:ind w:left="-108"/>
              <w:jc w:val="both"/>
              <w:rPr>
                <w:rFonts w:ascii="Arial" w:hAnsi="Arial" w:cs="Arial"/>
                <w:spacing w:val="-3"/>
                <w:lang w:val="tr-TR"/>
              </w:rPr>
            </w:pPr>
          </w:p>
        </w:tc>
        <w:tc>
          <w:tcPr>
            <w:tcW w:w="1827" w:type="dxa"/>
            <w:tcBorders>
              <w:bottom w:val="single" w:sz="4" w:space="0" w:color="auto"/>
            </w:tcBorders>
            <w:vAlign w:val="bottom"/>
          </w:tcPr>
          <w:p w:rsidR="00D113BB" w:rsidRPr="00F52FA1" w:rsidRDefault="00D113BB" w:rsidP="00D26B4C">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D113BB" w:rsidRPr="00F52FA1" w:rsidRDefault="00D113BB" w:rsidP="00D113BB">
            <w:pPr>
              <w:autoSpaceDE w:val="0"/>
              <w:autoSpaceDN w:val="0"/>
              <w:adjustRightInd w:val="0"/>
              <w:jc w:val="right"/>
              <w:rPr>
                <w:rFonts w:ascii="Arial" w:hAnsi="Arial" w:cs="Arial"/>
                <w:lang w:val="tr-TR"/>
              </w:rPr>
            </w:pPr>
            <w:r w:rsidRPr="00F52FA1">
              <w:rPr>
                <w:rFonts w:ascii="Arial" w:hAnsi="Arial" w:cs="Arial"/>
                <w:bCs/>
                <w:color w:val="000000"/>
              </w:rPr>
              <w:t> </w:t>
            </w:r>
          </w:p>
        </w:tc>
      </w:tr>
      <w:tr w:rsidR="00D113BB" w:rsidRPr="00F52FA1" w:rsidTr="00D113BB">
        <w:tc>
          <w:tcPr>
            <w:tcW w:w="5529" w:type="dxa"/>
            <w:tcBorders>
              <w:top w:val="single" w:sz="4" w:space="0" w:color="auto"/>
              <w:bottom w:val="double" w:sz="4" w:space="0" w:color="auto"/>
            </w:tcBorders>
          </w:tcPr>
          <w:p w:rsidR="00D113BB" w:rsidRPr="00F52FA1" w:rsidRDefault="00D113BB" w:rsidP="00AE0484">
            <w:pPr>
              <w:autoSpaceDE w:val="0"/>
              <w:autoSpaceDN w:val="0"/>
              <w:adjustRightInd w:val="0"/>
              <w:ind w:left="-108"/>
              <w:jc w:val="both"/>
              <w:rPr>
                <w:rFonts w:ascii="Arial" w:hAnsi="Arial" w:cs="Arial"/>
                <w:spacing w:val="-3"/>
                <w:lang w:val="tr-TR"/>
              </w:rPr>
            </w:pPr>
            <w:r w:rsidRPr="00F52FA1">
              <w:rPr>
                <w:rFonts w:ascii="Arial" w:hAnsi="Arial" w:cs="Arial"/>
                <w:spacing w:val="-3"/>
                <w:lang w:val="tr-TR"/>
              </w:rPr>
              <w:t>Net peşin ödenen vergi ve fonlar (*) (Not 12)</w:t>
            </w:r>
          </w:p>
        </w:tc>
        <w:tc>
          <w:tcPr>
            <w:tcW w:w="1827" w:type="dxa"/>
            <w:tcBorders>
              <w:top w:val="single" w:sz="4" w:space="0" w:color="auto"/>
              <w:bottom w:val="double" w:sz="4" w:space="0" w:color="auto"/>
            </w:tcBorders>
            <w:vAlign w:val="bottom"/>
          </w:tcPr>
          <w:p w:rsidR="00D113BB" w:rsidRPr="00F52FA1" w:rsidRDefault="00F52FA1" w:rsidP="00D26B4C">
            <w:pPr>
              <w:autoSpaceDE w:val="0"/>
              <w:autoSpaceDN w:val="0"/>
              <w:adjustRightInd w:val="0"/>
              <w:jc w:val="right"/>
              <w:rPr>
                <w:rFonts w:ascii="Arial" w:hAnsi="Arial" w:cs="Arial"/>
                <w:b/>
                <w:lang w:val="tr-TR"/>
              </w:rPr>
            </w:pPr>
            <w:r w:rsidRPr="00F52FA1">
              <w:rPr>
                <w:rFonts w:ascii="Arial" w:hAnsi="Arial" w:cs="Arial"/>
                <w:b/>
                <w:lang w:val="tr-TR"/>
              </w:rPr>
              <w:t>(4.809)</w:t>
            </w:r>
          </w:p>
        </w:tc>
        <w:tc>
          <w:tcPr>
            <w:tcW w:w="1686" w:type="dxa"/>
            <w:tcBorders>
              <w:top w:val="single" w:sz="4" w:space="0" w:color="auto"/>
              <w:bottom w:val="double" w:sz="4" w:space="0" w:color="auto"/>
            </w:tcBorders>
            <w:vAlign w:val="bottom"/>
          </w:tcPr>
          <w:p w:rsidR="00D113BB" w:rsidRPr="00F52FA1" w:rsidRDefault="00D113BB" w:rsidP="00D113BB">
            <w:pPr>
              <w:autoSpaceDE w:val="0"/>
              <w:autoSpaceDN w:val="0"/>
              <w:adjustRightInd w:val="0"/>
              <w:jc w:val="right"/>
              <w:rPr>
                <w:rFonts w:ascii="Arial" w:hAnsi="Arial" w:cs="Arial"/>
                <w:lang w:val="tr-TR"/>
              </w:rPr>
            </w:pPr>
            <w:r w:rsidRPr="00F52FA1">
              <w:rPr>
                <w:rFonts w:ascii="Arial" w:hAnsi="Arial" w:cs="Arial"/>
                <w:bCs/>
                <w:color w:val="000000"/>
              </w:rPr>
              <w:t>(6.397)</w:t>
            </w:r>
          </w:p>
        </w:tc>
      </w:tr>
    </w:tbl>
    <w:p w:rsidR="00212F25" w:rsidRPr="00F52FA1" w:rsidRDefault="00212F25" w:rsidP="00FB701F">
      <w:pPr>
        <w:rPr>
          <w:rFonts w:ascii="Arial" w:hAnsi="Arial" w:cs="Arial"/>
          <w:lang w:val="tr-TR"/>
        </w:rPr>
      </w:pPr>
    </w:p>
    <w:p w:rsidR="00EC7963" w:rsidRPr="00F52FA1" w:rsidRDefault="00B37F4A" w:rsidP="006E13E5">
      <w:pPr>
        <w:ind w:left="567" w:hanging="567"/>
        <w:rPr>
          <w:rFonts w:ascii="Arial" w:hAnsi="Arial" w:cs="Arial"/>
          <w:lang w:val="tr-TR"/>
        </w:rPr>
      </w:pPr>
      <w:r w:rsidRPr="00F52FA1">
        <w:rPr>
          <w:rFonts w:ascii="Arial" w:hAnsi="Arial" w:cs="Arial"/>
          <w:lang w:val="tr-TR"/>
        </w:rPr>
        <w:t>(*)</w:t>
      </w:r>
      <w:r w:rsidR="00FB701F" w:rsidRPr="00F52FA1">
        <w:rPr>
          <w:rFonts w:ascii="Arial" w:hAnsi="Arial" w:cs="Arial"/>
          <w:lang w:val="tr-TR"/>
        </w:rPr>
        <w:tab/>
      </w:r>
      <w:r w:rsidR="00A108E3" w:rsidRPr="00F52FA1">
        <w:rPr>
          <w:rFonts w:ascii="Arial" w:hAnsi="Arial" w:cs="Arial"/>
          <w:lang w:val="tr-TR"/>
        </w:rPr>
        <w:t>Finansal tablolarda diğer dönen varlıklar içerisinde yer almaktadır.</w:t>
      </w:r>
    </w:p>
    <w:p w:rsidR="00D20F17" w:rsidRPr="00853B3E" w:rsidRDefault="00D20F17" w:rsidP="006E13E5">
      <w:pPr>
        <w:ind w:left="567" w:hanging="567"/>
        <w:rPr>
          <w:rFonts w:ascii="Arial" w:hAnsi="Arial" w:cs="Arial"/>
          <w:highlight w:val="yellow"/>
          <w:lang w:val="tr-TR"/>
        </w:rPr>
      </w:pPr>
    </w:p>
    <w:p w:rsidR="00D20F17" w:rsidRPr="00F52FA1" w:rsidRDefault="00493DCD" w:rsidP="00EC7963">
      <w:pPr>
        <w:rPr>
          <w:rFonts w:ascii="Arial" w:hAnsi="Arial" w:cs="Arial"/>
          <w:b/>
          <w:lang w:val="tr-TR"/>
        </w:rPr>
      </w:pPr>
      <w:r w:rsidRPr="00F52FA1">
        <w:rPr>
          <w:rFonts w:ascii="Arial" w:hAnsi="Arial" w:cs="Arial"/>
          <w:b/>
          <w:bCs/>
          <w:color w:val="000000"/>
        </w:rPr>
        <w:t>Gelir tablosundaki vergi karşılığı</w:t>
      </w:r>
    </w:p>
    <w:p w:rsidR="00493DCD" w:rsidRPr="00F52FA1" w:rsidRDefault="00493DCD" w:rsidP="00EC7963">
      <w:pPr>
        <w:rPr>
          <w:rFonts w:ascii="Arial" w:hAnsi="Arial" w:cs="Arial"/>
          <w:b/>
          <w:lang w:val="tr-TR"/>
        </w:rPr>
      </w:pPr>
    </w:p>
    <w:tbl>
      <w:tblPr>
        <w:tblW w:w="9120" w:type="dxa"/>
        <w:tblInd w:w="108" w:type="dxa"/>
        <w:tblLayout w:type="fixed"/>
        <w:tblLook w:val="01E0" w:firstRow="1" w:lastRow="1" w:firstColumn="1" w:lastColumn="1" w:noHBand="0" w:noVBand="0"/>
      </w:tblPr>
      <w:tblGrid>
        <w:gridCol w:w="4253"/>
        <w:gridCol w:w="1134"/>
        <w:gridCol w:w="1276"/>
        <w:gridCol w:w="1275"/>
        <w:gridCol w:w="1182"/>
      </w:tblGrid>
      <w:tr w:rsidR="00D113BB" w:rsidRPr="00F52FA1" w:rsidTr="00D113BB">
        <w:tc>
          <w:tcPr>
            <w:tcW w:w="4253" w:type="dxa"/>
            <w:tcBorders>
              <w:top w:val="single" w:sz="4" w:space="0" w:color="auto"/>
              <w:bottom w:val="single" w:sz="4" w:space="0" w:color="auto"/>
            </w:tcBorders>
            <w:vAlign w:val="bottom"/>
          </w:tcPr>
          <w:p w:rsidR="00D113BB" w:rsidRPr="00F52FA1" w:rsidRDefault="00D113BB" w:rsidP="00D113BB">
            <w:pPr>
              <w:autoSpaceDE w:val="0"/>
              <w:autoSpaceDN w:val="0"/>
              <w:adjustRightInd w:val="0"/>
              <w:ind w:left="-108"/>
              <w:rPr>
                <w:rFonts w:ascii="Arial" w:hAnsi="Arial" w:cs="Arial"/>
                <w:sz w:val="18"/>
                <w:lang w:val="tr-TR"/>
              </w:rPr>
            </w:pPr>
            <w:r w:rsidRPr="00F52FA1">
              <w:rPr>
                <w:rFonts w:ascii="Arial" w:hAnsi="Arial" w:cs="Arial"/>
                <w:sz w:val="18"/>
                <w:lang w:val="tr-TR"/>
              </w:rPr>
              <w:t>Gelir tablosundaki vergi karşılığı</w:t>
            </w:r>
          </w:p>
        </w:tc>
        <w:tc>
          <w:tcPr>
            <w:tcW w:w="1134" w:type="dxa"/>
            <w:tcBorders>
              <w:top w:val="single" w:sz="4" w:space="0" w:color="auto"/>
              <w:bottom w:val="single" w:sz="4" w:space="0" w:color="auto"/>
            </w:tcBorders>
            <w:vAlign w:val="bottom"/>
          </w:tcPr>
          <w:p w:rsidR="00D113BB" w:rsidRPr="00F52FA1" w:rsidRDefault="00D113BB" w:rsidP="00D113BB">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1 Ocak –</w:t>
            </w:r>
          </w:p>
          <w:p w:rsidR="00D113BB" w:rsidRPr="00F52FA1" w:rsidRDefault="00D113BB" w:rsidP="00D113BB">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30 Haziran</w:t>
            </w:r>
          </w:p>
          <w:p w:rsidR="00D113BB" w:rsidRPr="00F52FA1" w:rsidRDefault="00D113BB" w:rsidP="00D113BB">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2013</w:t>
            </w:r>
          </w:p>
        </w:tc>
        <w:tc>
          <w:tcPr>
            <w:tcW w:w="1276" w:type="dxa"/>
            <w:tcBorders>
              <w:top w:val="single" w:sz="4" w:space="0" w:color="auto"/>
              <w:bottom w:val="single" w:sz="4" w:space="0" w:color="auto"/>
            </w:tcBorders>
          </w:tcPr>
          <w:p w:rsidR="00D113BB" w:rsidRPr="005805F3" w:rsidRDefault="00AB4D5E" w:rsidP="00D113BB">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1 Nisan –</w:t>
            </w:r>
          </w:p>
          <w:p w:rsidR="00D113BB" w:rsidRPr="005805F3" w:rsidRDefault="00AB4D5E" w:rsidP="00D113BB">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30 Haziran</w:t>
            </w:r>
          </w:p>
          <w:p w:rsidR="00D113BB" w:rsidRPr="005805F3" w:rsidRDefault="00AB4D5E" w:rsidP="00D113BB">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2013</w:t>
            </w:r>
          </w:p>
        </w:tc>
        <w:tc>
          <w:tcPr>
            <w:tcW w:w="1275" w:type="dxa"/>
            <w:tcBorders>
              <w:top w:val="single" w:sz="4" w:space="0" w:color="auto"/>
              <w:bottom w:val="single" w:sz="4" w:space="0" w:color="auto"/>
            </w:tcBorders>
            <w:vAlign w:val="bottom"/>
          </w:tcPr>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1 Ocak –</w:t>
            </w:r>
          </w:p>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30 Haziran</w:t>
            </w:r>
          </w:p>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2012</w:t>
            </w:r>
          </w:p>
        </w:tc>
        <w:tc>
          <w:tcPr>
            <w:tcW w:w="1182" w:type="dxa"/>
            <w:tcBorders>
              <w:top w:val="single" w:sz="4" w:space="0" w:color="auto"/>
              <w:bottom w:val="single" w:sz="4" w:space="0" w:color="auto"/>
            </w:tcBorders>
          </w:tcPr>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1 Nisan –</w:t>
            </w:r>
          </w:p>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30 Haziran</w:t>
            </w:r>
          </w:p>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2012</w:t>
            </w:r>
          </w:p>
        </w:tc>
      </w:tr>
      <w:tr w:rsidR="00D113BB" w:rsidRPr="00F52FA1" w:rsidTr="00D113BB">
        <w:tc>
          <w:tcPr>
            <w:tcW w:w="4253" w:type="dxa"/>
            <w:tcBorders>
              <w:top w:val="single" w:sz="4" w:space="0" w:color="auto"/>
            </w:tcBorders>
          </w:tcPr>
          <w:p w:rsidR="00D113BB" w:rsidRPr="00F52FA1" w:rsidRDefault="00D113BB" w:rsidP="00D113BB">
            <w:pPr>
              <w:autoSpaceDE w:val="0"/>
              <w:autoSpaceDN w:val="0"/>
              <w:adjustRightInd w:val="0"/>
              <w:ind w:left="-108"/>
              <w:jc w:val="both"/>
              <w:rPr>
                <w:rFonts w:ascii="Arial" w:hAnsi="Arial" w:cs="Arial"/>
                <w:sz w:val="18"/>
                <w:lang w:val="tr-TR"/>
              </w:rPr>
            </w:pPr>
          </w:p>
        </w:tc>
        <w:tc>
          <w:tcPr>
            <w:tcW w:w="1134" w:type="dxa"/>
            <w:tcBorders>
              <w:top w:val="single" w:sz="4" w:space="0" w:color="auto"/>
            </w:tcBorders>
            <w:vAlign w:val="center"/>
          </w:tcPr>
          <w:p w:rsidR="00D113BB" w:rsidRPr="00F52FA1" w:rsidRDefault="00D113BB" w:rsidP="00D113BB">
            <w:pPr>
              <w:autoSpaceDE w:val="0"/>
              <w:autoSpaceDN w:val="0"/>
              <w:adjustRightInd w:val="0"/>
              <w:jc w:val="right"/>
              <w:rPr>
                <w:rFonts w:ascii="Arial" w:hAnsi="Arial" w:cs="Arial"/>
                <w:sz w:val="18"/>
                <w:lang w:val="tr-TR"/>
              </w:rPr>
            </w:pPr>
          </w:p>
        </w:tc>
        <w:tc>
          <w:tcPr>
            <w:tcW w:w="1276" w:type="dxa"/>
            <w:tcBorders>
              <w:top w:val="single" w:sz="4" w:space="0" w:color="auto"/>
            </w:tcBorders>
          </w:tcPr>
          <w:p w:rsidR="00D113BB" w:rsidRPr="005805F3" w:rsidRDefault="00D113BB" w:rsidP="00D113BB">
            <w:pPr>
              <w:autoSpaceDE w:val="0"/>
              <w:autoSpaceDN w:val="0"/>
              <w:adjustRightInd w:val="0"/>
              <w:jc w:val="right"/>
              <w:rPr>
                <w:rFonts w:ascii="Arial" w:hAnsi="Arial" w:cs="Arial"/>
                <w:sz w:val="18"/>
                <w:lang w:val="tr-TR"/>
              </w:rPr>
            </w:pPr>
          </w:p>
        </w:tc>
        <w:tc>
          <w:tcPr>
            <w:tcW w:w="1275" w:type="dxa"/>
            <w:tcBorders>
              <w:top w:val="single" w:sz="4" w:space="0" w:color="auto"/>
            </w:tcBorders>
            <w:vAlign w:val="center"/>
          </w:tcPr>
          <w:p w:rsidR="00D113BB" w:rsidRPr="00F52FA1" w:rsidRDefault="00D113BB" w:rsidP="00D113BB">
            <w:pPr>
              <w:autoSpaceDE w:val="0"/>
              <w:autoSpaceDN w:val="0"/>
              <w:adjustRightInd w:val="0"/>
              <w:jc w:val="right"/>
              <w:rPr>
                <w:rFonts w:ascii="Arial" w:hAnsi="Arial" w:cs="Arial"/>
                <w:sz w:val="18"/>
                <w:lang w:val="tr-TR"/>
              </w:rPr>
            </w:pPr>
          </w:p>
        </w:tc>
        <w:tc>
          <w:tcPr>
            <w:tcW w:w="1182" w:type="dxa"/>
            <w:tcBorders>
              <w:top w:val="single" w:sz="4" w:space="0" w:color="auto"/>
            </w:tcBorders>
          </w:tcPr>
          <w:p w:rsidR="00D113BB" w:rsidRPr="00F52FA1" w:rsidRDefault="00D113BB" w:rsidP="00D113BB">
            <w:pPr>
              <w:autoSpaceDE w:val="0"/>
              <w:autoSpaceDN w:val="0"/>
              <w:adjustRightInd w:val="0"/>
              <w:jc w:val="right"/>
              <w:rPr>
                <w:rFonts w:ascii="Arial" w:hAnsi="Arial" w:cs="Arial"/>
                <w:sz w:val="18"/>
                <w:lang w:val="tr-TR"/>
              </w:rPr>
            </w:pPr>
          </w:p>
        </w:tc>
      </w:tr>
      <w:tr w:rsidR="00F52FA1" w:rsidRPr="00F52FA1" w:rsidTr="00126911">
        <w:trPr>
          <w:trHeight w:val="92"/>
        </w:trPr>
        <w:tc>
          <w:tcPr>
            <w:tcW w:w="4253" w:type="dxa"/>
          </w:tcPr>
          <w:p w:rsidR="00F52FA1" w:rsidRPr="00F52FA1" w:rsidRDefault="00F52FA1" w:rsidP="00D113BB">
            <w:pPr>
              <w:autoSpaceDE w:val="0"/>
              <w:autoSpaceDN w:val="0"/>
              <w:adjustRightInd w:val="0"/>
              <w:ind w:left="-108"/>
              <w:jc w:val="both"/>
              <w:rPr>
                <w:rFonts w:ascii="Arial" w:hAnsi="Arial" w:cs="Arial"/>
                <w:sz w:val="18"/>
                <w:lang w:val="tr-TR"/>
              </w:rPr>
            </w:pPr>
            <w:r w:rsidRPr="00F52FA1">
              <w:rPr>
                <w:rFonts w:ascii="Arial" w:hAnsi="Arial" w:cs="Arial"/>
                <w:sz w:val="18"/>
                <w:lang w:val="tr-TR"/>
              </w:rPr>
              <w:t>Cari kurumlar vergisi karşılığı</w:t>
            </w:r>
          </w:p>
        </w:tc>
        <w:tc>
          <w:tcPr>
            <w:tcW w:w="1134" w:type="dxa"/>
            <w:vAlign w:val="bottom"/>
          </w:tcPr>
          <w:p w:rsidR="00F52FA1" w:rsidRPr="00F52FA1" w:rsidRDefault="00F52FA1" w:rsidP="00126911">
            <w:pPr>
              <w:autoSpaceDE w:val="0"/>
              <w:autoSpaceDN w:val="0"/>
              <w:adjustRightInd w:val="0"/>
              <w:jc w:val="right"/>
              <w:rPr>
                <w:rFonts w:ascii="Arial" w:hAnsi="Arial" w:cs="Arial"/>
                <w:b/>
                <w:lang w:val="tr-TR"/>
              </w:rPr>
            </w:pPr>
            <w:r w:rsidRPr="00F52FA1">
              <w:rPr>
                <w:rFonts w:ascii="Arial" w:hAnsi="Arial" w:cs="Arial"/>
                <w:b/>
                <w:lang w:val="tr-TR"/>
              </w:rPr>
              <w:t>-</w:t>
            </w:r>
          </w:p>
        </w:tc>
        <w:tc>
          <w:tcPr>
            <w:tcW w:w="1276" w:type="dxa"/>
          </w:tcPr>
          <w:p w:rsidR="00F52FA1" w:rsidRPr="005805F3" w:rsidRDefault="00AB4D5E" w:rsidP="00D113BB">
            <w:pPr>
              <w:jc w:val="right"/>
              <w:rPr>
                <w:rFonts w:ascii="Arial" w:hAnsi="Arial" w:cs="Arial"/>
                <w:b/>
                <w:bCs/>
                <w:color w:val="000000"/>
              </w:rPr>
            </w:pPr>
            <w:r w:rsidRPr="00AB4D5E">
              <w:rPr>
                <w:rFonts w:ascii="Arial" w:hAnsi="Arial" w:cs="Arial"/>
                <w:b/>
                <w:bCs/>
                <w:color w:val="000000"/>
              </w:rPr>
              <w:t>-</w:t>
            </w:r>
          </w:p>
        </w:tc>
        <w:tc>
          <w:tcPr>
            <w:tcW w:w="1275" w:type="dxa"/>
          </w:tcPr>
          <w:p w:rsidR="00F52FA1" w:rsidRPr="00F52FA1" w:rsidRDefault="00F52FA1" w:rsidP="00D113BB">
            <w:pPr>
              <w:jc w:val="right"/>
              <w:rPr>
                <w:rFonts w:ascii="Arial" w:hAnsi="Arial" w:cs="Arial"/>
                <w:bCs/>
                <w:color w:val="000000"/>
              </w:rPr>
            </w:pPr>
            <w:r w:rsidRPr="00F52FA1">
              <w:rPr>
                <w:rFonts w:ascii="Arial" w:hAnsi="Arial" w:cs="Arial"/>
                <w:bCs/>
                <w:color w:val="000000"/>
              </w:rPr>
              <w:t>-</w:t>
            </w:r>
          </w:p>
        </w:tc>
        <w:tc>
          <w:tcPr>
            <w:tcW w:w="1182" w:type="dxa"/>
          </w:tcPr>
          <w:p w:rsidR="00F52FA1" w:rsidRPr="00F52FA1" w:rsidRDefault="00F52FA1" w:rsidP="00D113BB">
            <w:pPr>
              <w:jc w:val="right"/>
              <w:rPr>
                <w:rFonts w:ascii="Arial" w:hAnsi="Arial" w:cs="Arial"/>
                <w:bCs/>
                <w:color w:val="000000"/>
              </w:rPr>
            </w:pPr>
            <w:r w:rsidRPr="00F52FA1">
              <w:rPr>
                <w:rFonts w:ascii="Arial" w:hAnsi="Arial" w:cs="Arial"/>
                <w:bCs/>
                <w:color w:val="000000"/>
              </w:rPr>
              <w:t>-</w:t>
            </w:r>
          </w:p>
        </w:tc>
      </w:tr>
      <w:tr w:rsidR="00F52FA1" w:rsidRPr="00F52FA1" w:rsidTr="00126911">
        <w:tc>
          <w:tcPr>
            <w:tcW w:w="4253" w:type="dxa"/>
          </w:tcPr>
          <w:p w:rsidR="00F52FA1" w:rsidRPr="00F52FA1" w:rsidRDefault="00F52FA1" w:rsidP="00D113BB">
            <w:pPr>
              <w:autoSpaceDE w:val="0"/>
              <w:autoSpaceDN w:val="0"/>
              <w:adjustRightInd w:val="0"/>
              <w:ind w:left="-108"/>
              <w:jc w:val="both"/>
              <w:rPr>
                <w:rFonts w:ascii="Arial" w:hAnsi="Arial" w:cs="Arial"/>
                <w:spacing w:val="-3"/>
                <w:sz w:val="18"/>
                <w:lang w:val="tr-TR"/>
              </w:rPr>
            </w:pPr>
            <w:r w:rsidRPr="00F52FA1">
              <w:rPr>
                <w:rFonts w:ascii="Arial" w:hAnsi="Arial" w:cs="Arial"/>
                <w:spacing w:val="-3"/>
                <w:sz w:val="18"/>
                <w:lang w:val="tr-TR"/>
              </w:rPr>
              <w:t>Ertelenmiş vergi geliri/(gideri)</w:t>
            </w:r>
          </w:p>
        </w:tc>
        <w:tc>
          <w:tcPr>
            <w:tcW w:w="1134" w:type="dxa"/>
            <w:vAlign w:val="bottom"/>
          </w:tcPr>
          <w:p w:rsidR="00F52FA1" w:rsidRPr="00F52FA1" w:rsidRDefault="005E0D74" w:rsidP="000379F9">
            <w:pPr>
              <w:autoSpaceDE w:val="0"/>
              <w:autoSpaceDN w:val="0"/>
              <w:adjustRightInd w:val="0"/>
              <w:jc w:val="right"/>
              <w:rPr>
                <w:rFonts w:ascii="Arial" w:hAnsi="Arial" w:cs="Arial"/>
                <w:b/>
                <w:lang w:val="tr-TR"/>
              </w:rPr>
            </w:pPr>
            <w:r>
              <w:rPr>
                <w:rFonts w:ascii="Arial" w:hAnsi="Arial" w:cs="Arial"/>
                <w:b/>
                <w:lang w:val="tr-TR"/>
              </w:rPr>
              <w:t>33.11</w:t>
            </w:r>
            <w:r w:rsidR="000379F9">
              <w:rPr>
                <w:rFonts w:ascii="Arial" w:hAnsi="Arial" w:cs="Arial"/>
                <w:b/>
                <w:lang w:val="tr-TR"/>
              </w:rPr>
              <w:t>9</w:t>
            </w:r>
          </w:p>
        </w:tc>
        <w:tc>
          <w:tcPr>
            <w:tcW w:w="1276" w:type="dxa"/>
          </w:tcPr>
          <w:p w:rsidR="00F52FA1" w:rsidRPr="000379F9" w:rsidRDefault="00E61504" w:rsidP="00D113BB">
            <w:pPr>
              <w:jc w:val="right"/>
              <w:rPr>
                <w:rFonts w:ascii="Arial" w:hAnsi="Arial" w:cs="Arial"/>
                <w:b/>
                <w:bCs/>
                <w:color w:val="000000"/>
                <w:highlight w:val="yellow"/>
              </w:rPr>
            </w:pPr>
            <w:r w:rsidRPr="00E61504">
              <w:rPr>
                <w:rFonts w:ascii="Arial" w:hAnsi="Arial" w:cs="Arial"/>
                <w:b/>
                <w:bCs/>
                <w:color w:val="000000"/>
              </w:rPr>
              <w:t>28.277</w:t>
            </w:r>
          </w:p>
        </w:tc>
        <w:tc>
          <w:tcPr>
            <w:tcW w:w="1275" w:type="dxa"/>
          </w:tcPr>
          <w:p w:rsidR="00F52FA1" w:rsidRPr="00F52FA1" w:rsidRDefault="002D42FD" w:rsidP="00D113BB">
            <w:pPr>
              <w:jc w:val="right"/>
              <w:rPr>
                <w:rFonts w:ascii="Arial" w:hAnsi="Arial" w:cs="Arial"/>
                <w:bCs/>
                <w:color w:val="000000"/>
              </w:rPr>
            </w:pPr>
            <w:r>
              <w:rPr>
                <w:rFonts w:ascii="Arial" w:hAnsi="Arial" w:cs="Arial"/>
                <w:bCs/>
                <w:color w:val="000000"/>
              </w:rPr>
              <w:t>(</w:t>
            </w:r>
            <w:r w:rsidR="00F52FA1" w:rsidRPr="00F52FA1">
              <w:rPr>
                <w:rFonts w:ascii="Arial" w:hAnsi="Arial" w:cs="Arial"/>
                <w:bCs/>
                <w:color w:val="000000"/>
              </w:rPr>
              <w:t>108.915</w:t>
            </w:r>
            <w:r>
              <w:rPr>
                <w:rFonts w:ascii="Arial" w:hAnsi="Arial" w:cs="Arial"/>
                <w:bCs/>
                <w:color w:val="000000"/>
              </w:rPr>
              <w:t>)</w:t>
            </w:r>
          </w:p>
        </w:tc>
        <w:tc>
          <w:tcPr>
            <w:tcW w:w="1182" w:type="dxa"/>
          </w:tcPr>
          <w:p w:rsidR="00F52FA1" w:rsidRPr="00F52FA1" w:rsidRDefault="002D42FD" w:rsidP="00D113BB">
            <w:pPr>
              <w:jc w:val="right"/>
              <w:rPr>
                <w:rFonts w:ascii="Arial" w:hAnsi="Arial" w:cs="Arial"/>
                <w:bCs/>
                <w:color w:val="000000"/>
              </w:rPr>
            </w:pPr>
            <w:r>
              <w:rPr>
                <w:rFonts w:ascii="Arial" w:hAnsi="Arial" w:cs="Arial"/>
                <w:bCs/>
                <w:color w:val="000000"/>
              </w:rPr>
              <w:t>(</w:t>
            </w:r>
            <w:r w:rsidR="00F52FA1" w:rsidRPr="00F52FA1">
              <w:rPr>
                <w:rFonts w:ascii="Arial" w:hAnsi="Arial" w:cs="Arial"/>
                <w:bCs/>
                <w:color w:val="000000"/>
              </w:rPr>
              <w:t>64.729</w:t>
            </w:r>
            <w:r>
              <w:rPr>
                <w:rFonts w:ascii="Arial" w:hAnsi="Arial" w:cs="Arial"/>
                <w:bCs/>
                <w:color w:val="000000"/>
              </w:rPr>
              <w:t>)</w:t>
            </w:r>
          </w:p>
        </w:tc>
      </w:tr>
      <w:tr w:rsidR="00F52FA1" w:rsidRPr="00F52FA1" w:rsidTr="00126911">
        <w:tc>
          <w:tcPr>
            <w:tcW w:w="4253" w:type="dxa"/>
            <w:tcBorders>
              <w:bottom w:val="single" w:sz="4" w:space="0" w:color="auto"/>
            </w:tcBorders>
          </w:tcPr>
          <w:p w:rsidR="00F52FA1" w:rsidRPr="00F52FA1" w:rsidRDefault="00F52FA1" w:rsidP="00D113BB">
            <w:pPr>
              <w:autoSpaceDE w:val="0"/>
              <w:autoSpaceDN w:val="0"/>
              <w:adjustRightInd w:val="0"/>
              <w:ind w:left="-108"/>
              <w:jc w:val="both"/>
              <w:rPr>
                <w:rFonts w:ascii="Arial" w:hAnsi="Arial" w:cs="Arial"/>
                <w:spacing w:val="-3"/>
                <w:sz w:val="18"/>
                <w:lang w:val="tr-TR"/>
              </w:rPr>
            </w:pPr>
          </w:p>
        </w:tc>
        <w:tc>
          <w:tcPr>
            <w:tcW w:w="1134" w:type="dxa"/>
            <w:tcBorders>
              <w:bottom w:val="single" w:sz="4" w:space="0" w:color="auto"/>
            </w:tcBorders>
            <w:vAlign w:val="bottom"/>
          </w:tcPr>
          <w:p w:rsidR="00F52FA1" w:rsidRPr="00F52FA1" w:rsidRDefault="00F52FA1" w:rsidP="00126911">
            <w:pPr>
              <w:autoSpaceDE w:val="0"/>
              <w:autoSpaceDN w:val="0"/>
              <w:adjustRightInd w:val="0"/>
              <w:jc w:val="right"/>
              <w:rPr>
                <w:rFonts w:ascii="Arial" w:hAnsi="Arial" w:cs="Arial"/>
                <w:b/>
                <w:lang w:val="tr-TR"/>
              </w:rPr>
            </w:pPr>
          </w:p>
        </w:tc>
        <w:tc>
          <w:tcPr>
            <w:tcW w:w="1276" w:type="dxa"/>
            <w:tcBorders>
              <w:bottom w:val="single" w:sz="4" w:space="0" w:color="auto"/>
            </w:tcBorders>
            <w:vAlign w:val="bottom"/>
          </w:tcPr>
          <w:p w:rsidR="00F52FA1" w:rsidRPr="000379F9" w:rsidRDefault="00F52FA1" w:rsidP="00D113BB">
            <w:pPr>
              <w:jc w:val="right"/>
              <w:rPr>
                <w:rFonts w:ascii="Arial" w:hAnsi="Arial" w:cs="Arial"/>
                <w:b/>
                <w:color w:val="000000"/>
                <w:sz w:val="18"/>
                <w:highlight w:val="yellow"/>
              </w:rPr>
            </w:pPr>
          </w:p>
        </w:tc>
        <w:tc>
          <w:tcPr>
            <w:tcW w:w="1275" w:type="dxa"/>
            <w:tcBorders>
              <w:bottom w:val="single" w:sz="4" w:space="0" w:color="auto"/>
            </w:tcBorders>
          </w:tcPr>
          <w:p w:rsidR="00F52FA1" w:rsidRPr="00F52FA1" w:rsidRDefault="00F52FA1" w:rsidP="00D113BB">
            <w:pPr>
              <w:jc w:val="right"/>
              <w:rPr>
                <w:rFonts w:ascii="Arial" w:hAnsi="Arial" w:cs="Arial"/>
                <w:color w:val="000000"/>
                <w:sz w:val="18"/>
              </w:rPr>
            </w:pPr>
          </w:p>
        </w:tc>
        <w:tc>
          <w:tcPr>
            <w:tcW w:w="1182" w:type="dxa"/>
            <w:tcBorders>
              <w:bottom w:val="single" w:sz="4" w:space="0" w:color="auto"/>
            </w:tcBorders>
            <w:vAlign w:val="bottom"/>
          </w:tcPr>
          <w:p w:rsidR="00F52FA1" w:rsidRPr="00F52FA1" w:rsidRDefault="00F52FA1" w:rsidP="00D113BB">
            <w:pPr>
              <w:jc w:val="right"/>
              <w:rPr>
                <w:rFonts w:ascii="Arial" w:hAnsi="Arial" w:cs="Arial"/>
                <w:color w:val="000000"/>
                <w:sz w:val="18"/>
              </w:rPr>
            </w:pPr>
          </w:p>
        </w:tc>
      </w:tr>
      <w:tr w:rsidR="00F52FA1" w:rsidRPr="00853B3E" w:rsidTr="00126911">
        <w:tc>
          <w:tcPr>
            <w:tcW w:w="4253" w:type="dxa"/>
            <w:tcBorders>
              <w:top w:val="single" w:sz="4" w:space="0" w:color="auto"/>
              <w:bottom w:val="double" w:sz="4" w:space="0" w:color="auto"/>
            </w:tcBorders>
          </w:tcPr>
          <w:p w:rsidR="00F52FA1" w:rsidRPr="00F52FA1" w:rsidRDefault="00F52FA1" w:rsidP="00D113BB">
            <w:pPr>
              <w:autoSpaceDE w:val="0"/>
              <w:autoSpaceDN w:val="0"/>
              <w:adjustRightInd w:val="0"/>
              <w:jc w:val="both"/>
              <w:rPr>
                <w:rFonts w:ascii="Arial" w:hAnsi="Arial" w:cs="Arial"/>
                <w:sz w:val="18"/>
                <w:lang w:val="tr-TR"/>
              </w:rPr>
            </w:pPr>
          </w:p>
        </w:tc>
        <w:tc>
          <w:tcPr>
            <w:tcW w:w="1134" w:type="dxa"/>
            <w:tcBorders>
              <w:top w:val="single" w:sz="4" w:space="0" w:color="auto"/>
              <w:bottom w:val="double" w:sz="4" w:space="0" w:color="auto"/>
            </w:tcBorders>
            <w:vAlign w:val="bottom"/>
          </w:tcPr>
          <w:p w:rsidR="00F52FA1" w:rsidRPr="00F52FA1" w:rsidRDefault="005E0D74" w:rsidP="000379F9">
            <w:pPr>
              <w:autoSpaceDE w:val="0"/>
              <w:autoSpaceDN w:val="0"/>
              <w:adjustRightInd w:val="0"/>
              <w:jc w:val="right"/>
              <w:rPr>
                <w:rFonts w:ascii="Arial" w:hAnsi="Arial" w:cs="Arial"/>
                <w:b/>
                <w:lang w:val="tr-TR"/>
              </w:rPr>
            </w:pPr>
            <w:r>
              <w:rPr>
                <w:rFonts w:ascii="Arial" w:hAnsi="Arial" w:cs="Arial"/>
                <w:b/>
                <w:lang w:val="tr-TR"/>
              </w:rPr>
              <w:t>33.11</w:t>
            </w:r>
            <w:r w:rsidR="000379F9">
              <w:rPr>
                <w:rFonts w:ascii="Arial" w:hAnsi="Arial" w:cs="Arial"/>
                <w:b/>
                <w:lang w:val="tr-TR"/>
              </w:rPr>
              <w:t>9</w:t>
            </w:r>
          </w:p>
        </w:tc>
        <w:tc>
          <w:tcPr>
            <w:tcW w:w="1276" w:type="dxa"/>
            <w:tcBorders>
              <w:top w:val="single" w:sz="4" w:space="0" w:color="auto"/>
              <w:bottom w:val="double" w:sz="4" w:space="0" w:color="auto"/>
            </w:tcBorders>
          </w:tcPr>
          <w:p w:rsidR="00F52FA1" w:rsidRPr="000379F9" w:rsidRDefault="00E61504" w:rsidP="002D42FD">
            <w:pPr>
              <w:jc w:val="right"/>
              <w:rPr>
                <w:rFonts w:ascii="Arial" w:hAnsi="Arial" w:cs="Arial"/>
                <w:b/>
                <w:bCs/>
                <w:color w:val="000000"/>
                <w:highlight w:val="yellow"/>
              </w:rPr>
            </w:pPr>
            <w:r w:rsidRPr="00E61504">
              <w:rPr>
                <w:rFonts w:ascii="Arial" w:hAnsi="Arial" w:cs="Arial"/>
                <w:b/>
                <w:bCs/>
                <w:color w:val="000000"/>
              </w:rPr>
              <w:t>28.277</w:t>
            </w:r>
          </w:p>
        </w:tc>
        <w:tc>
          <w:tcPr>
            <w:tcW w:w="1275" w:type="dxa"/>
            <w:tcBorders>
              <w:top w:val="single" w:sz="4" w:space="0" w:color="auto"/>
              <w:bottom w:val="double" w:sz="4" w:space="0" w:color="auto"/>
            </w:tcBorders>
          </w:tcPr>
          <w:p w:rsidR="00F52FA1" w:rsidRPr="00F52FA1" w:rsidRDefault="002D42FD" w:rsidP="00D113BB">
            <w:pPr>
              <w:jc w:val="right"/>
              <w:rPr>
                <w:rFonts w:ascii="Arial" w:hAnsi="Arial" w:cs="Arial"/>
                <w:bCs/>
                <w:color w:val="000000"/>
              </w:rPr>
            </w:pPr>
            <w:r>
              <w:rPr>
                <w:rFonts w:ascii="Arial" w:hAnsi="Arial" w:cs="Arial"/>
                <w:bCs/>
                <w:color w:val="000000"/>
              </w:rPr>
              <w:t>(</w:t>
            </w:r>
            <w:r w:rsidR="00F52FA1" w:rsidRPr="00F52FA1">
              <w:rPr>
                <w:rFonts w:ascii="Arial" w:hAnsi="Arial" w:cs="Arial"/>
                <w:bCs/>
                <w:color w:val="000000"/>
              </w:rPr>
              <w:t>108.915</w:t>
            </w:r>
            <w:r>
              <w:rPr>
                <w:rFonts w:ascii="Arial" w:hAnsi="Arial" w:cs="Arial"/>
                <w:bCs/>
                <w:color w:val="000000"/>
              </w:rPr>
              <w:t>)</w:t>
            </w:r>
          </w:p>
        </w:tc>
        <w:tc>
          <w:tcPr>
            <w:tcW w:w="1182" w:type="dxa"/>
            <w:tcBorders>
              <w:top w:val="single" w:sz="4" w:space="0" w:color="auto"/>
              <w:bottom w:val="double" w:sz="4" w:space="0" w:color="auto"/>
            </w:tcBorders>
          </w:tcPr>
          <w:p w:rsidR="00F52FA1" w:rsidRPr="00F52FA1" w:rsidRDefault="002D42FD" w:rsidP="00D113BB">
            <w:pPr>
              <w:jc w:val="right"/>
              <w:rPr>
                <w:rFonts w:ascii="Arial" w:hAnsi="Arial" w:cs="Arial"/>
                <w:bCs/>
                <w:color w:val="000000"/>
              </w:rPr>
            </w:pPr>
            <w:r>
              <w:rPr>
                <w:rFonts w:ascii="Arial" w:hAnsi="Arial" w:cs="Arial"/>
                <w:bCs/>
                <w:color w:val="000000"/>
              </w:rPr>
              <w:t>(</w:t>
            </w:r>
            <w:r w:rsidR="00F52FA1" w:rsidRPr="00F52FA1">
              <w:rPr>
                <w:rFonts w:ascii="Arial" w:hAnsi="Arial" w:cs="Arial"/>
                <w:bCs/>
                <w:color w:val="000000"/>
              </w:rPr>
              <w:t>64.729</w:t>
            </w:r>
            <w:r>
              <w:rPr>
                <w:rFonts w:ascii="Arial" w:hAnsi="Arial" w:cs="Arial"/>
                <w:bCs/>
                <w:color w:val="000000"/>
              </w:rPr>
              <w:t>)</w:t>
            </w:r>
          </w:p>
        </w:tc>
      </w:tr>
    </w:tbl>
    <w:p w:rsidR="000A7216" w:rsidRPr="00853B3E" w:rsidRDefault="000A7216" w:rsidP="00EC7963">
      <w:pPr>
        <w:rPr>
          <w:rFonts w:ascii="Arial" w:hAnsi="Arial" w:cs="Arial"/>
          <w:b/>
          <w:highlight w:val="yellow"/>
          <w:lang w:val="tr-TR"/>
        </w:rPr>
      </w:pPr>
    </w:p>
    <w:p w:rsidR="00A83092" w:rsidRDefault="00A83092">
      <w:pPr>
        <w:rPr>
          <w:rFonts w:ascii="Arial" w:hAnsi="Arial" w:cs="Arial"/>
          <w:b/>
          <w:lang w:val="tr-TR"/>
        </w:rPr>
      </w:pPr>
      <w:r>
        <w:rPr>
          <w:rFonts w:ascii="Arial" w:hAnsi="Arial" w:cs="Arial"/>
          <w:b/>
          <w:lang w:val="tr-TR"/>
        </w:rPr>
        <w:br w:type="page"/>
      </w:r>
    </w:p>
    <w:p w:rsidR="00A83092" w:rsidRPr="00F52FA1" w:rsidRDefault="00A83092" w:rsidP="00A83092">
      <w:pPr>
        <w:rPr>
          <w:rFonts w:ascii="Arial" w:hAnsi="Arial" w:cs="Arial"/>
          <w:b/>
          <w:lang w:val="tr-TR"/>
        </w:rPr>
      </w:pPr>
      <w:r>
        <w:rPr>
          <w:rFonts w:ascii="Arial" w:hAnsi="Arial" w:cs="Arial"/>
          <w:b/>
          <w:lang w:val="tr-TR"/>
        </w:rPr>
        <w:lastRenderedPageBreak/>
        <w:t>21</w:t>
      </w:r>
      <w:r w:rsidRPr="00F52FA1">
        <w:rPr>
          <w:rFonts w:ascii="Arial" w:hAnsi="Arial" w:cs="Arial"/>
          <w:b/>
          <w:lang w:val="tr-TR"/>
        </w:rPr>
        <w:t>.</w:t>
      </w:r>
      <w:r w:rsidRPr="00F52FA1">
        <w:rPr>
          <w:rFonts w:ascii="Arial" w:hAnsi="Arial" w:cs="Arial"/>
          <w:b/>
          <w:lang w:val="tr-TR"/>
        </w:rPr>
        <w:tab/>
        <w:t>Vergi varlık ve yükümlülükleri (ertelenmiş varlık ve yükümlülükler dahil)</w:t>
      </w:r>
      <w:r>
        <w:rPr>
          <w:rFonts w:ascii="Arial" w:hAnsi="Arial" w:cs="Arial"/>
          <w:b/>
          <w:lang w:val="tr-TR"/>
        </w:rPr>
        <w:t xml:space="preserve"> (devamı)</w:t>
      </w:r>
    </w:p>
    <w:p w:rsidR="00A83092" w:rsidRDefault="00A83092" w:rsidP="0090567F">
      <w:pPr>
        <w:ind w:right="-23"/>
        <w:rPr>
          <w:rFonts w:ascii="Arial" w:hAnsi="Arial" w:cs="Arial"/>
          <w:b/>
          <w:lang w:val="tr-TR"/>
        </w:rPr>
      </w:pPr>
    </w:p>
    <w:p w:rsidR="00245BD3" w:rsidRPr="00E117D4" w:rsidRDefault="00245BD3" w:rsidP="0090567F">
      <w:pPr>
        <w:ind w:right="-23"/>
        <w:rPr>
          <w:rFonts w:ascii="Arial" w:hAnsi="Arial" w:cs="Arial"/>
          <w:b/>
          <w:lang w:val="tr-TR"/>
        </w:rPr>
      </w:pPr>
      <w:r w:rsidRPr="00E117D4">
        <w:rPr>
          <w:rFonts w:ascii="Arial" w:hAnsi="Arial" w:cs="Arial"/>
          <w:b/>
          <w:lang w:val="tr-TR"/>
        </w:rPr>
        <w:t xml:space="preserve">Kurumlar </w:t>
      </w:r>
      <w:r w:rsidR="007C3C7C" w:rsidRPr="00E117D4">
        <w:rPr>
          <w:rFonts w:ascii="Arial" w:hAnsi="Arial" w:cs="Arial"/>
          <w:b/>
          <w:lang w:val="tr-TR"/>
        </w:rPr>
        <w:t>vergisi</w:t>
      </w:r>
    </w:p>
    <w:p w:rsidR="00245BD3" w:rsidRPr="00E117D4" w:rsidRDefault="00245BD3" w:rsidP="0090567F">
      <w:pPr>
        <w:ind w:right="-23"/>
        <w:rPr>
          <w:rFonts w:ascii="Arial" w:hAnsi="Arial" w:cs="Arial"/>
          <w:lang w:val="tr-TR"/>
        </w:rPr>
      </w:pPr>
    </w:p>
    <w:p w:rsidR="00245BD3" w:rsidRPr="00E117D4" w:rsidRDefault="00245BD3" w:rsidP="0090567F">
      <w:pPr>
        <w:ind w:right="-23"/>
        <w:rPr>
          <w:rFonts w:ascii="Arial" w:hAnsi="Arial" w:cs="Arial"/>
          <w:lang w:val="tr-TR"/>
        </w:rPr>
      </w:pPr>
      <w:r w:rsidRPr="00E117D4">
        <w:rPr>
          <w:rFonts w:ascii="Arial" w:hAnsi="Arial" w:cs="Arial"/>
          <w:lang w:val="tr-TR"/>
        </w:rPr>
        <w:t>Şirket, Türkiye’de geçerli olan kurumlar vergisine tabidir. Şirket’in cari dönem faaliyet sonuçlarına ilişkin tahmini ver</w:t>
      </w:r>
      <w:r w:rsidR="00C75301" w:rsidRPr="00E117D4">
        <w:rPr>
          <w:rFonts w:ascii="Arial" w:hAnsi="Arial" w:cs="Arial"/>
          <w:lang w:val="tr-TR"/>
        </w:rPr>
        <w:t>gi yükümlülükleri için ekli finansal</w:t>
      </w:r>
      <w:r w:rsidRPr="00E117D4">
        <w:rPr>
          <w:rFonts w:ascii="Arial" w:hAnsi="Arial" w:cs="Arial"/>
          <w:lang w:val="tr-TR"/>
        </w:rPr>
        <w:t xml:space="preserve"> tablolarda gerekli karşılıklar ayrılmıştır. </w:t>
      </w:r>
    </w:p>
    <w:p w:rsidR="00245BD3" w:rsidRPr="00E117D4" w:rsidRDefault="00245BD3" w:rsidP="0090567F">
      <w:pPr>
        <w:ind w:right="-732"/>
        <w:rPr>
          <w:rFonts w:ascii="Arial" w:hAnsi="Arial" w:cs="Arial"/>
          <w:lang w:val="tr-TR"/>
        </w:rPr>
      </w:pPr>
    </w:p>
    <w:p w:rsidR="00245BD3" w:rsidRPr="00E117D4" w:rsidRDefault="00245BD3" w:rsidP="0090567F">
      <w:pPr>
        <w:ind w:right="-23"/>
        <w:rPr>
          <w:rFonts w:ascii="Arial" w:hAnsi="Arial" w:cs="Arial"/>
          <w:lang w:val="tr-TR"/>
        </w:rPr>
      </w:pPr>
      <w:r w:rsidRPr="00E117D4">
        <w:rPr>
          <w:rFonts w:ascii="Arial" w:hAnsi="Arial" w:cs="Arial"/>
          <w:lang w:val="tr-TR"/>
        </w:rPr>
        <w:t>Vergiye tabi kurum kazancı üzerinden tahakkuk ett</w:t>
      </w:r>
      <w:r w:rsidR="00C07DEA" w:rsidRPr="00E117D4">
        <w:rPr>
          <w:rFonts w:ascii="Arial" w:hAnsi="Arial" w:cs="Arial"/>
          <w:lang w:val="tr-TR"/>
        </w:rPr>
        <w:t>irilecek kurumlar vergisi oranı</w:t>
      </w:r>
      <w:r w:rsidRPr="00E117D4">
        <w:rPr>
          <w:rFonts w:ascii="Arial" w:hAnsi="Arial" w:cs="Arial"/>
          <w:lang w:val="tr-TR"/>
        </w:rPr>
        <w:t xml:space="preserve"> ticari kazancın tespitinde gider yazılan vergi matrahından indirilemeyen giderlerin eklenmesi ve vergiden istisna kazançlar, vergiye tabi olmayan gelirler ve diğer indirimler (varsa geçmiş yıl zararları ve tercih edildiği takdirde kullanılan yatırım indirimleri) düşüldükten sonra kalan matrah üzerinden hesaplanmaktadır.</w:t>
      </w:r>
    </w:p>
    <w:p w:rsidR="001154D6" w:rsidRPr="00E117D4" w:rsidRDefault="001154D6" w:rsidP="0090567F">
      <w:pPr>
        <w:ind w:right="-23"/>
        <w:rPr>
          <w:rFonts w:ascii="Arial" w:hAnsi="Arial" w:cs="Arial"/>
          <w:lang w:val="tr-TR"/>
        </w:rPr>
      </w:pPr>
    </w:p>
    <w:p w:rsidR="00245BD3" w:rsidRPr="00E117D4" w:rsidRDefault="00E117D4" w:rsidP="0090567F">
      <w:pPr>
        <w:ind w:right="-23"/>
        <w:rPr>
          <w:rFonts w:ascii="Arial" w:hAnsi="Arial" w:cs="Arial"/>
          <w:lang w:val="tr-TR"/>
        </w:rPr>
      </w:pPr>
      <w:r w:rsidRPr="00E117D4">
        <w:rPr>
          <w:rFonts w:ascii="Arial" w:hAnsi="Arial" w:cs="Arial"/>
          <w:lang w:val="tr-TR"/>
        </w:rPr>
        <w:t>2013</w:t>
      </w:r>
      <w:r w:rsidR="008670B2" w:rsidRPr="00E117D4">
        <w:rPr>
          <w:rFonts w:ascii="Arial" w:hAnsi="Arial" w:cs="Arial"/>
          <w:lang w:val="tr-TR"/>
        </w:rPr>
        <w:t xml:space="preserve"> </w:t>
      </w:r>
      <w:r w:rsidR="00245BD3" w:rsidRPr="00E117D4">
        <w:rPr>
          <w:rFonts w:ascii="Arial" w:hAnsi="Arial" w:cs="Arial"/>
          <w:lang w:val="tr-TR"/>
        </w:rPr>
        <w:t>yılında uygulanan e</w:t>
      </w:r>
      <w:r w:rsidR="008670B2" w:rsidRPr="00E117D4">
        <w:rPr>
          <w:rFonts w:ascii="Arial" w:hAnsi="Arial" w:cs="Arial"/>
          <w:lang w:val="tr-TR"/>
        </w:rPr>
        <w:t>fektif vergi oranı %20’dir (</w:t>
      </w:r>
      <w:r w:rsidR="00742C5A" w:rsidRPr="00E117D4">
        <w:rPr>
          <w:rFonts w:ascii="Arial" w:hAnsi="Arial" w:cs="Arial"/>
          <w:lang w:val="tr-TR"/>
        </w:rPr>
        <w:t>2012</w:t>
      </w:r>
      <w:r w:rsidR="00933CD9" w:rsidRPr="00E117D4">
        <w:rPr>
          <w:rFonts w:ascii="Arial" w:hAnsi="Arial" w:cs="Arial"/>
          <w:lang w:val="tr-TR"/>
        </w:rPr>
        <w:t xml:space="preserve"> – </w:t>
      </w:r>
      <w:r w:rsidR="00245BD3" w:rsidRPr="00E117D4">
        <w:rPr>
          <w:rFonts w:ascii="Arial" w:hAnsi="Arial" w:cs="Arial"/>
          <w:lang w:val="tr-TR"/>
        </w:rPr>
        <w:t>%20).</w:t>
      </w:r>
    </w:p>
    <w:p w:rsidR="00D0765E" w:rsidRPr="00E117D4" w:rsidRDefault="00D0765E" w:rsidP="00D0765E">
      <w:pPr>
        <w:rPr>
          <w:rFonts w:ascii="Arial" w:hAnsi="Arial" w:cs="Arial"/>
          <w:lang w:val="tr-TR"/>
        </w:rPr>
      </w:pPr>
    </w:p>
    <w:p w:rsidR="00B37F4A" w:rsidRPr="00E117D4" w:rsidRDefault="00245BD3" w:rsidP="00B37F4A">
      <w:pPr>
        <w:ind w:right="-23"/>
        <w:rPr>
          <w:rFonts w:ascii="Arial" w:hAnsi="Arial" w:cs="Arial"/>
          <w:lang w:val="tr-TR"/>
        </w:rPr>
      </w:pPr>
      <w:r w:rsidRPr="00E117D4">
        <w:rPr>
          <w:rFonts w:ascii="Arial" w:hAnsi="Arial" w:cs="Arial"/>
          <w:lang w:val="tr-TR"/>
        </w:rPr>
        <w:t xml:space="preserve">Türkiye’de geçici vergi üçer aylık dönemler </w:t>
      </w:r>
      <w:r w:rsidR="00200AA8" w:rsidRPr="00E117D4">
        <w:rPr>
          <w:rFonts w:ascii="Arial" w:hAnsi="Arial" w:cs="Arial"/>
          <w:lang w:val="tr-TR"/>
        </w:rPr>
        <w:t>itibariyle</w:t>
      </w:r>
      <w:r w:rsidRPr="00E117D4">
        <w:rPr>
          <w:rFonts w:ascii="Arial" w:hAnsi="Arial" w:cs="Arial"/>
          <w:lang w:val="tr-TR"/>
        </w:rPr>
        <w:t xml:space="preserve"> hesaplanmakta v</w:t>
      </w:r>
      <w:r w:rsidR="008670B2" w:rsidRPr="00E117D4">
        <w:rPr>
          <w:rFonts w:ascii="Arial" w:hAnsi="Arial" w:cs="Arial"/>
          <w:lang w:val="tr-TR"/>
        </w:rPr>
        <w:t xml:space="preserve">e tahakkuk ettirilmektedir. </w:t>
      </w:r>
      <w:r w:rsidR="00350F68" w:rsidRPr="00E117D4">
        <w:rPr>
          <w:rFonts w:ascii="Arial" w:hAnsi="Arial" w:cs="Arial"/>
          <w:lang w:val="tr-TR"/>
        </w:rPr>
        <w:t>201</w:t>
      </w:r>
      <w:r w:rsidR="00E117D4" w:rsidRPr="00E117D4">
        <w:rPr>
          <w:rFonts w:ascii="Arial" w:hAnsi="Arial" w:cs="Arial"/>
          <w:lang w:val="tr-TR"/>
        </w:rPr>
        <w:t>3</w:t>
      </w:r>
      <w:r w:rsidRPr="00E117D4">
        <w:rPr>
          <w:rFonts w:ascii="Arial" w:hAnsi="Arial" w:cs="Arial"/>
          <w:lang w:val="tr-TR"/>
        </w:rPr>
        <w:t xml:space="preserve"> yılı kurum kazançlarının geçici vergi dönemleri </w:t>
      </w:r>
      <w:r w:rsidR="00200AA8" w:rsidRPr="00E117D4">
        <w:rPr>
          <w:rFonts w:ascii="Arial" w:hAnsi="Arial" w:cs="Arial"/>
          <w:lang w:val="tr-TR"/>
        </w:rPr>
        <w:t>itibariyle</w:t>
      </w:r>
      <w:r w:rsidRPr="00E117D4">
        <w:rPr>
          <w:rFonts w:ascii="Arial" w:hAnsi="Arial" w:cs="Arial"/>
          <w:lang w:val="tr-TR"/>
        </w:rPr>
        <w:t xml:space="preserve"> vergilendirilmesi aşamasında kurum kazançları üzerinden hesaplanması gereken </w:t>
      </w:r>
      <w:r w:rsidR="000017CF" w:rsidRPr="00E117D4">
        <w:rPr>
          <w:rFonts w:ascii="Arial" w:hAnsi="Arial" w:cs="Arial"/>
          <w:lang w:val="tr-TR"/>
        </w:rPr>
        <w:t>geçici vergi oranı %20’dir (</w:t>
      </w:r>
      <w:r w:rsidR="00742C5A" w:rsidRPr="00E117D4">
        <w:rPr>
          <w:rFonts w:ascii="Arial" w:hAnsi="Arial" w:cs="Arial"/>
          <w:lang w:val="tr-TR"/>
        </w:rPr>
        <w:t>2012</w:t>
      </w:r>
      <w:r w:rsidR="00385B9A" w:rsidRPr="00E117D4">
        <w:rPr>
          <w:rFonts w:ascii="Arial" w:hAnsi="Arial" w:cs="Arial"/>
          <w:lang w:val="tr-TR"/>
        </w:rPr>
        <w:t xml:space="preserve"> –</w:t>
      </w:r>
      <w:r w:rsidRPr="00E117D4">
        <w:rPr>
          <w:rFonts w:ascii="Arial" w:hAnsi="Arial" w:cs="Arial"/>
          <w:lang w:val="tr-TR"/>
        </w:rPr>
        <w:t xml:space="preserve"> %20). Zararlar, gelecek yıllarda oluşacak vergilendirilebilir kardan düşülmek üzere, maksimum 5 yıl taşınabilir. Ancak oluşan zararlar geriye dönük olarak, önceki yıllarda oluşan karlardan düşülemez.</w:t>
      </w:r>
    </w:p>
    <w:p w:rsidR="00CE6E77" w:rsidRPr="00E117D4" w:rsidRDefault="00CE6E77" w:rsidP="0090567F">
      <w:pPr>
        <w:ind w:right="-23"/>
        <w:rPr>
          <w:rFonts w:ascii="Arial" w:hAnsi="Arial" w:cs="Arial"/>
          <w:lang w:val="tr-TR"/>
        </w:rPr>
      </w:pPr>
    </w:p>
    <w:p w:rsidR="00245BD3" w:rsidRPr="00E117D4" w:rsidRDefault="00245BD3" w:rsidP="0090567F">
      <w:pPr>
        <w:ind w:right="-23"/>
        <w:rPr>
          <w:rFonts w:ascii="Arial" w:hAnsi="Arial" w:cs="Arial"/>
          <w:lang w:val="tr-TR"/>
        </w:rPr>
      </w:pPr>
      <w:r w:rsidRPr="00E117D4">
        <w:rPr>
          <w:rFonts w:ascii="Arial" w:hAnsi="Arial" w:cs="Arial"/>
          <w:lang w:val="tr-TR"/>
        </w:rPr>
        <w:t>Türkiye’de vergi değerlendirmesiyle ilgili kesin ve kati bir mutabakatlaşma prosedürü bulunmamaktadır. Şirketler ilgili yılın hesap kapama dönemini takip eden yılın 1-25 Nisan tarihleri arasında vergi beyannamelerini hazırlamaktadır. Vergi Dairesi tarafından bu beyannameler ve buna baz olan muhasebe kayıtları 5 yıl içerisinde incelenerek değiştirilebilir.</w:t>
      </w:r>
    </w:p>
    <w:p w:rsidR="00245BD3" w:rsidRPr="00E117D4" w:rsidRDefault="00245BD3" w:rsidP="0090567F">
      <w:pPr>
        <w:ind w:right="-23"/>
        <w:rPr>
          <w:rFonts w:ascii="Arial" w:hAnsi="Arial" w:cs="Arial"/>
          <w:lang w:val="tr-TR"/>
        </w:rPr>
      </w:pPr>
    </w:p>
    <w:p w:rsidR="008F51DB" w:rsidRPr="00E117D4" w:rsidRDefault="008F51DB" w:rsidP="0090567F">
      <w:pPr>
        <w:ind w:right="-23"/>
        <w:rPr>
          <w:rFonts w:ascii="Arial" w:hAnsi="Arial" w:cs="Arial"/>
          <w:b/>
          <w:lang w:val="tr-TR"/>
        </w:rPr>
      </w:pPr>
      <w:r w:rsidRPr="00E117D4">
        <w:rPr>
          <w:rFonts w:ascii="Arial" w:hAnsi="Arial" w:cs="Arial"/>
          <w:b/>
          <w:lang w:val="tr-TR"/>
        </w:rPr>
        <w:t xml:space="preserve">Gelir </w:t>
      </w:r>
      <w:r w:rsidR="007C3C7C" w:rsidRPr="00E117D4">
        <w:rPr>
          <w:rFonts w:ascii="Arial" w:hAnsi="Arial" w:cs="Arial"/>
          <w:b/>
          <w:lang w:val="tr-TR"/>
        </w:rPr>
        <w:t xml:space="preserve">vergisi stopajı </w:t>
      </w:r>
    </w:p>
    <w:p w:rsidR="008F51DB" w:rsidRPr="00E117D4" w:rsidRDefault="008F51DB" w:rsidP="0090567F">
      <w:pPr>
        <w:ind w:right="-23"/>
        <w:rPr>
          <w:rFonts w:ascii="Arial" w:hAnsi="Arial" w:cs="Arial"/>
          <w:lang w:val="tr-TR"/>
        </w:rPr>
      </w:pPr>
    </w:p>
    <w:p w:rsidR="008F51DB" w:rsidRPr="00E117D4" w:rsidRDefault="008F51DB" w:rsidP="0090567F">
      <w:pPr>
        <w:ind w:right="-23"/>
        <w:rPr>
          <w:rFonts w:ascii="Arial" w:hAnsi="Arial" w:cs="Arial"/>
          <w:lang w:val="tr-TR"/>
        </w:rPr>
      </w:pPr>
      <w:r w:rsidRPr="00E117D4">
        <w:rPr>
          <w:rFonts w:ascii="Arial" w:hAnsi="Arial" w:cs="Arial"/>
          <w:lang w:val="tr-TR"/>
        </w:rPr>
        <w:t>Kurumlar vergisine ek olarak, dağıtılması durumunda kar payı elde eden ve bu kar paylarını kurum kazancına dahil ederek beyan eden tam mükellef kurumlara ve yabancı şirketlerin Türkiye’deki şubelerine dağıtılanlar hariç olmak üzere kar payları üzerinden ayrıca gelir vergisi stopajı hesaplanması gerekmektedir. Gelir vergisi stopajı 24 Nisan 2003 – 22 Temmuz 2006 tarihleri arasında tüm şirketlerde %10 olarak uygulanmıştır. Bu oran, 22 Temmuz 2006 tarihinden itibaren, 2006/10731 sayılı Bakanlar Kurulu Kararı ile %15 olarak uygulanmaktadır. Ancak yeni Bakanlar Kurulu Kararı ile değiştirilinceye kadar %10 oranı uygulanacaktır. Dağıtılmayıp sermayeye ilave edilen kar payları gelir vergisi stopajına tabi değildir.</w:t>
      </w:r>
    </w:p>
    <w:p w:rsidR="001B6380" w:rsidRPr="00853B3E" w:rsidRDefault="001B6380" w:rsidP="001B6380">
      <w:pPr>
        <w:ind w:right="-23"/>
        <w:rPr>
          <w:rFonts w:ascii="Arial" w:hAnsi="Arial" w:cs="Arial"/>
          <w:highlight w:val="yellow"/>
          <w:lang w:val="tr-TR"/>
        </w:rPr>
      </w:pPr>
    </w:p>
    <w:p w:rsidR="00245BD3" w:rsidRPr="00E117D4" w:rsidRDefault="00245BD3" w:rsidP="0090567F">
      <w:pPr>
        <w:rPr>
          <w:rFonts w:ascii="Arial" w:hAnsi="Arial" w:cs="Arial"/>
          <w:b/>
          <w:lang w:val="tr-TR"/>
        </w:rPr>
      </w:pPr>
      <w:r w:rsidRPr="00E117D4">
        <w:rPr>
          <w:rFonts w:ascii="Arial" w:hAnsi="Arial" w:cs="Arial"/>
          <w:b/>
          <w:lang w:val="tr-TR"/>
        </w:rPr>
        <w:t xml:space="preserve">Ertelenmiş </w:t>
      </w:r>
      <w:r w:rsidR="007C3C7C" w:rsidRPr="00E117D4">
        <w:rPr>
          <w:rFonts w:ascii="Arial" w:hAnsi="Arial" w:cs="Arial"/>
          <w:b/>
          <w:lang w:val="tr-TR"/>
        </w:rPr>
        <w:t>vergi</w:t>
      </w:r>
    </w:p>
    <w:p w:rsidR="00245BD3" w:rsidRPr="00E117D4" w:rsidRDefault="00245BD3" w:rsidP="0090567F">
      <w:pPr>
        <w:rPr>
          <w:rFonts w:ascii="Arial" w:hAnsi="Arial" w:cs="Arial"/>
          <w:lang w:val="tr-TR"/>
        </w:rPr>
      </w:pPr>
    </w:p>
    <w:p w:rsidR="00BB4CBF" w:rsidRPr="00E117D4" w:rsidRDefault="00BB4CBF" w:rsidP="0090567F">
      <w:pPr>
        <w:ind w:right="-23"/>
        <w:rPr>
          <w:rFonts w:ascii="Arial" w:hAnsi="Arial" w:cs="Arial"/>
          <w:lang w:val="tr-TR"/>
        </w:rPr>
      </w:pPr>
      <w:r w:rsidRPr="00E117D4">
        <w:rPr>
          <w:rFonts w:ascii="Arial" w:hAnsi="Arial" w:cs="Arial"/>
          <w:lang w:val="tr-TR"/>
        </w:rPr>
        <w:t>Şirket vergiye esas yasal finansal tabloları ile UFRS’ye göre hazırlanmış finansal tabloları arasındaki farklılıklardan kaynaklanan geçici zamanlama farkları için ertelenmiş vergi varlığını ve yükümlülüğünü muhasebeleştirmektedir. Söz konusu farklılıklar genellikle bazı gelir ve gider kalemlerinin vergiye esas tutarları ile UFRS’ye göre hazırlanan finansal tablolarda farklı dönemlerde yer almasından kaynaklanmakta olup aşağıda açıklanmaktadır. Ertelenmiş vergi varlığı ve yükümlülüğünün hesaplanmasında kull</w:t>
      </w:r>
      <w:r w:rsidR="00E253EC" w:rsidRPr="00E117D4">
        <w:rPr>
          <w:rFonts w:ascii="Arial" w:hAnsi="Arial" w:cs="Arial"/>
          <w:lang w:val="tr-TR"/>
        </w:rPr>
        <w:t>anılan vergi oranı %20’dir (</w:t>
      </w:r>
      <w:r w:rsidR="00742C5A" w:rsidRPr="00E117D4">
        <w:rPr>
          <w:rFonts w:ascii="Arial" w:hAnsi="Arial" w:cs="Arial"/>
          <w:lang w:val="tr-TR"/>
        </w:rPr>
        <w:t>2012</w:t>
      </w:r>
      <w:r w:rsidR="00DC1745" w:rsidRPr="00E117D4">
        <w:rPr>
          <w:rFonts w:ascii="Arial" w:hAnsi="Arial" w:cs="Arial"/>
          <w:lang w:val="tr-TR"/>
        </w:rPr>
        <w:t xml:space="preserve"> –</w:t>
      </w:r>
      <w:r w:rsidRPr="00E117D4">
        <w:rPr>
          <w:rFonts w:ascii="Arial" w:hAnsi="Arial" w:cs="Arial"/>
          <w:lang w:val="tr-TR"/>
        </w:rPr>
        <w:t xml:space="preserve"> %20)</w:t>
      </w:r>
      <w:r w:rsidR="00D11675" w:rsidRPr="00E117D4">
        <w:rPr>
          <w:rFonts w:ascii="Arial" w:hAnsi="Arial" w:cs="Arial"/>
          <w:lang w:val="tr-TR"/>
        </w:rPr>
        <w:t>.</w:t>
      </w:r>
    </w:p>
    <w:p w:rsidR="00E83219" w:rsidRPr="00E117D4" w:rsidRDefault="00E83219">
      <w:pPr>
        <w:rPr>
          <w:rFonts w:ascii="Arial" w:hAnsi="Arial" w:cs="Arial"/>
          <w:lang w:val="tr-TR"/>
        </w:rPr>
      </w:pPr>
    </w:p>
    <w:p w:rsidR="00A83092" w:rsidRDefault="00A83092">
      <w:pPr>
        <w:rPr>
          <w:rFonts w:ascii="Arial" w:hAnsi="Arial" w:cs="Arial"/>
          <w:lang w:val="tr-TR"/>
        </w:rPr>
      </w:pPr>
      <w:r>
        <w:rPr>
          <w:rFonts w:ascii="Arial" w:hAnsi="Arial" w:cs="Arial"/>
          <w:lang w:val="tr-TR"/>
        </w:rPr>
        <w:br w:type="page"/>
      </w:r>
    </w:p>
    <w:p w:rsidR="00A83092" w:rsidRPr="00F52FA1" w:rsidRDefault="00A83092" w:rsidP="00A83092">
      <w:pPr>
        <w:rPr>
          <w:rFonts w:ascii="Arial" w:hAnsi="Arial" w:cs="Arial"/>
          <w:b/>
          <w:lang w:val="tr-TR"/>
        </w:rPr>
      </w:pPr>
      <w:r>
        <w:rPr>
          <w:rFonts w:ascii="Arial" w:hAnsi="Arial" w:cs="Arial"/>
          <w:b/>
          <w:lang w:val="tr-TR"/>
        </w:rPr>
        <w:lastRenderedPageBreak/>
        <w:t>21</w:t>
      </w:r>
      <w:r w:rsidRPr="00F52FA1">
        <w:rPr>
          <w:rFonts w:ascii="Arial" w:hAnsi="Arial" w:cs="Arial"/>
          <w:b/>
          <w:lang w:val="tr-TR"/>
        </w:rPr>
        <w:t>.</w:t>
      </w:r>
      <w:r w:rsidRPr="00F52FA1">
        <w:rPr>
          <w:rFonts w:ascii="Arial" w:hAnsi="Arial" w:cs="Arial"/>
          <w:b/>
          <w:lang w:val="tr-TR"/>
        </w:rPr>
        <w:tab/>
        <w:t>Vergi varlık ve yükümlülükleri (ertelenmiş varlık ve yükümlülükler dahil)</w:t>
      </w:r>
      <w:r>
        <w:rPr>
          <w:rFonts w:ascii="Arial" w:hAnsi="Arial" w:cs="Arial"/>
          <w:b/>
          <w:lang w:val="tr-TR"/>
        </w:rPr>
        <w:t xml:space="preserve"> (devamı)</w:t>
      </w:r>
    </w:p>
    <w:p w:rsidR="00A83092" w:rsidRDefault="00A83092" w:rsidP="0090567F">
      <w:pPr>
        <w:rPr>
          <w:rFonts w:ascii="Arial" w:hAnsi="Arial" w:cs="Arial"/>
          <w:lang w:val="tr-TR"/>
        </w:rPr>
      </w:pPr>
    </w:p>
    <w:p w:rsidR="00245BD3" w:rsidRPr="00E117D4" w:rsidRDefault="00245BD3" w:rsidP="0090567F">
      <w:pPr>
        <w:rPr>
          <w:rFonts w:ascii="Arial" w:hAnsi="Arial" w:cs="Arial"/>
          <w:lang w:val="tr-TR"/>
        </w:rPr>
      </w:pPr>
      <w:r w:rsidRPr="00E117D4">
        <w:rPr>
          <w:rFonts w:ascii="Arial" w:hAnsi="Arial" w:cs="Arial"/>
          <w:lang w:val="tr-TR"/>
        </w:rPr>
        <w:t>Ertelenmiş vergi</w:t>
      </w:r>
      <w:r w:rsidR="004713B2" w:rsidRPr="00E117D4">
        <w:rPr>
          <w:rFonts w:ascii="Arial" w:hAnsi="Arial" w:cs="Arial"/>
          <w:lang w:val="tr-TR"/>
        </w:rPr>
        <w:t xml:space="preserve"> </w:t>
      </w:r>
      <w:r w:rsidR="00F516C1" w:rsidRPr="00E117D4">
        <w:rPr>
          <w:rFonts w:ascii="Arial" w:hAnsi="Arial" w:cs="Arial"/>
          <w:lang w:val="tr-TR"/>
        </w:rPr>
        <w:t>varlıkları ve yükümlülükleri aşağıda belirtilmiştir:</w:t>
      </w:r>
    </w:p>
    <w:p w:rsidR="00D01AC1" w:rsidRPr="00E117D4" w:rsidRDefault="00D01AC1" w:rsidP="0090567F">
      <w:pPr>
        <w:ind w:right="238"/>
        <w:rPr>
          <w:rFonts w:ascii="Arial" w:hAnsi="Arial" w:cs="Arial"/>
          <w:b/>
          <w:lang w:val="tr-TR"/>
        </w:rPr>
      </w:pPr>
    </w:p>
    <w:p w:rsidR="00245BD3" w:rsidRPr="00E117D4" w:rsidRDefault="00D01AC1" w:rsidP="0090567F">
      <w:pPr>
        <w:ind w:right="238"/>
        <w:rPr>
          <w:rFonts w:ascii="Arial" w:hAnsi="Arial" w:cs="Arial"/>
          <w:b/>
          <w:lang w:val="tr-TR"/>
        </w:rPr>
      </w:pPr>
      <w:r w:rsidRPr="00E117D4">
        <w:rPr>
          <w:rFonts w:ascii="Arial" w:hAnsi="Arial" w:cs="Arial"/>
          <w:b/>
          <w:lang w:val="tr-TR"/>
        </w:rPr>
        <w:t>Ertelenmiş vergi varlığı</w:t>
      </w:r>
    </w:p>
    <w:p w:rsidR="00D01AC1" w:rsidRPr="00E117D4" w:rsidRDefault="00D01AC1" w:rsidP="0090567F">
      <w:pPr>
        <w:ind w:right="238"/>
        <w:rPr>
          <w:rFonts w:ascii="Arial" w:hAnsi="Arial" w:cs="Arial"/>
          <w:lang w:val="tr-TR"/>
        </w:rPr>
      </w:pPr>
    </w:p>
    <w:tbl>
      <w:tblPr>
        <w:tblW w:w="9057" w:type="dxa"/>
        <w:tblInd w:w="108" w:type="dxa"/>
        <w:tblLayout w:type="fixed"/>
        <w:tblLook w:val="01E0" w:firstRow="1" w:lastRow="1" w:firstColumn="1" w:lastColumn="1" w:noHBand="0" w:noVBand="0"/>
      </w:tblPr>
      <w:tblGrid>
        <w:gridCol w:w="5387"/>
        <w:gridCol w:w="1984"/>
        <w:gridCol w:w="1686"/>
      </w:tblGrid>
      <w:tr w:rsidR="00DD5697" w:rsidRPr="005A6BF6" w:rsidTr="00D113BB">
        <w:tc>
          <w:tcPr>
            <w:tcW w:w="5387" w:type="dxa"/>
            <w:tcBorders>
              <w:top w:val="single" w:sz="4" w:space="0" w:color="auto"/>
              <w:bottom w:val="single" w:sz="4" w:space="0" w:color="auto"/>
            </w:tcBorders>
          </w:tcPr>
          <w:p w:rsidR="00DD5697" w:rsidRPr="005A6BF6" w:rsidRDefault="00DD5697" w:rsidP="00AE0484">
            <w:pPr>
              <w:autoSpaceDE w:val="0"/>
              <w:autoSpaceDN w:val="0"/>
              <w:adjustRightInd w:val="0"/>
              <w:jc w:val="both"/>
              <w:rPr>
                <w:rFonts w:ascii="Arial" w:hAnsi="Arial" w:cs="Arial"/>
                <w:lang w:val="tr-TR"/>
              </w:rPr>
            </w:pPr>
          </w:p>
        </w:tc>
        <w:tc>
          <w:tcPr>
            <w:tcW w:w="1984" w:type="dxa"/>
            <w:tcBorders>
              <w:top w:val="single" w:sz="4" w:space="0" w:color="auto"/>
              <w:bottom w:val="single" w:sz="4" w:space="0" w:color="auto"/>
            </w:tcBorders>
            <w:vAlign w:val="bottom"/>
          </w:tcPr>
          <w:p w:rsidR="00DD5697" w:rsidRPr="005A6BF6" w:rsidRDefault="0078421B" w:rsidP="00DD5697">
            <w:pPr>
              <w:autoSpaceDE w:val="0"/>
              <w:autoSpaceDN w:val="0"/>
              <w:adjustRightInd w:val="0"/>
              <w:jc w:val="right"/>
              <w:rPr>
                <w:rFonts w:ascii="Arial" w:hAnsi="Arial" w:cs="Arial"/>
                <w:b/>
                <w:lang w:val="tr-TR"/>
              </w:rPr>
            </w:pPr>
            <w:r w:rsidRPr="005A6BF6">
              <w:rPr>
                <w:rFonts w:ascii="Arial" w:hAnsi="Arial" w:cs="Arial"/>
                <w:b/>
                <w:lang w:val="tr-TR"/>
              </w:rPr>
              <w:t>30 Haziran 2013</w:t>
            </w:r>
          </w:p>
        </w:tc>
        <w:tc>
          <w:tcPr>
            <w:tcW w:w="1686" w:type="dxa"/>
            <w:tcBorders>
              <w:top w:val="single" w:sz="4" w:space="0" w:color="auto"/>
              <w:bottom w:val="single" w:sz="4" w:space="0" w:color="auto"/>
            </w:tcBorders>
            <w:vAlign w:val="bottom"/>
          </w:tcPr>
          <w:p w:rsidR="00DD5697" w:rsidRPr="005A6BF6" w:rsidRDefault="00DD5697" w:rsidP="00DD5697">
            <w:pPr>
              <w:autoSpaceDE w:val="0"/>
              <w:autoSpaceDN w:val="0"/>
              <w:adjustRightInd w:val="0"/>
              <w:jc w:val="right"/>
              <w:rPr>
                <w:rFonts w:ascii="Arial" w:hAnsi="Arial" w:cs="Arial"/>
                <w:lang w:val="tr-TR"/>
              </w:rPr>
            </w:pPr>
            <w:r w:rsidRPr="005A6BF6">
              <w:rPr>
                <w:rFonts w:ascii="Arial" w:hAnsi="Arial" w:cs="Arial"/>
                <w:lang w:val="tr-TR"/>
              </w:rPr>
              <w:t xml:space="preserve">31 Aralık </w:t>
            </w:r>
            <w:r w:rsidR="00742C5A" w:rsidRPr="005A6BF6">
              <w:rPr>
                <w:rFonts w:ascii="Arial" w:hAnsi="Arial" w:cs="Arial"/>
                <w:lang w:val="tr-TR"/>
              </w:rPr>
              <w:t>2012</w:t>
            </w:r>
          </w:p>
        </w:tc>
      </w:tr>
      <w:tr w:rsidR="00340C5C" w:rsidRPr="005A6BF6" w:rsidTr="00D113BB">
        <w:tc>
          <w:tcPr>
            <w:tcW w:w="5387" w:type="dxa"/>
            <w:tcBorders>
              <w:top w:val="single" w:sz="4" w:space="0" w:color="auto"/>
            </w:tcBorders>
          </w:tcPr>
          <w:p w:rsidR="00340C5C" w:rsidRPr="005A6BF6" w:rsidRDefault="00340C5C" w:rsidP="00AE0484">
            <w:pPr>
              <w:autoSpaceDE w:val="0"/>
              <w:autoSpaceDN w:val="0"/>
              <w:adjustRightInd w:val="0"/>
              <w:jc w:val="both"/>
              <w:rPr>
                <w:rFonts w:ascii="Arial" w:hAnsi="Arial" w:cs="Arial"/>
                <w:lang w:val="tr-TR"/>
              </w:rPr>
            </w:pPr>
          </w:p>
        </w:tc>
        <w:tc>
          <w:tcPr>
            <w:tcW w:w="1984" w:type="dxa"/>
            <w:tcBorders>
              <w:top w:val="single" w:sz="4" w:space="0" w:color="auto"/>
            </w:tcBorders>
            <w:vAlign w:val="bottom"/>
          </w:tcPr>
          <w:p w:rsidR="00340C5C" w:rsidRPr="005A6BF6" w:rsidRDefault="00340C5C" w:rsidP="00D26B4C">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340C5C" w:rsidRPr="005A6BF6" w:rsidRDefault="00340C5C" w:rsidP="00D26B4C">
            <w:pPr>
              <w:autoSpaceDE w:val="0"/>
              <w:autoSpaceDN w:val="0"/>
              <w:adjustRightInd w:val="0"/>
              <w:jc w:val="right"/>
              <w:rPr>
                <w:rFonts w:ascii="Arial" w:hAnsi="Arial" w:cs="Arial"/>
                <w:lang w:val="tr-TR"/>
              </w:rPr>
            </w:pP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Kıdem tazminatı karşılığı</w:t>
            </w:r>
          </w:p>
        </w:tc>
        <w:tc>
          <w:tcPr>
            <w:tcW w:w="1984" w:type="dxa"/>
            <w:vAlign w:val="bottom"/>
          </w:tcPr>
          <w:p w:rsidR="005A6BF6" w:rsidRPr="005A6BF6" w:rsidRDefault="005A6BF6" w:rsidP="00A85385">
            <w:pPr>
              <w:jc w:val="right"/>
              <w:rPr>
                <w:rFonts w:ascii="Arial" w:hAnsi="Arial" w:cs="Arial"/>
                <w:b/>
                <w:bCs/>
                <w:color w:val="000000"/>
              </w:rPr>
            </w:pPr>
            <w:r w:rsidRPr="005A6BF6">
              <w:rPr>
                <w:rFonts w:ascii="Arial" w:hAnsi="Arial" w:cs="Arial"/>
                <w:b/>
                <w:bCs/>
                <w:color w:val="000000"/>
              </w:rPr>
              <w:t>13.25</w:t>
            </w:r>
            <w:r w:rsidR="002B5B85">
              <w:rPr>
                <w:rFonts w:ascii="Arial" w:hAnsi="Arial" w:cs="Arial"/>
                <w:b/>
                <w:bCs/>
                <w:color w:val="000000"/>
              </w:rPr>
              <w:t>4</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10.333</w:t>
            </w: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Kullanılmamış izin karşılığı</w:t>
            </w:r>
          </w:p>
        </w:tc>
        <w:tc>
          <w:tcPr>
            <w:tcW w:w="1984" w:type="dxa"/>
            <w:vAlign w:val="bottom"/>
          </w:tcPr>
          <w:p w:rsidR="005A6BF6" w:rsidRPr="005A6BF6" w:rsidRDefault="005A6BF6">
            <w:pPr>
              <w:jc w:val="right"/>
              <w:rPr>
                <w:rFonts w:ascii="Arial" w:hAnsi="Arial" w:cs="Arial"/>
                <w:b/>
                <w:bCs/>
                <w:color w:val="000000"/>
              </w:rPr>
            </w:pPr>
            <w:r w:rsidRPr="005A6BF6">
              <w:rPr>
                <w:rFonts w:ascii="Arial" w:hAnsi="Arial" w:cs="Arial"/>
                <w:b/>
                <w:bCs/>
                <w:color w:val="000000"/>
              </w:rPr>
              <w:t>11.890</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9.253</w:t>
            </w: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Finansal varlık değerleme farkı</w:t>
            </w:r>
          </w:p>
        </w:tc>
        <w:tc>
          <w:tcPr>
            <w:tcW w:w="1984" w:type="dxa"/>
            <w:vAlign w:val="bottom"/>
          </w:tcPr>
          <w:p w:rsidR="005A6BF6" w:rsidRPr="005A6BF6" w:rsidRDefault="002D42FD">
            <w:pPr>
              <w:jc w:val="right"/>
              <w:rPr>
                <w:rFonts w:ascii="Arial" w:hAnsi="Arial" w:cs="Arial"/>
                <w:b/>
                <w:bCs/>
                <w:color w:val="000000"/>
              </w:rPr>
            </w:pPr>
            <w:r>
              <w:rPr>
                <w:rFonts w:ascii="Arial" w:hAnsi="Arial" w:cs="Arial"/>
                <w:b/>
                <w:bCs/>
                <w:color w:val="000000"/>
              </w:rPr>
              <w:t>-</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(2)</w:t>
            </w: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Devreden mali zarar</w:t>
            </w:r>
          </w:p>
        </w:tc>
        <w:tc>
          <w:tcPr>
            <w:tcW w:w="1984" w:type="dxa"/>
            <w:vAlign w:val="bottom"/>
          </w:tcPr>
          <w:p w:rsidR="005A6BF6" w:rsidRPr="005A6BF6" w:rsidRDefault="005A6BF6" w:rsidP="002D42FD">
            <w:pPr>
              <w:jc w:val="right"/>
              <w:rPr>
                <w:rFonts w:ascii="Arial" w:hAnsi="Arial" w:cs="Arial"/>
                <w:b/>
                <w:bCs/>
                <w:color w:val="000000"/>
              </w:rPr>
            </w:pPr>
            <w:r w:rsidRPr="005A6BF6">
              <w:rPr>
                <w:rFonts w:ascii="Arial" w:hAnsi="Arial" w:cs="Arial"/>
                <w:b/>
                <w:bCs/>
                <w:color w:val="000000"/>
              </w:rPr>
              <w:t>2</w:t>
            </w:r>
            <w:r w:rsidR="002D42FD">
              <w:rPr>
                <w:rFonts w:ascii="Arial" w:hAnsi="Arial" w:cs="Arial"/>
                <w:b/>
                <w:bCs/>
                <w:color w:val="000000"/>
              </w:rPr>
              <w:t>2</w:t>
            </w:r>
            <w:r w:rsidRPr="005A6BF6">
              <w:rPr>
                <w:rFonts w:ascii="Arial" w:hAnsi="Arial" w:cs="Arial"/>
                <w:b/>
                <w:bCs/>
                <w:color w:val="000000"/>
              </w:rPr>
              <w:t>4.</w:t>
            </w:r>
            <w:r w:rsidR="002D42FD">
              <w:rPr>
                <w:rFonts w:ascii="Arial" w:hAnsi="Arial" w:cs="Arial"/>
                <w:b/>
                <w:bCs/>
                <w:color w:val="000000"/>
              </w:rPr>
              <w:t>415</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197.045</w:t>
            </w: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Maddi duran varlıklar ekonomik ömür farkları</w:t>
            </w:r>
          </w:p>
        </w:tc>
        <w:tc>
          <w:tcPr>
            <w:tcW w:w="1984" w:type="dxa"/>
            <w:vAlign w:val="bottom"/>
          </w:tcPr>
          <w:p w:rsidR="005A6BF6" w:rsidRPr="005A6BF6" w:rsidRDefault="005A6BF6" w:rsidP="00DA024A">
            <w:pPr>
              <w:jc w:val="right"/>
              <w:rPr>
                <w:rFonts w:ascii="Arial" w:hAnsi="Arial" w:cs="Arial"/>
                <w:b/>
                <w:bCs/>
                <w:color w:val="000000"/>
              </w:rPr>
            </w:pPr>
            <w:r w:rsidRPr="005A6BF6">
              <w:rPr>
                <w:rFonts w:ascii="Arial" w:hAnsi="Arial" w:cs="Arial"/>
                <w:b/>
                <w:bCs/>
                <w:color w:val="000000"/>
              </w:rPr>
              <w:t>(</w:t>
            </w:r>
            <w:r w:rsidR="00457802">
              <w:rPr>
                <w:rFonts w:ascii="Arial" w:hAnsi="Arial" w:cs="Arial"/>
                <w:b/>
                <w:bCs/>
                <w:color w:val="000000"/>
              </w:rPr>
              <w:t>2.77</w:t>
            </w:r>
            <w:r w:rsidR="002D42FD">
              <w:rPr>
                <w:rFonts w:ascii="Arial" w:hAnsi="Arial" w:cs="Arial"/>
                <w:b/>
                <w:bCs/>
                <w:color w:val="000000"/>
              </w:rPr>
              <w:t>6</w:t>
            </w:r>
            <w:r w:rsidRPr="005A6BF6">
              <w:rPr>
                <w:rFonts w:ascii="Arial" w:hAnsi="Arial" w:cs="Arial"/>
                <w:b/>
                <w:bCs/>
                <w:color w:val="000000"/>
              </w:rPr>
              <w:t>)</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(2.965)</w:t>
            </w:r>
          </w:p>
        </w:tc>
      </w:tr>
      <w:tr w:rsidR="00D113BB" w:rsidRPr="005A6BF6" w:rsidTr="00D113BB">
        <w:tc>
          <w:tcPr>
            <w:tcW w:w="5387" w:type="dxa"/>
            <w:tcBorders>
              <w:bottom w:val="single" w:sz="4" w:space="0" w:color="auto"/>
            </w:tcBorders>
          </w:tcPr>
          <w:p w:rsidR="00D113BB" w:rsidRPr="005A6BF6" w:rsidRDefault="00D113BB" w:rsidP="00AE0484">
            <w:pPr>
              <w:autoSpaceDE w:val="0"/>
              <w:autoSpaceDN w:val="0"/>
              <w:adjustRightInd w:val="0"/>
              <w:jc w:val="both"/>
              <w:rPr>
                <w:rFonts w:ascii="Arial" w:hAnsi="Arial" w:cs="Arial"/>
                <w:lang w:val="tr-TR"/>
              </w:rPr>
            </w:pPr>
          </w:p>
        </w:tc>
        <w:tc>
          <w:tcPr>
            <w:tcW w:w="1984" w:type="dxa"/>
            <w:tcBorders>
              <w:bottom w:val="single" w:sz="4" w:space="0" w:color="auto"/>
            </w:tcBorders>
            <w:vAlign w:val="bottom"/>
          </w:tcPr>
          <w:p w:rsidR="00D113BB" w:rsidRPr="00DA024A" w:rsidRDefault="00D113BB" w:rsidP="00D26B4C">
            <w:pPr>
              <w:autoSpaceDE w:val="0"/>
              <w:autoSpaceDN w:val="0"/>
              <w:adjustRightInd w:val="0"/>
              <w:jc w:val="right"/>
              <w:rPr>
                <w:rFonts w:ascii="Arial" w:hAnsi="Arial" w:cs="Arial"/>
                <w:lang w:val="tr-TR"/>
              </w:rPr>
            </w:pPr>
          </w:p>
        </w:tc>
        <w:tc>
          <w:tcPr>
            <w:tcW w:w="1686" w:type="dxa"/>
            <w:tcBorders>
              <w:bottom w:val="single" w:sz="4" w:space="0" w:color="auto"/>
            </w:tcBorders>
            <w:vAlign w:val="bottom"/>
          </w:tcPr>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color w:val="000000"/>
              </w:rPr>
              <w:t> </w:t>
            </w:r>
          </w:p>
        </w:tc>
      </w:tr>
      <w:tr w:rsidR="00D113BB" w:rsidRPr="00853B3E" w:rsidTr="00D113BB">
        <w:tc>
          <w:tcPr>
            <w:tcW w:w="5387" w:type="dxa"/>
            <w:tcBorders>
              <w:top w:val="single" w:sz="4" w:space="0" w:color="auto"/>
              <w:bottom w:val="double" w:sz="4" w:space="0" w:color="auto"/>
            </w:tcBorders>
          </w:tcPr>
          <w:p w:rsidR="00D113BB" w:rsidRPr="005A6BF6" w:rsidRDefault="00D113BB" w:rsidP="00AE0484">
            <w:pPr>
              <w:autoSpaceDE w:val="0"/>
              <w:autoSpaceDN w:val="0"/>
              <w:adjustRightInd w:val="0"/>
              <w:jc w:val="both"/>
              <w:rPr>
                <w:rFonts w:ascii="Arial" w:hAnsi="Arial" w:cs="Arial"/>
                <w:spacing w:val="-3"/>
                <w:lang w:val="tr-TR"/>
              </w:rPr>
            </w:pPr>
          </w:p>
        </w:tc>
        <w:tc>
          <w:tcPr>
            <w:tcW w:w="1984" w:type="dxa"/>
            <w:tcBorders>
              <w:top w:val="single" w:sz="4" w:space="0" w:color="auto"/>
              <w:bottom w:val="double" w:sz="4" w:space="0" w:color="auto"/>
            </w:tcBorders>
            <w:vAlign w:val="bottom"/>
          </w:tcPr>
          <w:p w:rsidR="00D113BB" w:rsidRPr="00DA024A" w:rsidRDefault="005A6BF6" w:rsidP="002D42FD">
            <w:pPr>
              <w:jc w:val="right"/>
              <w:rPr>
                <w:rFonts w:ascii="Arial" w:hAnsi="Arial" w:cs="Arial"/>
                <w:b/>
                <w:bCs/>
                <w:color w:val="000000"/>
              </w:rPr>
            </w:pPr>
            <w:r w:rsidRPr="00DA024A">
              <w:rPr>
                <w:rFonts w:ascii="Arial" w:hAnsi="Arial" w:cs="Arial"/>
                <w:b/>
                <w:bCs/>
                <w:color w:val="000000"/>
              </w:rPr>
              <w:t>2</w:t>
            </w:r>
            <w:r w:rsidR="002D42FD">
              <w:rPr>
                <w:rFonts w:ascii="Arial" w:hAnsi="Arial" w:cs="Arial"/>
                <w:b/>
                <w:bCs/>
                <w:color w:val="000000"/>
              </w:rPr>
              <w:t>46.783</w:t>
            </w:r>
          </w:p>
        </w:tc>
        <w:tc>
          <w:tcPr>
            <w:tcW w:w="1686" w:type="dxa"/>
            <w:tcBorders>
              <w:top w:val="single" w:sz="4" w:space="0" w:color="auto"/>
              <w:bottom w:val="double" w:sz="4" w:space="0" w:color="auto"/>
            </w:tcBorders>
            <w:vAlign w:val="bottom"/>
          </w:tcPr>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bCs/>
                <w:color w:val="000000"/>
              </w:rPr>
              <w:t>213.664</w:t>
            </w:r>
          </w:p>
        </w:tc>
      </w:tr>
    </w:tbl>
    <w:p w:rsidR="007C3C7C" w:rsidRPr="005A6BF6" w:rsidRDefault="007C3C7C" w:rsidP="00EE69AC">
      <w:pPr>
        <w:ind w:right="238"/>
        <w:jc w:val="both"/>
        <w:rPr>
          <w:rFonts w:ascii="Arial" w:hAnsi="Arial" w:cs="Arial"/>
          <w:lang w:val="tr-TR"/>
        </w:rPr>
      </w:pPr>
    </w:p>
    <w:p w:rsidR="005A000A" w:rsidRPr="005A6BF6" w:rsidRDefault="005A000A" w:rsidP="005A000A">
      <w:pPr>
        <w:ind w:right="238"/>
        <w:jc w:val="both"/>
        <w:rPr>
          <w:rFonts w:ascii="Arial" w:hAnsi="Arial" w:cs="Arial"/>
          <w:lang w:val="tr-TR"/>
        </w:rPr>
      </w:pPr>
      <w:r w:rsidRPr="005A6BF6">
        <w:rPr>
          <w:rFonts w:ascii="Arial" w:hAnsi="Arial" w:cs="Arial"/>
          <w:lang w:val="tr-TR"/>
        </w:rPr>
        <w:t>Ertelenmiş vergi varlığının dönem içindeki hareketi aşağıdaki gibidir:</w:t>
      </w:r>
    </w:p>
    <w:p w:rsidR="005A000A" w:rsidRPr="005A6BF6" w:rsidRDefault="005A000A" w:rsidP="005A000A">
      <w:pPr>
        <w:ind w:right="238"/>
        <w:jc w:val="both"/>
        <w:rPr>
          <w:rFonts w:ascii="Arial" w:hAnsi="Arial" w:cs="Arial"/>
          <w:lang w:val="tr-TR"/>
        </w:rPr>
      </w:pPr>
    </w:p>
    <w:tbl>
      <w:tblPr>
        <w:tblW w:w="9057" w:type="dxa"/>
        <w:tblInd w:w="108" w:type="dxa"/>
        <w:tblLayout w:type="fixed"/>
        <w:tblLook w:val="01E0" w:firstRow="1" w:lastRow="1" w:firstColumn="1" w:lastColumn="1" w:noHBand="0" w:noVBand="0"/>
      </w:tblPr>
      <w:tblGrid>
        <w:gridCol w:w="5670"/>
        <w:gridCol w:w="1701"/>
        <w:gridCol w:w="1686"/>
      </w:tblGrid>
      <w:tr w:rsidR="00D113BB" w:rsidRPr="005A6BF6" w:rsidTr="00D113BB">
        <w:tc>
          <w:tcPr>
            <w:tcW w:w="5670" w:type="dxa"/>
            <w:tcBorders>
              <w:top w:val="single" w:sz="4" w:space="0" w:color="auto"/>
              <w:bottom w:val="single" w:sz="4" w:space="0" w:color="auto"/>
            </w:tcBorders>
          </w:tcPr>
          <w:p w:rsidR="00D113BB" w:rsidRPr="005A6BF6" w:rsidRDefault="00D113BB" w:rsidP="00D113BB">
            <w:pPr>
              <w:autoSpaceDE w:val="0"/>
              <w:autoSpaceDN w:val="0"/>
              <w:adjustRightInd w:val="0"/>
              <w:jc w:val="both"/>
              <w:rPr>
                <w:rFonts w:ascii="Arial" w:hAnsi="Arial" w:cs="Arial"/>
                <w:u w:val="single"/>
                <w:lang w:val="tr-TR"/>
              </w:rPr>
            </w:pPr>
          </w:p>
        </w:tc>
        <w:tc>
          <w:tcPr>
            <w:tcW w:w="1701" w:type="dxa"/>
            <w:tcBorders>
              <w:top w:val="single" w:sz="4" w:space="0" w:color="auto"/>
              <w:bottom w:val="single" w:sz="4" w:space="0" w:color="auto"/>
            </w:tcBorders>
            <w:vAlign w:val="bottom"/>
          </w:tcPr>
          <w:p w:rsidR="00D113BB" w:rsidRPr="005A6BF6" w:rsidRDefault="00D113BB" w:rsidP="00D113BB">
            <w:pPr>
              <w:autoSpaceDE w:val="0"/>
              <w:autoSpaceDN w:val="0"/>
              <w:adjustRightInd w:val="0"/>
              <w:jc w:val="right"/>
              <w:rPr>
                <w:rFonts w:ascii="Arial" w:hAnsi="Arial" w:cs="Arial"/>
                <w:b/>
                <w:lang w:val="tr-TR"/>
              </w:rPr>
            </w:pPr>
            <w:r w:rsidRPr="005A6BF6">
              <w:rPr>
                <w:rFonts w:ascii="Arial" w:hAnsi="Arial" w:cs="Arial"/>
                <w:b/>
                <w:lang w:val="tr-TR"/>
              </w:rPr>
              <w:t>1 Ocak –</w:t>
            </w:r>
          </w:p>
          <w:p w:rsidR="00D113BB" w:rsidRPr="005A6BF6" w:rsidRDefault="00D113BB" w:rsidP="00D113BB">
            <w:pPr>
              <w:autoSpaceDE w:val="0"/>
              <w:autoSpaceDN w:val="0"/>
              <w:adjustRightInd w:val="0"/>
              <w:jc w:val="right"/>
              <w:rPr>
                <w:rFonts w:ascii="Arial" w:hAnsi="Arial" w:cs="Arial"/>
                <w:b/>
                <w:lang w:val="tr-TR"/>
              </w:rPr>
            </w:pPr>
            <w:r w:rsidRPr="005A6BF6">
              <w:rPr>
                <w:rFonts w:ascii="Arial" w:hAnsi="Arial" w:cs="Arial"/>
                <w:b/>
                <w:lang w:val="tr-TR"/>
              </w:rPr>
              <w:t>30 Haziran</w:t>
            </w:r>
          </w:p>
          <w:p w:rsidR="00D113BB" w:rsidRPr="005A6BF6" w:rsidRDefault="00D113BB" w:rsidP="00D113BB">
            <w:pPr>
              <w:autoSpaceDE w:val="0"/>
              <w:autoSpaceDN w:val="0"/>
              <w:adjustRightInd w:val="0"/>
              <w:jc w:val="right"/>
              <w:rPr>
                <w:rFonts w:ascii="Arial" w:hAnsi="Arial" w:cs="Arial"/>
                <w:b/>
                <w:lang w:val="tr-TR"/>
              </w:rPr>
            </w:pPr>
            <w:r w:rsidRPr="005A6BF6">
              <w:rPr>
                <w:rFonts w:ascii="Arial" w:hAnsi="Arial" w:cs="Arial"/>
                <w:b/>
                <w:lang w:val="tr-TR"/>
              </w:rPr>
              <w:t>2013</w:t>
            </w:r>
          </w:p>
        </w:tc>
        <w:tc>
          <w:tcPr>
            <w:tcW w:w="1686" w:type="dxa"/>
            <w:tcBorders>
              <w:top w:val="single" w:sz="4" w:space="0" w:color="auto"/>
              <w:bottom w:val="single" w:sz="4" w:space="0" w:color="auto"/>
            </w:tcBorders>
            <w:vAlign w:val="bottom"/>
          </w:tcPr>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lang w:val="tr-TR"/>
              </w:rPr>
              <w:t>1 Ocak –</w:t>
            </w:r>
          </w:p>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lang w:val="tr-TR"/>
              </w:rPr>
              <w:t>30 Haziran</w:t>
            </w:r>
          </w:p>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lang w:val="tr-TR"/>
              </w:rPr>
              <w:t>2012</w:t>
            </w:r>
          </w:p>
        </w:tc>
      </w:tr>
      <w:tr w:rsidR="00D113BB" w:rsidRPr="005A6BF6" w:rsidTr="00D113BB">
        <w:tc>
          <w:tcPr>
            <w:tcW w:w="5670" w:type="dxa"/>
            <w:tcBorders>
              <w:top w:val="single" w:sz="4" w:space="0" w:color="auto"/>
            </w:tcBorders>
          </w:tcPr>
          <w:p w:rsidR="00D113BB" w:rsidRPr="005A6BF6" w:rsidRDefault="00D113BB" w:rsidP="00D113BB">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D113BB" w:rsidRPr="005A6BF6" w:rsidRDefault="00D113BB" w:rsidP="00D113BB">
            <w:pPr>
              <w:autoSpaceDE w:val="0"/>
              <w:autoSpaceDN w:val="0"/>
              <w:adjustRightInd w:val="0"/>
              <w:jc w:val="right"/>
              <w:rPr>
                <w:rFonts w:ascii="Arial" w:hAnsi="Arial" w:cs="Arial"/>
                <w:lang w:val="tr-TR"/>
              </w:rPr>
            </w:pPr>
          </w:p>
        </w:tc>
        <w:tc>
          <w:tcPr>
            <w:tcW w:w="1686" w:type="dxa"/>
            <w:tcBorders>
              <w:top w:val="single" w:sz="4" w:space="0" w:color="auto"/>
            </w:tcBorders>
            <w:vAlign w:val="center"/>
          </w:tcPr>
          <w:p w:rsidR="00D113BB" w:rsidRPr="005A6BF6" w:rsidRDefault="00D113BB" w:rsidP="00D113BB">
            <w:pPr>
              <w:autoSpaceDE w:val="0"/>
              <w:autoSpaceDN w:val="0"/>
              <w:adjustRightInd w:val="0"/>
              <w:jc w:val="right"/>
              <w:rPr>
                <w:rFonts w:ascii="Arial" w:hAnsi="Arial" w:cs="Arial"/>
                <w:lang w:val="tr-TR"/>
              </w:rPr>
            </w:pPr>
          </w:p>
        </w:tc>
      </w:tr>
      <w:tr w:rsidR="005A6BF6" w:rsidRPr="005A6BF6" w:rsidTr="00D113BB">
        <w:tc>
          <w:tcPr>
            <w:tcW w:w="5670" w:type="dxa"/>
          </w:tcPr>
          <w:p w:rsidR="005A6BF6" w:rsidRPr="005A6BF6" w:rsidRDefault="005A6BF6" w:rsidP="00D113BB">
            <w:pPr>
              <w:autoSpaceDE w:val="0"/>
              <w:autoSpaceDN w:val="0"/>
              <w:adjustRightInd w:val="0"/>
              <w:jc w:val="both"/>
              <w:rPr>
                <w:rFonts w:ascii="Arial" w:hAnsi="Arial" w:cs="Arial"/>
                <w:lang w:val="tr-TR"/>
              </w:rPr>
            </w:pPr>
            <w:r w:rsidRPr="005A6BF6">
              <w:rPr>
                <w:rFonts w:ascii="Arial" w:hAnsi="Arial" w:cs="Arial"/>
                <w:lang w:val="tr-TR"/>
              </w:rPr>
              <w:t>1 Ocak, açılış bakiyesi</w:t>
            </w:r>
          </w:p>
        </w:tc>
        <w:tc>
          <w:tcPr>
            <w:tcW w:w="1701" w:type="dxa"/>
            <w:vAlign w:val="bottom"/>
          </w:tcPr>
          <w:p w:rsidR="005A6BF6" w:rsidRPr="008618B1" w:rsidRDefault="005A6BF6">
            <w:pPr>
              <w:jc w:val="right"/>
              <w:rPr>
                <w:rFonts w:ascii="Arial" w:hAnsi="Arial" w:cs="Arial"/>
                <w:b/>
                <w:bCs/>
                <w:color w:val="000000"/>
              </w:rPr>
            </w:pPr>
            <w:r w:rsidRPr="008618B1">
              <w:rPr>
                <w:rFonts w:ascii="Arial" w:hAnsi="Arial" w:cs="Arial"/>
                <w:b/>
                <w:bCs/>
                <w:color w:val="000000"/>
              </w:rPr>
              <w:t>213.664</w:t>
            </w:r>
          </w:p>
        </w:tc>
        <w:tc>
          <w:tcPr>
            <w:tcW w:w="1686" w:type="dxa"/>
            <w:vAlign w:val="bottom"/>
          </w:tcPr>
          <w:p w:rsidR="005A6BF6" w:rsidRPr="005A6BF6" w:rsidRDefault="005A6BF6" w:rsidP="00D113BB">
            <w:pPr>
              <w:jc w:val="right"/>
              <w:rPr>
                <w:rFonts w:ascii="Arial" w:hAnsi="Arial" w:cs="Arial"/>
                <w:bCs/>
                <w:color w:val="000000"/>
              </w:rPr>
            </w:pPr>
            <w:r w:rsidRPr="005A6BF6">
              <w:rPr>
                <w:rFonts w:ascii="Arial" w:hAnsi="Arial" w:cs="Arial"/>
                <w:bCs/>
                <w:color w:val="000000"/>
              </w:rPr>
              <w:t>316.117</w:t>
            </w:r>
          </w:p>
        </w:tc>
      </w:tr>
      <w:tr w:rsidR="005A6BF6" w:rsidRPr="005A6BF6" w:rsidTr="00D113BB">
        <w:tc>
          <w:tcPr>
            <w:tcW w:w="5670" w:type="dxa"/>
          </w:tcPr>
          <w:p w:rsidR="005A6BF6" w:rsidRPr="005A6BF6" w:rsidRDefault="005A6BF6" w:rsidP="00D113BB">
            <w:pPr>
              <w:autoSpaceDE w:val="0"/>
              <w:autoSpaceDN w:val="0"/>
              <w:adjustRightInd w:val="0"/>
              <w:jc w:val="both"/>
              <w:rPr>
                <w:rFonts w:ascii="Arial" w:hAnsi="Arial" w:cs="Arial"/>
                <w:lang w:val="tr-TR"/>
              </w:rPr>
            </w:pPr>
            <w:r w:rsidRPr="005A6BF6">
              <w:rPr>
                <w:rFonts w:ascii="Arial" w:hAnsi="Arial" w:cs="Arial"/>
                <w:lang w:val="tr-TR"/>
              </w:rPr>
              <w:t>Ertelenmiş vergi geliri/(gideri)</w:t>
            </w:r>
          </w:p>
        </w:tc>
        <w:tc>
          <w:tcPr>
            <w:tcW w:w="1701" w:type="dxa"/>
            <w:vAlign w:val="bottom"/>
          </w:tcPr>
          <w:p w:rsidR="005A6BF6" w:rsidRPr="008618B1" w:rsidRDefault="000379F9" w:rsidP="00B875D0">
            <w:pPr>
              <w:jc w:val="right"/>
              <w:rPr>
                <w:rFonts w:ascii="Arial" w:hAnsi="Arial" w:cs="Arial"/>
                <w:b/>
                <w:bCs/>
                <w:color w:val="000000"/>
              </w:rPr>
            </w:pPr>
            <w:r w:rsidRPr="000379F9">
              <w:rPr>
                <w:rFonts w:ascii="Arial" w:hAnsi="Arial" w:cs="Arial"/>
                <w:b/>
                <w:bCs/>
                <w:color w:val="000000"/>
              </w:rPr>
              <w:t>33.119</w:t>
            </w:r>
          </w:p>
        </w:tc>
        <w:tc>
          <w:tcPr>
            <w:tcW w:w="1686" w:type="dxa"/>
            <w:vAlign w:val="bottom"/>
          </w:tcPr>
          <w:p w:rsidR="005A6BF6" w:rsidRPr="005A6BF6" w:rsidRDefault="005A6BF6" w:rsidP="00D113BB">
            <w:pPr>
              <w:jc w:val="right"/>
              <w:rPr>
                <w:rFonts w:ascii="Arial" w:hAnsi="Arial" w:cs="Arial"/>
                <w:bCs/>
                <w:color w:val="000000"/>
              </w:rPr>
            </w:pPr>
            <w:r w:rsidRPr="005A6BF6">
              <w:rPr>
                <w:rFonts w:ascii="Arial" w:hAnsi="Arial" w:cs="Arial"/>
                <w:bCs/>
                <w:color w:val="000000"/>
              </w:rPr>
              <w:t>108.915</w:t>
            </w:r>
          </w:p>
        </w:tc>
      </w:tr>
      <w:tr w:rsidR="00D113BB" w:rsidRPr="005A6BF6" w:rsidTr="00D113BB">
        <w:tc>
          <w:tcPr>
            <w:tcW w:w="5670" w:type="dxa"/>
            <w:tcBorders>
              <w:bottom w:val="single" w:sz="4" w:space="0" w:color="auto"/>
            </w:tcBorders>
          </w:tcPr>
          <w:p w:rsidR="00D113BB" w:rsidRPr="005A6BF6" w:rsidRDefault="00D113BB" w:rsidP="00D113BB">
            <w:pPr>
              <w:autoSpaceDE w:val="0"/>
              <w:autoSpaceDN w:val="0"/>
              <w:adjustRightInd w:val="0"/>
              <w:jc w:val="both"/>
              <w:rPr>
                <w:rFonts w:ascii="Arial" w:hAnsi="Arial" w:cs="Arial"/>
                <w:lang w:val="tr-TR"/>
              </w:rPr>
            </w:pPr>
          </w:p>
        </w:tc>
        <w:tc>
          <w:tcPr>
            <w:tcW w:w="1701" w:type="dxa"/>
            <w:tcBorders>
              <w:bottom w:val="single" w:sz="4" w:space="0" w:color="auto"/>
            </w:tcBorders>
            <w:vAlign w:val="bottom"/>
          </w:tcPr>
          <w:p w:rsidR="00D113BB" w:rsidRPr="008618B1" w:rsidRDefault="00D113BB" w:rsidP="00D113BB">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D113BB" w:rsidRPr="005A6BF6" w:rsidRDefault="00D113BB" w:rsidP="00D113BB">
            <w:pPr>
              <w:autoSpaceDE w:val="0"/>
              <w:autoSpaceDN w:val="0"/>
              <w:adjustRightInd w:val="0"/>
              <w:jc w:val="right"/>
              <w:rPr>
                <w:rFonts w:ascii="Arial" w:hAnsi="Arial" w:cs="Arial"/>
                <w:lang w:val="tr-TR"/>
              </w:rPr>
            </w:pPr>
          </w:p>
        </w:tc>
      </w:tr>
      <w:tr w:rsidR="00D113BB" w:rsidRPr="005A6BF6" w:rsidTr="00D113BB">
        <w:tc>
          <w:tcPr>
            <w:tcW w:w="5670" w:type="dxa"/>
            <w:tcBorders>
              <w:top w:val="single" w:sz="4" w:space="0" w:color="auto"/>
              <w:bottom w:val="double" w:sz="4" w:space="0" w:color="auto"/>
            </w:tcBorders>
          </w:tcPr>
          <w:p w:rsidR="00D113BB" w:rsidRPr="005A6BF6" w:rsidRDefault="00D113BB" w:rsidP="00D113BB">
            <w:pPr>
              <w:autoSpaceDE w:val="0"/>
              <w:autoSpaceDN w:val="0"/>
              <w:adjustRightInd w:val="0"/>
              <w:jc w:val="both"/>
              <w:rPr>
                <w:rFonts w:ascii="Arial" w:hAnsi="Arial" w:cs="Arial"/>
                <w:b/>
                <w:spacing w:val="-3"/>
                <w:lang w:val="tr-TR"/>
              </w:rPr>
            </w:pPr>
            <w:r w:rsidRPr="005A6BF6">
              <w:rPr>
                <w:rFonts w:ascii="Arial" w:hAnsi="Arial" w:cs="Arial"/>
                <w:b/>
                <w:lang w:val="tr-TR"/>
              </w:rPr>
              <w:t>30 Haziran</w:t>
            </w:r>
            <w:r w:rsidRPr="005A6BF6">
              <w:rPr>
                <w:rFonts w:ascii="Arial" w:hAnsi="Arial" w:cs="Arial"/>
                <w:b/>
                <w:spacing w:val="-3"/>
                <w:lang w:val="tr-TR"/>
              </w:rPr>
              <w:t>, kapanış bakiyesi</w:t>
            </w:r>
          </w:p>
        </w:tc>
        <w:tc>
          <w:tcPr>
            <w:tcW w:w="1701" w:type="dxa"/>
            <w:tcBorders>
              <w:top w:val="single" w:sz="4" w:space="0" w:color="auto"/>
              <w:bottom w:val="double" w:sz="4" w:space="0" w:color="auto"/>
            </w:tcBorders>
            <w:vAlign w:val="center"/>
          </w:tcPr>
          <w:p w:rsidR="00D113BB" w:rsidRPr="008618B1" w:rsidRDefault="002D42FD" w:rsidP="002D42FD">
            <w:pPr>
              <w:jc w:val="right"/>
              <w:rPr>
                <w:rFonts w:ascii="Arial" w:hAnsi="Arial" w:cs="Arial"/>
                <w:b/>
                <w:bCs/>
                <w:color w:val="000000"/>
              </w:rPr>
            </w:pPr>
            <w:r w:rsidRPr="008618B1">
              <w:rPr>
                <w:rFonts w:ascii="Arial" w:hAnsi="Arial" w:cs="Arial"/>
                <w:b/>
                <w:bCs/>
                <w:color w:val="000000"/>
              </w:rPr>
              <w:t>2</w:t>
            </w:r>
            <w:r>
              <w:rPr>
                <w:rFonts w:ascii="Arial" w:hAnsi="Arial" w:cs="Arial"/>
                <w:b/>
                <w:bCs/>
                <w:color w:val="000000"/>
              </w:rPr>
              <w:t>46</w:t>
            </w:r>
            <w:r w:rsidR="005A6BF6" w:rsidRPr="008618B1">
              <w:rPr>
                <w:rFonts w:ascii="Arial" w:hAnsi="Arial" w:cs="Arial"/>
                <w:b/>
                <w:bCs/>
                <w:color w:val="000000"/>
              </w:rPr>
              <w:t>.</w:t>
            </w:r>
            <w:r>
              <w:rPr>
                <w:rFonts w:ascii="Arial" w:hAnsi="Arial" w:cs="Arial"/>
                <w:b/>
                <w:bCs/>
                <w:color w:val="000000"/>
              </w:rPr>
              <w:t>78</w:t>
            </w:r>
            <w:r w:rsidR="002B5B85">
              <w:rPr>
                <w:rFonts w:ascii="Arial" w:hAnsi="Arial" w:cs="Arial"/>
                <w:b/>
                <w:bCs/>
                <w:color w:val="000000"/>
              </w:rPr>
              <w:t>3</w:t>
            </w:r>
          </w:p>
        </w:tc>
        <w:tc>
          <w:tcPr>
            <w:tcW w:w="1686" w:type="dxa"/>
            <w:tcBorders>
              <w:top w:val="single" w:sz="4" w:space="0" w:color="auto"/>
              <w:bottom w:val="double" w:sz="4" w:space="0" w:color="auto"/>
            </w:tcBorders>
            <w:vAlign w:val="center"/>
          </w:tcPr>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lang w:val="tr-TR"/>
              </w:rPr>
              <w:t>425.032</w:t>
            </w:r>
          </w:p>
        </w:tc>
      </w:tr>
    </w:tbl>
    <w:p w:rsidR="00D113BB" w:rsidRPr="005A6BF6" w:rsidRDefault="00D113BB" w:rsidP="005A000A">
      <w:pPr>
        <w:ind w:right="238"/>
        <w:jc w:val="both"/>
        <w:rPr>
          <w:rFonts w:ascii="Arial" w:hAnsi="Arial" w:cs="Arial"/>
          <w:lang w:val="tr-TR"/>
        </w:rPr>
      </w:pPr>
    </w:p>
    <w:p w:rsidR="005A000A" w:rsidRPr="00126911" w:rsidRDefault="005A000A" w:rsidP="005A000A">
      <w:pPr>
        <w:ind w:right="-511"/>
        <w:rPr>
          <w:rFonts w:ascii="Arial" w:hAnsi="Arial" w:cs="Arial"/>
          <w:lang w:val="tr-TR"/>
        </w:rPr>
      </w:pPr>
      <w:r w:rsidRPr="00126911">
        <w:rPr>
          <w:rFonts w:ascii="Arial" w:hAnsi="Arial" w:cs="Arial"/>
          <w:lang w:val="tr-TR"/>
        </w:rPr>
        <w:t>Dönem vergi (ge</w:t>
      </w:r>
      <w:r w:rsidR="00792AEE" w:rsidRPr="00126911">
        <w:rPr>
          <w:rFonts w:ascii="Arial" w:hAnsi="Arial" w:cs="Arial"/>
          <w:lang w:val="tr-TR"/>
        </w:rPr>
        <w:t>lirinin) /giderinin dönem karı/</w:t>
      </w:r>
      <w:r w:rsidRPr="00126911">
        <w:rPr>
          <w:rFonts w:ascii="Arial" w:hAnsi="Arial" w:cs="Arial"/>
          <w:lang w:val="tr-TR"/>
        </w:rPr>
        <w:t xml:space="preserve">(zararı) ile mutabakatı aşağıdaki gibidir: </w:t>
      </w:r>
    </w:p>
    <w:p w:rsidR="005A000A" w:rsidRPr="00126911" w:rsidRDefault="005A000A" w:rsidP="005A000A">
      <w:pPr>
        <w:spacing w:line="200" w:lineRule="exact"/>
        <w:rPr>
          <w:rFonts w:ascii="Arial" w:hAnsi="Arial" w:cs="Arial"/>
          <w:lang w:val="tr-TR"/>
        </w:rPr>
      </w:pPr>
    </w:p>
    <w:tbl>
      <w:tblPr>
        <w:tblW w:w="9057" w:type="dxa"/>
        <w:tblInd w:w="108" w:type="dxa"/>
        <w:tblLayout w:type="fixed"/>
        <w:tblLook w:val="01E0" w:firstRow="1" w:lastRow="1" w:firstColumn="1" w:lastColumn="1" w:noHBand="0" w:noVBand="0"/>
      </w:tblPr>
      <w:tblGrid>
        <w:gridCol w:w="5670"/>
        <w:gridCol w:w="1701"/>
        <w:gridCol w:w="1686"/>
      </w:tblGrid>
      <w:tr w:rsidR="00D113BB" w:rsidRPr="00126911" w:rsidTr="00D113BB">
        <w:tc>
          <w:tcPr>
            <w:tcW w:w="5670" w:type="dxa"/>
            <w:tcBorders>
              <w:top w:val="single" w:sz="4" w:space="0" w:color="auto"/>
              <w:bottom w:val="single" w:sz="4" w:space="0" w:color="auto"/>
            </w:tcBorders>
          </w:tcPr>
          <w:p w:rsidR="00D113BB" w:rsidRPr="00126911" w:rsidRDefault="00D113BB" w:rsidP="00D113BB">
            <w:pPr>
              <w:autoSpaceDE w:val="0"/>
              <w:autoSpaceDN w:val="0"/>
              <w:adjustRightInd w:val="0"/>
              <w:jc w:val="both"/>
              <w:rPr>
                <w:rFonts w:ascii="Arial" w:hAnsi="Arial" w:cs="Arial"/>
                <w:u w:val="single"/>
                <w:lang w:val="tr-TR"/>
              </w:rPr>
            </w:pPr>
          </w:p>
        </w:tc>
        <w:tc>
          <w:tcPr>
            <w:tcW w:w="1701" w:type="dxa"/>
            <w:tcBorders>
              <w:top w:val="single" w:sz="4" w:space="0" w:color="auto"/>
              <w:bottom w:val="single" w:sz="4" w:space="0" w:color="auto"/>
            </w:tcBorders>
            <w:vAlign w:val="bottom"/>
          </w:tcPr>
          <w:p w:rsidR="00D113BB" w:rsidRPr="00126911" w:rsidRDefault="00D113BB" w:rsidP="00D113BB">
            <w:pPr>
              <w:autoSpaceDE w:val="0"/>
              <w:autoSpaceDN w:val="0"/>
              <w:adjustRightInd w:val="0"/>
              <w:jc w:val="right"/>
              <w:rPr>
                <w:rFonts w:ascii="Arial" w:hAnsi="Arial" w:cs="Arial"/>
                <w:b/>
                <w:lang w:val="tr-TR"/>
              </w:rPr>
            </w:pPr>
            <w:r w:rsidRPr="00126911">
              <w:rPr>
                <w:rFonts w:ascii="Arial" w:hAnsi="Arial" w:cs="Arial"/>
                <w:b/>
                <w:lang w:val="tr-TR"/>
              </w:rPr>
              <w:t>1 Ocak –</w:t>
            </w:r>
          </w:p>
          <w:p w:rsidR="00D113BB" w:rsidRPr="00126911" w:rsidRDefault="00D113BB" w:rsidP="00D113BB">
            <w:pPr>
              <w:autoSpaceDE w:val="0"/>
              <w:autoSpaceDN w:val="0"/>
              <w:adjustRightInd w:val="0"/>
              <w:jc w:val="right"/>
              <w:rPr>
                <w:rFonts w:ascii="Arial" w:hAnsi="Arial" w:cs="Arial"/>
                <w:b/>
                <w:lang w:val="tr-TR"/>
              </w:rPr>
            </w:pPr>
            <w:r w:rsidRPr="00126911">
              <w:rPr>
                <w:rFonts w:ascii="Arial" w:hAnsi="Arial" w:cs="Arial"/>
                <w:b/>
                <w:lang w:val="tr-TR"/>
              </w:rPr>
              <w:t>30 Haziran</w:t>
            </w:r>
          </w:p>
          <w:p w:rsidR="00D113BB" w:rsidRPr="00126911" w:rsidRDefault="00D113BB" w:rsidP="00D113BB">
            <w:pPr>
              <w:autoSpaceDE w:val="0"/>
              <w:autoSpaceDN w:val="0"/>
              <w:adjustRightInd w:val="0"/>
              <w:jc w:val="right"/>
              <w:rPr>
                <w:rFonts w:ascii="Arial" w:hAnsi="Arial" w:cs="Arial"/>
                <w:b/>
                <w:lang w:val="tr-TR"/>
              </w:rPr>
            </w:pPr>
            <w:r w:rsidRPr="00126911">
              <w:rPr>
                <w:rFonts w:ascii="Arial" w:hAnsi="Arial" w:cs="Arial"/>
                <w:b/>
                <w:lang w:val="tr-TR"/>
              </w:rPr>
              <w:t>2013</w:t>
            </w:r>
          </w:p>
        </w:tc>
        <w:tc>
          <w:tcPr>
            <w:tcW w:w="1686" w:type="dxa"/>
            <w:tcBorders>
              <w:top w:val="single" w:sz="4" w:space="0" w:color="auto"/>
              <w:bottom w:val="single" w:sz="4" w:space="0" w:color="auto"/>
            </w:tcBorders>
            <w:vAlign w:val="bottom"/>
          </w:tcPr>
          <w:p w:rsidR="00D113BB" w:rsidRPr="00126911" w:rsidRDefault="00D113BB" w:rsidP="00D113BB">
            <w:pPr>
              <w:autoSpaceDE w:val="0"/>
              <w:autoSpaceDN w:val="0"/>
              <w:adjustRightInd w:val="0"/>
              <w:jc w:val="right"/>
              <w:rPr>
                <w:rFonts w:ascii="Arial" w:hAnsi="Arial" w:cs="Arial"/>
                <w:lang w:val="tr-TR"/>
              </w:rPr>
            </w:pPr>
            <w:r w:rsidRPr="00126911">
              <w:rPr>
                <w:rFonts w:ascii="Arial" w:hAnsi="Arial" w:cs="Arial"/>
                <w:lang w:val="tr-TR"/>
              </w:rPr>
              <w:t>1 Ocak –</w:t>
            </w:r>
          </w:p>
          <w:p w:rsidR="00D113BB" w:rsidRPr="00126911" w:rsidRDefault="00D113BB" w:rsidP="00D113BB">
            <w:pPr>
              <w:autoSpaceDE w:val="0"/>
              <w:autoSpaceDN w:val="0"/>
              <w:adjustRightInd w:val="0"/>
              <w:jc w:val="right"/>
              <w:rPr>
                <w:rFonts w:ascii="Arial" w:hAnsi="Arial" w:cs="Arial"/>
                <w:lang w:val="tr-TR"/>
              </w:rPr>
            </w:pPr>
            <w:r w:rsidRPr="00126911">
              <w:rPr>
                <w:rFonts w:ascii="Arial" w:hAnsi="Arial" w:cs="Arial"/>
                <w:lang w:val="tr-TR"/>
              </w:rPr>
              <w:t>30 Haziran</w:t>
            </w:r>
          </w:p>
          <w:p w:rsidR="00D113BB" w:rsidRPr="00126911" w:rsidRDefault="00D113BB" w:rsidP="00D113BB">
            <w:pPr>
              <w:autoSpaceDE w:val="0"/>
              <w:autoSpaceDN w:val="0"/>
              <w:adjustRightInd w:val="0"/>
              <w:jc w:val="right"/>
              <w:rPr>
                <w:rFonts w:ascii="Arial" w:hAnsi="Arial" w:cs="Arial"/>
                <w:lang w:val="tr-TR"/>
              </w:rPr>
            </w:pPr>
            <w:r w:rsidRPr="00126911">
              <w:rPr>
                <w:rFonts w:ascii="Arial" w:hAnsi="Arial" w:cs="Arial"/>
                <w:lang w:val="tr-TR"/>
              </w:rPr>
              <w:t>2012</w:t>
            </w:r>
          </w:p>
        </w:tc>
      </w:tr>
      <w:tr w:rsidR="00D113BB" w:rsidRPr="00126911" w:rsidTr="00D113BB">
        <w:tc>
          <w:tcPr>
            <w:tcW w:w="5670" w:type="dxa"/>
            <w:tcBorders>
              <w:top w:val="single" w:sz="4" w:space="0" w:color="auto"/>
            </w:tcBorders>
          </w:tcPr>
          <w:p w:rsidR="00D113BB" w:rsidRPr="00126911" w:rsidRDefault="00D113BB" w:rsidP="00D113BB">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D113BB" w:rsidRPr="00126911" w:rsidRDefault="00D113BB" w:rsidP="00D113BB">
            <w:pPr>
              <w:autoSpaceDE w:val="0"/>
              <w:autoSpaceDN w:val="0"/>
              <w:adjustRightInd w:val="0"/>
              <w:jc w:val="right"/>
              <w:rPr>
                <w:rFonts w:ascii="Arial" w:hAnsi="Arial" w:cs="Arial"/>
                <w:b/>
                <w:lang w:val="tr-TR"/>
              </w:rPr>
            </w:pPr>
          </w:p>
        </w:tc>
        <w:tc>
          <w:tcPr>
            <w:tcW w:w="1686" w:type="dxa"/>
            <w:tcBorders>
              <w:top w:val="single" w:sz="4" w:space="0" w:color="auto"/>
            </w:tcBorders>
            <w:vAlign w:val="center"/>
          </w:tcPr>
          <w:p w:rsidR="00D113BB" w:rsidRPr="00126911" w:rsidRDefault="00D113BB" w:rsidP="00D113BB">
            <w:pPr>
              <w:autoSpaceDE w:val="0"/>
              <w:autoSpaceDN w:val="0"/>
              <w:adjustRightInd w:val="0"/>
              <w:jc w:val="right"/>
              <w:rPr>
                <w:rFonts w:ascii="Arial" w:hAnsi="Arial" w:cs="Arial"/>
                <w:lang w:val="tr-TR"/>
              </w:rPr>
            </w:pPr>
          </w:p>
        </w:tc>
      </w:tr>
      <w:tr w:rsidR="00D113BB" w:rsidRPr="00126911" w:rsidTr="00D113BB">
        <w:tc>
          <w:tcPr>
            <w:tcW w:w="5670" w:type="dxa"/>
            <w:vAlign w:val="bottom"/>
          </w:tcPr>
          <w:p w:rsidR="00D113BB" w:rsidRPr="00126911" w:rsidRDefault="00D113BB" w:rsidP="00D113BB">
            <w:pPr>
              <w:autoSpaceDE w:val="0"/>
              <w:autoSpaceDN w:val="0"/>
              <w:adjustRightInd w:val="0"/>
              <w:rPr>
                <w:rFonts w:ascii="Arial" w:hAnsi="Arial" w:cs="Arial"/>
                <w:lang w:val="tr-TR"/>
              </w:rPr>
            </w:pPr>
            <w:r w:rsidRPr="00126911">
              <w:rPr>
                <w:rFonts w:ascii="Arial" w:hAnsi="Arial" w:cs="Arial"/>
                <w:lang w:val="tr-TR"/>
              </w:rPr>
              <w:t>Vergi öncesi kar/(zarar)</w:t>
            </w:r>
          </w:p>
        </w:tc>
        <w:tc>
          <w:tcPr>
            <w:tcW w:w="1701" w:type="dxa"/>
          </w:tcPr>
          <w:p w:rsidR="00D113BB" w:rsidRPr="00126911" w:rsidRDefault="00126911" w:rsidP="000379F9">
            <w:pPr>
              <w:jc w:val="right"/>
              <w:rPr>
                <w:rFonts w:ascii="Arial" w:hAnsi="Arial" w:cs="Arial"/>
                <w:b/>
                <w:bCs/>
                <w:color w:val="000000"/>
              </w:rPr>
            </w:pPr>
            <w:r w:rsidRPr="00126911">
              <w:rPr>
                <w:rFonts w:ascii="Arial" w:hAnsi="Arial" w:cs="Arial"/>
                <w:b/>
                <w:bCs/>
                <w:color w:val="000000"/>
              </w:rPr>
              <w:t>(166.</w:t>
            </w:r>
            <w:r w:rsidR="005805F3" w:rsidRPr="00126911">
              <w:rPr>
                <w:rFonts w:ascii="Arial" w:hAnsi="Arial" w:cs="Arial"/>
                <w:b/>
                <w:bCs/>
                <w:color w:val="000000"/>
              </w:rPr>
              <w:t>4</w:t>
            </w:r>
            <w:r w:rsidR="002E28A3">
              <w:rPr>
                <w:rFonts w:ascii="Arial" w:hAnsi="Arial" w:cs="Arial"/>
                <w:b/>
                <w:bCs/>
                <w:color w:val="000000"/>
              </w:rPr>
              <w:t>4</w:t>
            </w:r>
            <w:r w:rsidR="000379F9">
              <w:rPr>
                <w:rFonts w:ascii="Arial" w:hAnsi="Arial" w:cs="Arial"/>
                <w:b/>
                <w:bCs/>
                <w:color w:val="000000"/>
              </w:rPr>
              <w:t>5</w:t>
            </w:r>
            <w:r w:rsidRPr="00126911">
              <w:rPr>
                <w:rFonts w:ascii="Arial" w:hAnsi="Arial" w:cs="Arial"/>
                <w:b/>
                <w:bCs/>
                <w:color w:val="000000"/>
              </w:rPr>
              <w:t>)</w:t>
            </w:r>
          </w:p>
        </w:tc>
        <w:tc>
          <w:tcPr>
            <w:tcW w:w="1686" w:type="dxa"/>
          </w:tcPr>
          <w:p w:rsidR="00D113BB" w:rsidRPr="00126911" w:rsidRDefault="00D113BB" w:rsidP="00D113BB">
            <w:pPr>
              <w:jc w:val="right"/>
              <w:rPr>
                <w:rFonts w:ascii="Arial" w:hAnsi="Arial" w:cs="Arial"/>
                <w:bCs/>
                <w:color w:val="000000"/>
              </w:rPr>
            </w:pPr>
            <w:r w:rsidRPr="00126911">
              <w:rPr>
                <w:rFonts w:ascii="Arial" w:hAnsi="Arial" w:cs="Arial"/>
                <w:bCs/>
                <w:color w:val="000000"/>
              </w:rPr>
              <w:t>(550.768)</w:t>
            </w:r>
          </w:p>
        </w:tc>
      </w:tr>
      <w:tr w:rsidR="00D113BB" w:rsidRPr="00126911" w:rsidTr="00D113BB">
        <w:tc>
          <w:tcPr>
            <w:tcW w:w="5670" w:type="dxa"/>
            <w:tcBorders>
              <w:bottom w:val="single" w:sz="4" w:space="0" w:color="auto"/>
            </w:tcBorders>
            <w:vAlign w:val="bottom"/>
          </w:tcPr>
          <w:p w:rsidR="00D113BB" w:rsidRPr="00126911" w:rsidRDefault="00AB4D5E" w:rsidP="00D113BB">
            <w:pPr>
              <w:autoSpaceDE w:val="0"/>
              <w:autoSpaceDN w:val="0"/>
              <w:adjustRightInd w:val="0"/>
              <w:rPr>
                <w:rFonts w:ascii="Arial" w:hAnsi="Arial" w:cs="Arial"/>
                <w:highlight w:val="yellow"/>
                <w:lang w:val="tr-TR"/>
              </w:rPr>
            </w:pPr>
            <w:r w:rsidRPr="00AB4D5E">
              <w:rPr>
                <w:rFonts w:ascii="Arial" w:hAnsi="Arial" w:cs="Arial"/>
                <w:lang w:val="tr-TR"/>
              </w:rPr>
              <w:t>Beklenen vergi (2012 – 2011 – %20)</w:t>
            </w:r>
          </w:p>
        </w:tc>
        <w:tc>
          <w:tcPr>
            <w:tcW w:w="1701" w:type="dxa"/>
            <w:tcBorders>
              <w:bottom w:val="single" w:sz="4" w:space="0" w:color="auto"/>
            </w:tcBorders>
          </w:tcPr>
          <w:p w:rsidR="00D113BB" w:rsidRPr="00126911" w:rsidRDefault="00126911" w:rsidP="000379F9">
            <w:pPr>
              <w:jc w:val="right"/>
              <w:rPr>
                <w:rFonts w:ascii="Arial" w:hAnsi="Arial" w:cs="Arial"/>
                <w:b/>
                <w:bCs/>
                <w:color w:val="000000"/>
              </w:rPr>
            </w:pPr>
            <w:r w:rsidRPr="00126911">
              <w:rPr>
                <w:rFonts w:ascii="Arial" w:hAnsi="Arial" w:cs="Arial"/>
                <w:b/>
                <w:bCs/>
                <w:color w:val="000000"/>
              </w:rPr>
              <w:t>33.</w:t>
            </w:r>
            <w:r w:rsidR="005805F3" w:rsidRPr="00126911">
              <w:rPr>
                <w:rFonts w:ascii="Arial" w:hAnsi="Arial" w:cs="Arial"/>
                <w:b/>
                <w:bCs/>
                <w:color w:val="000000"/>
              </w:rPr>
              <w:t>2</w:t>
            </w:r>
            <w:r w:rsidR="005805F3">
              <w:rPr>
                <w:rFonts w:ascii="Arial" w:hAnsi="Arial" w:cs="Arial"/>
                <w:b/>
                <w:bCs/>
                <w:color w:val="000000"/>
              </w:rPr>
              <w:t>8</w:t>
            </w:r>
            <w:r w:rsidR="000379F9">
              <w:rPr>
                <w:rFonts w:ascii="Arial" w:hAnsi="Arial" w:cs="Arial"/>
                <w:b/>
                <w:bCs/>
                <w:color w:val="000000"/>
              </w:rPr>
              <w:t>9</w:t>
            </w:r>
          </w:p>
        </w:tc>
        <w:tc>
          <w:tcPr>
            <w:tcW w:w="1686" w:type="dxa"/>
            <w:tcBorders>
              <w:bottom w:val="single" w:sz="4" w:space="0" w:color="auto"/>
            </w:tcBorders>
          </w:tcPr>
          <w:p w:rsidR="00D113BB" w:rsidRPr="00126911" w:rsidRDefault="00D113BB" w:rsidP="00D113BB">
            <w:pPr>
              <w:jc w:val="right"/>
              <w:rPr>
                <w:rFonts w:ascii="Arial" w:hAnsi="Arial" w:cs="Arial"/>
                <w:bCs/>
                <w:color w:val="000000"/>
              </w:rPr>
            </w:pPr>
            <w:r w:rsidRPr="00126911">
              <w:rPr>
                <w:rFonts w:ascii="Arial" w:hAnsi="Arial" w:cs="Arial"/>
                <w:bCs/>
                <w:color w:val="000000"/>
              </w:rPr>
              <w:t>110.154</w:t>
            </w:r>
          </w:p>
        </w:tc>
      </w:tr>
      <w:tr w:rsidR="00D113BB" w:rsidRPr="00126911" w:rsidTr="00D113BB">
        <w:tc>
          <w:tcPr>
            <w:tcW w:w="5670" w:type="dxa"/>
            <w:tcBorders>
              <w:top w:val="single" w:sz="4" w:space="0" w:color="auto"/>
            </w:tcBorders>
            <w:vAlign w:val="bottom"/>
          </w:tcPr>
          <w:p w:rsidR="00D113BB" w:rsidRPr="00126911" w:rsidRDefault="00D113BB" w:rsidP="00D113BB">
            <w:pPr>
              <w:autoSpaceDE w:val="0"/>
              <w:autoSpaceDN w:val="0"/>
              <w:adjustRightInd w:val="0"/>
              <w:rPr>
                <w:rFonts w:ascii="Arial" w:hAnsi="Arial" w:cs="Arial"/>
                <w:lang w:val="tr-TR"/>
              </w:rPr>
            </w:pPr>
          </w:p>
        </w:tc>
        <w:tc>
          <w:tcPr>
            <w:tcW w:w="1701" w:type="dxa"/>
            <w:tcBorders>
              <w:top w:val="single" w:sz="4" w:space="0" w:color="auto"/>
            </w:tcBorders>
          </w:tcPr>
          <w:p w:rsidR="00D113BB" w:rsidRPr="00126911" w:rsidRDefault="00D113BB" w:rsidP="00D113BB">
            <w:pPr>
              <w:jc w:val="right"/>
              <w:rPr>
                <w:rFonts w:ascii="Arial" w:hAnsi="Arial" w:cs="Arial"/>
                <w:b/>
                <w:bCs/>
                <w:color w:val="000000"/>
              </w:rPr>
            </w:pPr>
          </w:p>
        </w:tc>
        <w:tc>
          <w:tcPr>
            <w:tcW w:w="1686" w:type="dxa"/>
            <w:tcBorders>
              <w:top w:val="single" w:sz="4" w:space="0" w:color="auto"/>
            </w:tcBorders>
          </w:tcPr>
          <w:p w:rsidR="00D113BB" w:rsidRPr="00126911" w:rsidRDefault="00D113BB" w:rsidP="00D113BB">
            <w:pPr>
              <w:jc w:val="right"/>
              <w:rPr>
                <w:rFonts w:ascii="Arial" w:hAnsi="Arial" w:cs="Arial"/>
                <w:bCs/>
                <w:color w:val="000000"/>
              </w:rPr>
            </w:pPr>
          </w:p>
        </w:tc>
      </w:tr>
      <w:tr w:rsidR="00D113BB" w:rsidRPr="00126911" w:rsidTr="00D113BB">
        <w:tc>
          <w:tcPr>
            <w:tcW w:w="5670" w:type="dxa"/>
            <w:vAlign w:val="bottom"/>
          </w:tcPr>
          <w:p w:rsidR="00D113BB" w:rsidRPr="00126911" w:rsidRDefault="00D113BB" w:rsidP="00D113BB">
            <w:pPr>
              <w:autoSpaceDE w:val="0"/>
              <w:autoSpaceDN w:val="0"/>
              <w:adjustRightInd w:val="0"/>
              <w:rPr>
                <w:rFonts w:ascii="Arial" w:hAnsi="Arial" w:cs="Arial"/>
                <w:lang w:val="tr-TR"/>
              </w:rPr>
            </w:pPr>
            <w:r w:rsidRPr="00126911">
              <w:rPr>
                <w:rFonts w:ascii="Arial" w:hAnsi="Arial" w:cs="Arial"/>
                <w:lang w:val="tr-TR"/>
              </w:rPr>
              <w:t>Kanunen kabul edilmeyen giderlerin etkisi</w:t>
            </w:r>
          </w:p>
        </w:tc>
        <w:tc>
          <w:tcPr>
            <w:tcW w:w="1701" w:type="dxa"/>
          </w:tcPr>
          <w:p w:rsidR="00D113BB" w:rsidRPr="00126911" w:rsidRDefault="002B5B85" w:rsidP="008740B1">
            <w:pPr>
              <w:jc w:val="right"/>
              <w:rPr>
                <w:rFonts w:ascii="Arial" w:hAnsi="Arial" w:cs="Arial"/>
                <w:b/>
                <w:bCs/>
                <w:color w:val="000000"/>
              </w:rPr>
            </w:pPr>
            <w:r>
              <w:rPr>
                <w:rFonts w:ascii="Arial" w:hAnsi="Arial" w:cs="Arial"/>
                <w:b/>
                <w:bCs/>
                <w:color w:val="000000"/>
              </w:rPr>
              <w:t>(</w:t>
            </w:r>
            <w:r w:rsidR="008740B1">
              <w:rPr>
                <w:rFonts w:ascii="Arial" w:hAnsi="Arial" w:cs="Arial"/>
                <w:b/>
                <w:bCs/>
                <w:color w:val="000000"/>
              </w:rPr>
              <w:t>4.881</w:t>
            </w:r>
            <w:r>
              <w:rPr>
                <w:rFonts w:ascii="Arial" w:hAnsi="Arial" w:cs="Arial"/>
                <w:b/>
                <w:bCs/>
                <w:color w:val="000000"/>
              </w:rPr>
              <w:t>)</w:t>
            </w:r>
          </w:p>
        </w:tc>
        <w:tc>
          <w:tcPr>
            <w:tcW w:w="1686" w:type="dxa"/>
          </w:tcPr>
          <w:p w:rsidR="00D113BB" w:rsidRPr="00126911" w:rsidRDefault="00D113BB" w:rsidP="00D113BB">
            <w:pPr>
              <w:jc w:val="right"/>
              <w:rPr>
                <w:rFonts w:ascii="Arial" w:hAnsi="Arial" w:cs="Arial"/>
                <w:bCs/>
                <w:color w:val="000000"/>
              </w:rPr>
            </w:pPr>
            <w:r w:rsidRPr="00126911">
              <w:rPr>
                <w:rFonts w:ascii="Arial" w:hAnsi="Arial" w:cs="Arial"/>
                <w:bCs/>
                <w:color w:val="000000"/>
              </w:rPr>
              <w:t>(1.881)</w:t>
            </w:r>
          </w:p>
        </w:tc>
      </w:tr>
      <w:tr w:rsidR="00D113BB" w:rsidRPr="00126911" w:rsidTr="00D113BB">
        <w:tc>
          <w:tcPr>
            <w:tcW w:w="5670" w:type="dxa"/>
            <w:vAlign w:val="bottom"/>
          </w:tcPr>
          <w:p w:rsidR="00D113BB" w:rsidRPr="00126911" w:rsidRDefault="00D113BB" w:rsidP="00D113BB">
            <w:pPr>
              <w:autoSpaceDE w:val="0"/>
              <w:autoSpaceDN w:val="0"/>
              <w:adjustRightInd w:val="0"/>
              <w:rPr>
                <w:rFonts w:ascii="Arial" w:hAnsi="Arial" w:cs="Arial"/>
              </w:rPr>
            </w:pPr>
            <w:r w:rsidRPr="00126911">
              <w:rPr>
                <w:rFonts w:ascii="Helv" w:hAnsi="Helv" w:cs="Helv"/>
                <w:color w:val="000000"/>
              </w:rPr>
              <w:t>Menkul kıymetler reeskont geliri etkisi</w:t>
            </w:r>
          </w:p>
        </w:tc>
        <w:tc>
          <w:tcPr>
            <w:tcW w:w="1701" w:type="dxa"/>
          </w:tcPr>
          <w:p w:rsidR="00D113BB" w:rsidRPr="00126911" w:rsidRDefault="000379F9" w:rsidP="00D113BB">
            <w:pPr>
              <w:jc w:val="right"/>
              <w:rPr>
                <w:rFonts w:ascii="Arial" w:hAnsi="Arial" w:cs="Arial"/>
                <w:b/>
                <w:bCs/>
                <w:color w:val="000000"/>
              </w:rPr>
            </w:pPr>
            <w:r w:rsidRPr="000379F9">
              <w:rPr>
                <w:rFonts w:ascii="Arial" w:hAnsi="Arial" w:cs="Arial"/>
                <w:b/>
                <w:bCs/>
                <w:color w:val="000000"/>
              </w:rPr>
              <w:t>4.711</w:t>
            </w:r>
          </w:p>
        </w:tc>
        <w:tc>
          <w:tcPr>
            <w:tcW w:w="1686" w:type="dxa"/>
          </w:tcPr>
          <w:p w:rsidR="00D113BB" w:rsidRPr="00126911" w:rsidRDefault="00D113BB" w:rsidP="00D113BB">
            <w:pPr>
              <w:jc w:val="right"/>
              <w:rPr>
                <w:rFonts w:ascii="Arial" w:hAnsi="Arial" w:cs="Arial"/>
                <w:bCs/>
                <w:color w:val="000000"/>
              </w:rPr>
            </w:pPr>
            <w:r w:rsidRPr="00126911">
              <w:rPr>
                <w:rFonts w:ascii="Arial" w:hAnsi="Arial" w:cs="Arial"/>
                <w:bCs/>
                <w:color w:val="000000"/>
              </w:rPr>
              <w:t>642</w:t>
            </w:r>
          </w:p>
        </w:tc>
      </w:tr>
      <w:tr w:rsidR="00D113BB" w:rsidRPr="00126911" w:rsidTr="00D113BB">
        <w:tc>
          <w:tcPr>
            <w:tcW w:w="5670" w:type="dxa"/>
            <w:tcBorders>
              <w:bottom w:val="single" w:sz="4" w:space="0" w:color="auto"/>
            </w:tcBorders>
            <w:vAlign w:val="bottom"/>
          </w:tcPr>
          <w:p w:rsidR="00D113BB" w:rsidRPr="00126911" w:rsidRDefault="00D113BB" w:rsidP="00D113BB">
            <w:pPr>
              <w:autoSpaceDE w:val="0"/>
              <w:autoSpaceDN w:val="0"/>
              <w:adjustRightInd w:val="0"/>
              <w:rPr>
                <w:rFonts w:ascii="Arial" w:hAnsi="Arial" w:cs="Arial"/>
                <w:lang w:val="tr-TR"/>
              </w:rPr>
            </w:pPr>
          </w:p>
        </w:tc>
        <w:tc>
          <w:tcPr>
            <w:tcW w:w="1701" w:type="dxa"/>
            <w:tcBorders>
              <w:bottom w:val="single" w:sz="4" w:space="0" w:color="auto"/>
            </w:tcBorders>
          </w:tcPr>
          <w:p w:rsidR="00D113BB" w:rsidRPr="00126911" w:rsidRDefault="00D113BB" w:rsidP="00D113BB">
            <w:pPr>
              <w:jc w:val="right"/>
              <w:rPr>
                <w:rFonts w:ascii="Arial" w:hAnsi="Arial" w:cs="Arial"/>
                <w:b/>
                <w:bCs/>
                <w:color w:val="000000"/>
              </w:rPr>
            </w:pPr>
          </w:p>
        </w:tc>
        <w:tc>
          <w:tcPr>
            <w:tcW w:w="1686" w:type="dxa"/>
            <w:tcBorders>
              <w:bottom w:val="single" w:sz="4" w:space="0" w:color="auto"/>
            </w:tcBorders>
          </w:tcPr>
          <w:p w:rsidR="00D113BB" w:rsidRPr="00126911" w:rsidRDefault="00D113BB" w:rsidP="00D113BB">
            <w:pPr>
              <w:jc w:val="right"/>
              <w:rPr>
                <w:rFonts w:ascii="Arial" w:hAnsi="Arial" w:cs="Arial"/>
                <w:bCs/>
                <w:color w:val="000000"/>
              </w:rPr>
            </w:pPr>
          </w:p>
        </w:tc>
      </w:tr>
      <w:tr w:rsidR="00D113BB" w:rsidRPr="00853B3E" w:rsidTr="00D113BB">
        <w:trPr>
          <w:trHeight w:val="126"/>
        </w:trPr>
        <w:tc>
          <w:tcPr>
            <w:tcW w:w="5670" w:type="dxa"/>
            <w:tcBorders>
              <w:top w:val="single" w:sz="4" w:space="0" w:color="auto"/>
              <w:bottom w:val="double" w:sz="4" w:space="0" w:color="auto"/>
            </w:tcBorders>
            <w:vAlign w:val="bottom"/>
          </w:tcPr>
          <w:p w:rsidR="00D113BB" w:rsidRPr="00126911" w:rsidRDefault="00D113BB" w:rsidP="00D113BB">
            <w:pPr>
              <w:autoSpaceDE w:val="0"/>
              <w:autoSpaceDN w:val="0"/>
              <w:adjustRightInd w:val="0"/>
              <w:rPr>
                <w:rFonts w:ascii="Arial" w:hAnsi="Arial" w:cs="Arial"/>
                <w:b/>
                <w:spacing w:val="-3"/>
                <w:lang w:val="tr-TR"/>
              </w:rPr>
            </w:pPr>
            <w:r w:rsidRPr="00126911">
              <w:rPr>
                <w:rFonts w:ascii="Arial" w:hAnsi="Arial" w:cs="Arial"/>
                <w:b/>
                <w:spacing w:val="-3"/>
                <w:lang w:val="tr-TR"/>
              </w:rPr>
              <w:t>Vergi geliri/(gideri)</w:t>
            </w:r>
          </w:p>
        </w:tc>
        <w:tc>
          <w:tcPr>
            <w:tcW w:w="1701" w:type="dxa"/>
            <w:tcBorders>
              <w:top w:val="single" w:sz="4" w:space="0" w:color="auto"/>
              <w:bottom w:val="double" w:sz="4" w:space="0" w:color="auto"/>
            </w:tcBorders>
          </w:tcPr>
          <w:p w:rsidR="00D113BB" w:rsidRPr="00126911" w:rsidRDefault="000379F9" w:rsidP="00234624">
            <w:pPr>
              <w:jc w:val="right"/>
              <w:rPr>
                <w:rFonts w:ascii="Arial" w:hAnsi="Arial" w:cs="Arial"/>
                <w:b/>
                <w:bCs/>
                <w:color w:val="000000"/>
              </w:rPr>
            </w:pPr>
            <w:r w:rsidRPr="000379F9">
              <w:rPr>
                <w:rFonts w:ascii="Arial" w:hAnsi="Arial" w:cs="Arial"/>
                <w:b/>
                <w:bCs/>
                <w:color w:val="000000"/>
              </w:rPr>
              <w:t>33.119</w:t>
            </w:r>
          </w:p>
        </w:tc>
        <w:tc>
          <w:tcPr>
            <w:tcW w:w="1686" w:type="dxa"/>
            <w:tcBorders>
              <w:top w:val="single" w:sz="4" w:space="0" w:color="auto"/>
              <w:bottom w:val="double" w:sz="4" w:space="0" w:color="auto"/>
            </w:tcBorders>
          </w:tcPr>
          <w:p w:rsidR="00D113BB" w:rsidRPr="00126911" w:rsidRDefault="00D113BB" w:rsidP="00D113BB">
            <w:pPr>
              <w:jc w:val="right"/>
              <w:rPr>
                <w:rFonts w:ascii="Arial" w:hAnsi="Arial" w:cs="Arial"/>
                <w:bCs/>
                <w:color w:val="000000"/>
              </w:rPr>
            </w:pPr>
            <w:r w:rsidRPr="00126911">
              <w:rPr>
                <w:rFonts w:ascii="Arial" w:hAnsi="Arial" w:cs="Arial"/>
                <w:bCs/>
                <w:color w:val="000000"/>
              </w:rPr>
              <w:t>108.915</w:t>
            </w:r>
          </w:p>
        </w:tc>
      </w:tr>
    </w:tbl>
    <w:p w:rsidR="00D113BB" w:rsidRPr="00853B3E" w:rsidRDefault="00D113BB" w:rsidP="005A000A">
      <w:pPr>
        <w:spacing w:line="200" w:lineRule="exact"/>
        <w:rPr>
          <w:rFonts w:ascii="Arial" w:hAnsi="Arial" w:cs="Arial"/>
          <w:highlight w:val="yellow"/>
          <w:lang w:val="tr-TR"/>
        </w:rPr>
      </w:pPr>
    </w:p>
    <w:p w:rsidR="002048EB" w:rsidRPr="00E92385" w:rsidRDefault="002048EB" w:rsidP="002048EB">
      <w:pPr>
        <w:rPr>
          <w:rFonts w:ascii="Arial" w:hAnsi="Arial" w:cs="Arial"/>
          <w:lang w:val="tr-TR"/>
        </w:rPr>
      </w:pPr>
      <w:r w:rsidRPr="00E92385">
        <w:rPr>
          <w:rFonts w:ascii="Arial" w:hAnsi="Arial" w:cs="Arial"/>
          <w:lang w:val="tr-TR"/>
        </w:rPr>
        <w:t>Şirket’ in yıllar itibariyle taşıdığı vergi zararı aşağıdaki gibidir;</w:t>
      </w:r>
    </w:p>
    <w:p w:rsidR="002048EB" w:rsidRPr="00853B3E" w:rsidRDefault="002048EB" w:rsidP="002048EB">
      <w:pPr>
        <w:rPr>
          <w:rFonts w:ascii="Arial" w:hAnsi="Arial" w:cs="Arial"/>
          <w:highlight w:val="yellow"/>
          <w:lang w:val="tr-TR"/>
        </w:rPr>
      </w:pPr>
    </w:p>
    <w:tbl>
      <w:tblPr>
        <w:tblW w:w="9072" w:type="dxa"/>
        <w:tblInd w:w="108" w:type="dxa"/>
        <w:tblLayout w:type="fixed"/>
        <w:tblLook w:val="01E0" w:firstRow="1" w:lastRow="1" w:firstColumn="1" w:lastColumn="1" w:noHBand="0" w:noVBand="0"/>
      </w:tblPr>
      <w:tblGrid>
        <w:gridCol w:w="4820"/>
        <w:gridCol w:w="1984"/>
        <w:gridCol w:w="2268"/>
      </w:tblGrid>
      <w:tr w:rsidR="00F83A8E" w:rsidRPr="008C62AF" w:rsidTr="00102330">
        <w:tc>
          <w:tcPr>
            <w:tcW w:w="4820" w:type="dxa"/>
            <w:tcBorders>
              <w:top w:val="single" w:sz="4" w:space="0" w:color="auto"/>
              <w:bottom w:val="single" w:sz="4" w:space="0" w:color="auto"/>
            </w:tcBorders>
          </w:tcPr>
          <w:p w:rsidR="00F83A8E" w:rsidRPr="008C62AF" w:rsidRDefault="00F83A8E" w:rsidP="00102330">
            <w:pPr>
              <w:autoSpaceDE w:val="0"/>
              <w:autoSpaceDN w:val="0"/>
              <w:adjustRightInd w:val="0"/>
              <w:jc w:val="both"/>
              <w:rPr>
                <w:rFonts w:ascii="Arial" w:hAnsi="Arial" w:cs="Arial"/>
                <w:u w:val="single"/>
                <w:lang w:val="tr-TR"/>
              </w:rPr>
            </w:pPr>
          </w:p>
        </w:tc>
        <w:tc>
          <w:tcPr>
            <w:tcW w:w="4252" w:type="dxa"/>
            <w:gridSpan w:val="2"/>
            <w:tcBorders>
              <w:top w:val="single" w:sz="4" w:space="0" w:color="auto"/>
              <w:bottom w:val="single" w:sz="4" w:space="0" w:color="auto"/>
            </w:tcBorders>
            <w:vAlign w:val="bottom"/>
          </w:tcPr>
          <w:p w:rsidR="00F83A8E" w:rsidRPr="008C62AF" w:rsidRDefault="00F83A8E" w:rsidP="00F83A8E">
            <w:pPr>
              <w:autoSpaceDE w:val="0"/>
              <w:autoSpaceDN w:val="0"/>
              <w:adjustRightInd w:val="0"/>
              <w:jc w:val="right"/>
              <w:rPr>
                <w:rFonts w:ascii="Arial" w:hAnsi="Arial" w:cs="Arial"/>
                <w:b/>
                <w:lang w:val="tr-TR"/>
              </w:rPr>
            </w:pPr>
            <w:r>
              <w:rPr>
                <w:rFonts w:ascii="Arial" w:hAnsi="Arial" w:cs="Arial"/>
                <w:b/>
                <w:lang w:val="tr-TR"/>
              </w:rPr>
              <w:t>30 Haziran 2013</w:t>
            </w:r>
          </w:p>
        </w:tc>
      </w:tr>
      <w:tr w:rsidR="00F83A8E" w:rsidRPr="008C62AF" w:rsidTr="00102330">
        <w:tc>
          <w:tcPr>
            <w:tcW w:w="6804" w:type="dxa"/>
            <w:gridSpan w:val="2"/>
            <w:tcBorders>
              <w:top w:val="single" w:sz="4" w:space="0" w:color="auto"/>
            </w:tcBorders>
          </w:tcPr>
          <w:p w:rsidR="00F83A8E" w:rsidRPr="008C62AF" w:rsidRDefault="00F83A8E" w:rsidP="00102330">
            <w:pPr>
              <w:autoSpaceDE w:val="0"/>
              <w:autoSpaceDN w:val="0"/>
              <w:adjustRightInd w:val="0"/>
              <w:jc w:val="both"/>
              <w:rPr>
                <w:rFonts w:ascii="Arial" w:hAnsi="Arial" w:cs="Arial"/>
                <w:lang w:val="tr-TR"/>
              </w:rPr>
            </w:pPr>
          </w:p>
        </w:tc>
        <w:tc>
          <w:tcPr>
            <w:tcW w:w="2268" w:type="dxa"/>
            <w:tcBorders>
              <w:top w:val="single" w:sz="4" w:space="0" w:color="auto"/>
            </w:tcBorders>
            <w:vAlign w:val="center"/>
          </w:tcPr>
          <w:p w:rsidR="00F83A8E" w:rsidRPr="008C62AF" w:rsidRDefault="00F83A8E" w:rsidP="00102330">
            <w:pPr>
              <w:autoSpaceDE w:val="0"/>
              <w:autoSpaceDN w:val="0"/>
              <w:adjustRightInd w:val="0"/>
              <w:jc w:val="right"/>
              <w:rPr>
                <w:rFonts w:ascii="Arial" w:hAnsi="Arial" w:cs="Arial"/>
                <w:lang w:val="tr-TR"/>
              </w:rPr>
            </w:pPr>
          </w:p>
        </w:tc>
      </w:tr>
      <w:tr w:rsidR="00F83A8E" w:rsidTr="00102330">
        <w:tc>
          <w:tcPr>
            <w:tcW w:w="6804" w:type="dxa"/>
            <w:gridSpan w:val="2"/>
          </w:tcPr>
          <w:p w:rsidR="00F83A8E" w:rsidRPr="008C62AF" w:rsidRDefault="00F83A8E" w:rsidP="00102330">
            <w:pPr>
              <w:autoSpaceDE w:val="0"/>
              <w:autoSpaceDN w:val="0"/>
              <w:adjustRightInd w:val="0"/>
              <w:jc w:val="both"/>
              <w:rPr>
                <w:rFonts w:ascii="Arial" w:hAnsi="Arial" w:cs="Arial"/>
                <w:lang w:val="tr-TR"/>
              </w:rPr>
            </w:pPr>
            <w:r w:rsidRPr="008C62AF">
              <w:rPr>
                <w:rFonts w:ascii="Arial" w:hAnsi="Arial" w:cs="Arial"/>
                <w:lang w:val="tr-TR"/>
              </w:rPr>
              <w:t>2010</w:t>
            </w:r>
          </w:p>
        </w:tc>
        <w:tc>
          <w:tcPr>
            <w:tcW w:w="2268" w:type="dxa"/>
            <w:vAlign w:val="bottom"/>
          </w:tcPr>
          <w:p w:rsidR="00F83A8E" w:rsidRDefault="004536DD" w:rsidP="00102330">
            <w:pPr>
              <w:jc w:val="right"/>
              <w:rPr>
                <w:rFonts w:ascii="Arial" w:hAnsi="Arial" w:cs="Arial"/>
                <w:color w:val="000000"/>
              </w:rPr>
            </w:pPr>
            <w:r>
              <w:rPr>
                <w:rFonts w:ascii="Arial" w:hAnsi="Arial" w:cs="Arial"/>
                <w:color w:val="000000"/>
              </w:rPr>
              <w:t>(</w:t>
            </w:r>
            <w:r w:rsidR="00420FAA">
              <w:rPr>
                <w:rFonts w:ascii="Arial" w:hAnsi="Arial" w:cs="Arial"/>
                <w:color w:val="000000"/>
              </w:rPr>
              <w:t>67.0</w:t>
            </w:r>
            <w:r>
              <w:rPr>
                <w:rFonts w:ascii="Arial" w:hAnsi="Arial" w:cs="Arial"/>
                <w:color w:val="000000"/>
              </w:rPr>
              <w:t>78)</w:t>
            </w:r>
          </w:p>
        </w:tc>
      </w:tr>
      <w:tr w:rsidR="00F83A8E" w:rsidTr="00102330">
        <w:tc>
          <w:tcPr>
            <w:tcW w:w="6804" w:type="dxa"/>
            <w:gridSpan w:val="2"/>
          </w:tcPr>
          <w:p w:rsidR="00F83A8E" w:rsidRPr="008C62AF" w:rsidRDefault="00F83A8E" w:rsidP="00102330">
            <w:pPr>
              <w:autoSpaceDE w:val="0"/>
              <w:autoSpaceDN w:val="0"/>
              <w:adjustRightInd w:val="0"/>
              <w:jc w:val="both"/>
              <w:rPr>
                <w:rFonts w:ascii="Arial" w:hAnsi="Arial" w:cs="Arial"/>
                <w:lang w:val="tr-TR"/>
              </w:rPr>
            </w:pPr>
            <w:r>
              <w:rPr>
                <w:rFonts w:ascii="Arial" w:hAnsi="Arial" w:cs="Arial"/>
                <w:lang w:val="tr-TR"/>
              </w:rPr>
              <w:t>2011</w:t>
            </w:r>
          </w:p>
        </w:tc>
        <w:tc>
          <w:tcPr>
            <w:tcW w:w="2268" w:type="dxa"/>
            <w:vAlign w:val="bottom"/>
          </w:tcPr>
          <w:p w:rsidR="00F83A8E" w:rsidRDefault="004536DD" w:rsidP="00102330">
            <w:pPr>
              <w:jc w:val="right"/>
              <w:rPr>
                <w:rFonts w:ascii="Arial" w:hAnsi="Arial" w:cs="Arial"/>
                <w:color w:val="000000"/>
              </w:rPr>
            </w:pPr>
            <w:r>
              <w:rPr>
                <w:rFonts w:ascii="Arial" w:hAnsi="Arial" w:cs="Arial"/>
                <w:color w:val="000000"/>
              </w:rPr>
              <w:t>(</w:t>
            </w:r>
            <w:r w:rsidR="00F83A8E">
              <w:rPr>
                <w:rFonts w:ascii="Arial" w:hAnsi="Arial" w:cs="Arial"/>
                <w:color w:val="000000"/>
              </w:rPr>
              <w:t>918.151</w:t>
            </w:r>
            <w:r>
              <w:rPr>
                <w:rFonts w:ascii="Arial" w:hAnsi="Arial" w:cs="Arial"/>
                <w:color w:val="000000"/>
              </w:rPr>
              <w:t>)</w:t>
            </w:r>
          </w:p>
        </w:tc>
      </w:tr>
      <w:tr w:rsidR="00F83A8E" w:rsidTr="00102330">
        <w:tc>
          <w:tcPr>
            <w:tcW w:w="6804" w:type="dxa"/>
            <w:gridSpan w:val="2"/>
          </w:tcPr>
          <w:p w:rsidR="00F83A8E" w:rsidRPr="008C62AF" w:rsidRDefault="00F83A8E" w:rsidP="00102330">
            <w:pPr>
              <w:autoSpaceDE w:val="0"/>
              <w:autoSpaceDN w:val="0"/>
              <w:adjustRightInd w:val="0"/>
              <w:jc w:val="both"/>
              <w:rPr>
                <w:rFonts w:ascii="Arial" w:hAnsi="Arial" w:cs="Arial"/>
                <w:lang w:val="tr-TR"/>
              </w:rPr>
            </w:pPr>
            <w:r>
              <w:rPr>
                <w:rFonts w:ascii="Arial" w:hAnsi="Arial" w:cs="Arial"/>
                <w:lang w:val="tr-TR"/>
              </w:rPr>
              <w:t>2012</w:t>
            </w:r>
          </w:p>
        </w:tc>
        <w:tc>
          <w:tcPr>
            <w:tcW w:w="2268" w:type="dxa"/>
            <w:vAlign w:val="bottom"/>
          </w:tcPr>
          <w:p w:rsidR="00F83A8E" w:rsidRDefault="00E92385" w:rsidP="00102330">
            <w:pPr>
              <w:jc w:val="right"/>
              <w:rPr>
                <w:rFonts w:ascii="Arial" w:hAnsi="Arial" w:cs="Arial"/>
                <w:color w:val="000000"/>
              </w:rPr>
            </w:pPr>
            <w:r w:rsidRPr="00E92385">
              <w:rPr>
                <w:rFonts w:ascii="Arial" w:hAnsi="Arial" w:cs="Arial"/>
                <w:color w:val="000000"/>
              </w:rPr>
              <w:t>(185.659)</w:t>
            </w:r>
          </w:p>
        </w:tc>
      </w:tr>
      <w:tr w:rsidR="00F83A8E" w:rsidTr="00102330">
        <w:tc>
          <w:tcPr>
            <w:tcW w:w="6804" w:type="dxa"/>
            <w:gridSpan w:val="2"/>
            <w:tcBorders>
              <w:bottom w:val="single" w:sz="4" w:space="0" w:color="auto"/>
            </w:tcBorders>
          </w:tcPr>
          <w:p w:rsidR="00F83A8E" w:rsidRPr="008C62AF" w:rsidRDefault="00F83A8E" w:rsidP="00102330">
            <w:pPr>
              <w:autoSpaceDE w:val="0"/>
              <w:autoSpaceDN w:val="0"/>
              <w:adjustRightInd w:val="0"/>
              <w:jc w:val="both"/>
              <w:rPr>
                <w:rFonts w:ascii="Arial" w:hAnsi="Arial" w:cs="Arial"/>
                <w:lang w:val="tr-TR"/>
              </w:rPr>
            </w:pPr>
          </w:p>
        </w:tc>
        <w:tc>
          <w:tcPr>
            <w:tcW w:w="2268" w:type="dxa"/>
            <w:tcBorders>
              <w:bottom w:val="single" w:sz="4" w:space="0" w:color="auto"/>
            </w:tcBorders>
            <w:vAlign w:val="bottom"/>
          </w:tcPr>
          <w:p w:rsidR="00F83A8E" w:rsidRDefault="00F83A8E" w:rsidP="00102330">
            <w:pPr>
              <w:jc w:val="right"/>
              <w:rPr>
                <w:rFonts w:ascii="Arial" w:hAnsi="Arial" w:cs="Arial"/>
                <w:b/>
                <w:bCs/>
                <w:color w:val="000000"/>
              </w:rPr>
            </w:pPr>
            <w:r>
              <w:rPr>
                <w:rFonts w:ascii="Arial" w:hAnsi="Arial" w:cs="Arial"/>
                <w:b/>
                <w:bCs/>
                <w:color w:val="000000"/>
              </w:rPr>
              <w:t> </w:t>
            </w:r>
          </w:p>
        </w:tc>
      </w:tr>
      <w:tr w:rsidR="00F83A8E" w:rsidTr="00102330">
        <w:tc>
          <w:tcPr>
            <w:tcW w:w="6804" w:type="dxa"/>
            <w:gridSpan w:val="2"/>
            <w:tcBorders>
              <w:top w:val="single" w:sz="4" w:space="0" w:color="auto"/>
              <w:bottom w:val="double" w:sz="4" w:space="0" w:color="auto"/>
            </w:tcBorders>
          </w:tcPr>
          <w:p w:rsidR="00F83A8E" w:rsidRPr="008C62AF" w:rsidRDefault="00F83A8E" w:rsidP="00102330">
            <w:pPr>
              <w:autoSpaceDE w:val="0"/>
              <w:autoSpaceDN w:val="0"/>
              <w:adjustRightInd w:val="0"/>
              <w:jc w:val="both"/>
              <w:rPr>
                <w:rFonts w:ascii="Arial" w:hAnsi="Arial" w:cs="Arial"/>
                <w:b/>
                <w:spacing w:val="-3"/>
                <w:lang w:val="tr-TR"/>
              </w:rPr>
            </w:pPr>
          </w:p>
        </w:tc>
        <w:tc>
          <w:tcPr>
            <w:tcW w:w="2268" w:type="dxa"/>
            <w:tcBorders>
              <w:top w:val="single" w:sz="4" w:space="0" w:color="auto"/>
              <w:bottom w:val="double" w:sz="4" w:space="0" w:color="auto"/>
            </w:tcBorders>
            <w:vAlign w:val="bottom"/>
          </w:tcPr>
          <w:p w:rsidR="00F83A8E" w:rsidRDefault="00E92385" w:rsidP="00102330">
            <w:pPr>
              <w:jc w:val="right"/>
              <w:rPr>
                <w:rFonts w:ascii="Arial" w:hAnsi="Arial" w:cs="Arial"/>
                <w:b/>
                <w:bCs/>
                <w:color w:val="000000"/>
              </w:rPr>
            </w:pPr>
            <w:r>
              <w:rPr>
                <w:rFonts w:ascii="Arial" w:hAnsi="Arial" w:cs="Arial"/>
                <w:b/>
                <w:bCs/>
                <w:color w:val="000000"/>
              </w:rPr>
              <w:t>(</w:t>
            </w:r>
            <w:r w:rsidRPr="00E92385">
              <w:rPr>
                <w:rFonts w:ascii="Arial" w:hAnsi="Arial" w:cs="Arial"/>
                <w:b/>
                <w:bCs/>
                <w:color w:val="000000"/>
              </w:rPr>
              <w:t>1.170.888</w:t>
            </w:r>
            <w:r>
              <w:rPr>
                <w:rFonts w:ascii="Arial" w:hAnsi="Arial" w:cs="Arial"/>
                <w:b/>
                <w:bCs/>
                <w:color w:val="000000"/>
              </w:rPr>
              <w:t>)</w:t>
            </w:r>
          </w:p>
        </w:tc>
      </w:tr>
    </w:tbl>
    <w:p w:rsidR="000A7216" w:rsidRDefault="000A7216" w:rsidP="0090567F">
      <w:pPr>
        <w:ind w:left="567" w:hanging="567"/>
        <w:rPr>
          <w:rFonts w:ascii="Arial" w:hAnsi="Arial" w:cs="Arial"/>
          <w:b/>
          <w:lang w:val="tr-TR"/>
        </w:rPr>
      </w:pPr>
    </w:p>
    <w:p w:rsidR="00A83092" w:rsidRDefault="00A83092">
      <w:pPr>
        <w:rPr>
          <w:rFonts w:ascii="Arial" w:hAnsi="Arial" w:cs="Arial"/>
          <w:b/>
          <w:lang w:val="tr-TR"/>
        </w:rPr>
      </w:pPr>
      <w:r>
        <w:rPr>
          <w:rFonts w:ascii="Arial" w:hAnsi="Arial" w:cs="Arial"/>
          <w:b/>
          <w:lang w:val="tr-TR"/>
        </w:rPr>
        <w:br w:type="page"/>
      </w:r>
    </w:p>
    <w:p w:rsidR="00245BD3" w:rsidRPr="00126911" w:rsidRDefault="00C811A0" w:rsidP="0090567F">
      <w:pPr>
        <w:ind w:left="567" w:hanging="567"/>
        <w:rPr>
          <w:rFonts w:ascii="Arial" w:hAnsi="Arial" w:cs="Arial"/>
          <w:b/>
          <w:lang w:val="tr-TR"/>
        </w:rPr>
      </w:pPr>
      <w:r w:rsidRPr="00126911">
        <w:rPr>
          <w:rFonts w:ascii="Arial" w:hAnsi="Arial" w:cs="Arial"/>
          <w:b/>
          <w:lang w:val="tr-TR"/>
        </w:rPr>
        <w:lastRenderedPageBreak/>
        <w:t>2</w:t>
      </w:r>
      <w:r w:rsidR="00703ECD">
        <w:rPr>
          <w:rFonts w:ascii="Arial" w:hAnsi="Arial" w:cs="Arial"/>
          <w:b/>
          <w:lang w:val="tr-TR"/>
        </w:rPr>
        <w:t>2</w:t>
      </w:r>
      <w:r w:rsidR="00245BD3" w:rsidRPr="00126911">
        <w:rPr>
          <w:rFonts w:ascii="Arial" w:hAnsi="Arial" w:cs="Arial"/>
          <w:b/>
          <w:lang w:val="tr-TR"/>
        </w:rPr>
        <w:t>.</w:t>
      </w:r>
      <w:r w:rsidR="00245BD3" w:rsidRPr="00126911">
        <w:rPr>
          <w:rFonts w:ascii="Arial" w:hAnsi="Arial" w:cs="Arial"/>
          <w:b/>
          <w:lang w:val="tr-TR"/>
        </w:rPr>
        <w:tab/>
      </w:r>
      <w:r w:rsidR="007C3C7C" w:rsidRPr="00126911">
        <w:rPr>
          <w:rFonts w:ascii="Arial" w:hAnsi="Arial" w:cs="Arial"/>
          <w:b/>
          <w:lang w:val="tr-TR"/>
        </w:rPr>
        <w:t>Hisse başına kazanç</w:t>
      </w:r>
    </w:p>
    <w:p w:rsidR="00EE69AC" w:rsidRPr="00126911" w:rsidRDefault="00EE69AC" w:rsidP="00967F1C">
      <w:pPr>
        <w:ind w:right="-23"/>
        <w:jc w:val="both"/>
        <w:rPr>
          <w:rFonts w:ascii="Arial" w:hAnsi="Arial" w:cs="Arial"/>
          <w:lang w:val="tr-TR"/>
        </w:rPr>
      </w:pPr>
    </w:p>
    <w:p w:rsidR="00245BD3" w:rsidRPr="00126911" w:rsidRDefault="001A0161" w:rsidP="00E83219">
      <w:pPr>
        <w:ind w:right="-23"/>
        <w:rPr>
          <w:rFonts w:ascii="Arial" w:hAnsi="Arial" w:cs="Arial"/>
          <w:color w:val="000000"/>
          <w:lang w:val="tr-TR"/>
        </w:rPr>
      </w:pPr>
      <w:r w:rsidRPr="00126911">
        <w:rPr>
          <w:rFonts w:ascii="Arial" w:hAnsi="Arial" w:cs="Arial"/>
          <w:color w:val="000000"/>
          <w:lang w:val="tr-TR"/>
        </w:rPr>
        <w:t>UMS 33 “</w:t>
      </w:r>
      <w:r w:rsidR="00245BD3" w:rsidRPr="00126911">
        <w:rPr>
          <w:rFonts w:ascii="Arial" w:hAnsi="Arial" w:cs="Arial"/>
          <w:color w:val="000000"/>
          <w:lang w:val="tr-TR"/>
        </w:rPr>
        <w:t>Hisse Başına Kazanç” standardına göre, hisse senetleri borsada işlem görmeyen işletmeler hisse başına kazanç açıklamak zorunda değildirler</w:t>
      </w:r>
      <w:r w:rsidR="005A73C5" w:rsidRPr="00126911">
        <w:rPr>
          <w:rFonts w:ascii="Arial" w:hAnsi="Arial" w:cs="Arial"/>
          <w:color w:val="000000"/>
          <w:lang w:val="tr-TR"/>
        </w:rPr>
        <w:t>.</w:t>
      </w:r>
      <w:r w:rsidR="00245BD3" w:rsidRPr="00126911">
        <w:rPr>
          <w:rFonts w:ascii="Arial" w:hAnsi="Arial" w:cs="Arial"/>
          <w:color w:val="000000"/>
          <w:lang w:val="tr-TR"/>
        </w:rPr>
        <w:t xml:space="preserve"> Şirket’in hisseleri borsada işlem </w:t>
      </w:r>
      <w:r w:rsidR="005A73C5" w:rsidRPr="00126911">
        <w:rPr>
          <w:rFonts w:ascii="Arial" w:hAnsi="Arial" w:cs="Arial"/>
          <w:color w:val="000000"/>
          <w:lang w:val="tr-TR"/>
        </w:rPr>
        <w:t>görmediğinden</w:t>
      </w:r>
      <w:r w:rsidR="00C75301" w:rsidRPr="00126911">
        <w:rPr>
          <w:rFonts w:ascii="Arial" w:hAnsi="Arial" w:cs="Arial"/>
          <w:color w:val="000000"/>
          <w:lang w:val="tr-TR"/>
        </w:rPr>
        <w:t xml:space="preserve"> ekli finansal</w:t>
      </w:r>
      <w:r w:rsidR="00245BD3" w:rsidRPr="00126911">
        <w:rPr>
          <w:rFonts w:ascii="Arial" w:hAnsi="Arial" w:cs="Arial"/>
          <w:color w:val="000000"/>
          <w:lang w:val="tr-TR"/>
        </w:rPr>
        <w:t xml:space="preserve"> tablolarda hisse başına</w:t>
      </w:r>
      <w:r w:rsidR="005A73C5" w:rsidRPr="00126911">
        <w:rPr>
          <w:rFonts w:ascii="Arial" w:hAnsi="Arial" w:cs="Arial"/>
          <w:color w:val="000000"/>
          <w:lang w:val="tr-TR"/>
        </w:rPr>
        <w:t xml:space="preserve"> kazanç/zarar hesaplanmamıştır.</w:t>
      </w:r>
      <w:r w:rsidR="00245BD3" w:rsidRPr="00126911">
        <w:rPr>
          <w:rFonts w:ascii="Arial" w:hAnsi="Arial" w:cs="Arial"/>
          <w:color w:val="000000"/>
          <w:lang w:val="tr-TR"/>
        </w:rPr>
        <w:t xml:space="preserve"> </w:t>
      </w:r>
    </w:p>
    <w:p w:rsidR="00362E38" w:rsidRPr="00853B3E" w:rsidRDefault="00362E38" w:rsidP="00967F1C">
      <w:pPr>
        <w:ind w:left="567" w:hanging="567"/>
        <w:jc w:val="both"/>
        <w:rPr>
          <w:rFonts w:ascii="Arial" w:hAnsi="Arial" w:cs="Arial"/>
          <w:b/>
          <w:highlight w:val="yellow"/>
          <w:lang w:val="tr-TR"/>
        </w:rPr>
      </w:pPr>
    </w:p>
    <w:p w:rsidR="00792AEE" w:rsidRPr="00853B3E" w:rsidRDefault="00792AEE">
      <w:pPr>
        <w:rPr>
          <w:rFonts w:ascii="Arial" w:hAnsi="Arial" w:cs="Arial"/>
          <w:b/>
          <w:highlight w:val="yellow"/>
          <w:lang w:val="tr-TR"/>
        </w:rPr>
      </w:pPr>
    </w:p>
    <w:p w:rsidR="00245BD3" w:rsidRPr="00126911" w:rsidRDefault="00C811A0" w:rsidP="00967F1C">
      <w:pPr>
        <w:ind w:left="567" w:hanging="567"/>
        <w:jc w:val="both"/>
        <w:rPr>
          <w:rFonts w:ascii="Arial" w:hAnsi="Arial" w:cs="Arial"/>
          <w:lang w:val="tr-TR"/>
        </w:rPr>
      </w:pPr>
      <w:r w:rsidRPr="00126911">
        <w:rPr>
          <w:rFonts w:ascii="Arial" w:hAnsi="Arial" w:cs="Arial"/>
          <w:b/>
          <w:lang w:val="tr-TR"/>
        </w:rPr>
        <w:t>2</w:t>
      </w:r>
      <w:r w:rsidR="00703ECD">
        <w:rPr>
          <w:rFonts w:ascii="Arial" w:hAnsi="Arial" w:cs="Arial"/>
          <w:b/>
          <w:lang w:val="tr-TR"/>
        </w:rPr>
        <w:t>3</w:t>
      </w:r>
      <w:r w:rsidR="00245BD3" w:rsidRPr="00126911">
        <w:rPr>
          <w:rFonts w:ascii="Arial" w:hAnsi="Arial" w:cs="Arial"/>
          <w:b/>
          <w:lang w:val="tr-TR"/>
        </w:rPr>
        <w:t>.</w:t>
      </w:r>
      <w:r w:rsidR="00245BD3" w:rsidRPr="00126911">
        <w:rPr>
          <w:rFonts w:ascii="Arial" w:hAnsi="Arial" w:cs="Arial"/>
          <w:b/>
          <w:lang w:val="tr-TR"/>
        </w:rPr>
        <w:tab/>
      </w:r>
      <w:r w:rsidR="007C3C7C" w:rsidRPr="00126911">
        <w:rPr>
          <w:rFonts w:ascii="Arial" w:hAnsi="Arial" w:cs="Arial"/>
          <w:b/>
          <w:lang w:val="tr-TR"/>
        </w:rPr>
        <w:t xml:space="preserve">İlişkili taraf açıklamaları </w:t>
      </w:r>
    </w:p>
    <w:p w:rsidR="00245BD3" w:rsidRPr="00126911" w:rsidRDefault="00245BD3" w:rsidP="00967F1C">
      <w:pPr>
        <w:jc w:val="both"/>
        <w:rPr>
          <w:rFonts w:ascii="Arial" w:hAnsi="Arial" w:cs="Arial"/>
          <w:lang w:val="tr-TR"/>
        </w:rPr>
      </w:pPr>
    </w:p>
    <w:p w:rsidR="00245BD3" w:rsidRPr="00126911" w:rsidRDefault="00245BD3" w:rsidP="00E83219">
      <w:pPr>
        <w:autoSpaceDE w:val="0"/>
        <w:autoSpaceDN w:val="0"/>
        <w:adjustRightInd w:val="0"/>
        <w:rPr>
          <w:rFonts w:ascii="Arial" w:hAnsi="Arial" w:cs="Arial"/>
          <w:lang w:val="tr-TR"/>
        </w:rPr>
      </w:pPr>
      <w:r w:rsidRPr="00126911">
        <w:rPr>
          <w:rFonts w:ascii="Arial" w:hAnsi="Arial" w:cs="Arial"/>
          <w:lang w:val="tr-TR"/>
        </w:rPr>
        <w:t>Şirket’in ana ortağı ile e</w:t>
      </w:r>
      <w:r w:rsidR="00AB4AF6" w:rsidRPr="00126911">
        <w:rPr>
          <w:rFonts w:ascii="Arial" w:hAnsi="Arial" w:cs="Arial"/>
          <w:lang w:val="tr-TR"/>
        </w:rPr>
        <w:t>sas kontrolü elinde tutan taraf,</w:t>
      </w:r>
      <w:r w:rsidRPr="00126911">
        <w:rPr>
          <w:rFonts w:ascii="Arial" w:hAnsi="Arial" w:cs="Arial"/>
          <w:lang w:val="tr-TR"/>
        </w:rPr>
        <w:t xml:space="preserve"> Türkiye’de kurulmuş olan Ata Yatırım Menkul Kıymetler A.Ş.</w:t>
      </w:r>
      <w:r w:rsidR="00AE6069" w:rsidRPr="00126911">
        <w:rPr>
          <w:rFonts w:ascii="Arial" w:hAnsi="Arial" w:cs="Arial"/>
          <w:lang w:val="tr-TR"/>
        </w:rPr>
        <w:t xml:space="preserve"> (“Ata Yatırım”)</w:t>
      </w:r>
      <w:r w:rsidRPr="00126911">
        <w:rPr>
          <w:rFonts w:ascii="Arial" w:hAnsi="Arial" w:cs="Arial"/>
          <w:lang w:val="tr-TR"/>
        </w:rPr>
        <w:t>’dir</w:t>
      </w:r>
      <w:r w:rsidR="00636175" w:rsidRPr="00126911">
        <w:rPr>
          <w:rFonts w:ascii="Arial" w:hAnsi="Arial" w:cs="Arial"/>
          <w:lang w:val="tr-TR"/>
        </w:rPr>
        <w:t>.</w:t>
      </w:r>
    </w:p>
    <w:p w:rsidR="009D0CBA" w:rsidRPr="00126911" w:rsidRDefault="009D0CBA" w:rsidP="00967F1C">
      <w:pPr>
        <w:autoSpaceDE w:val="0"/>
        <w:autoSpaceDN w:val="0"/>
        <w:adjustRightInd w:val="0"/>
        <w:jc w:val="both"/>
        <w:rPr>
          <w:rFonts w:ascii="Arial" w:hAnsi="Arial" w:cs="Arial"/>
          <w:lang w:val="tr-TR"/>
        </w:rPr>
      </w:pPr>
    </w:p>
    <w:p w:rsidR="009D0CBA" w:rsidRPr="00126911" w:rsidRDefault="009D0CBA" w:rsidP="00967F1C">
      <w:pPr>
        <w:autoSpaceDE w:val="0"/>
        <w:autoSpaceDN w:val="0"/>
        <w:adjustRightInd w:val="0"/>
        <w:jc w:val="both"/>
        <w:rPr>
          <w:rFonts w:ascii="Arial" w:hAnsi="Arial" w:cs="Arial"/>
          <w:lang w:val="tr-TR"/>
        </w:rPr>
      </w:pPr>
      <w:r w:rsidRPr="00126911">
        <w:rPr>
          <w:rFonts w:ascii="Arial" w:hAnsi="Arial" w:cs="Arial"/>
          <w:lang w:val="tr-TR"/>
        </w:rPr>
        <w:t>Şirket ile diğer ilişkili taraflar arasındaki işlemlerin detayları aşağıda açıklanmıştır.</w:t>
      </w:r>
    </w:p>
    <w:p w:rsidR="009D0CBA" w:rsidRPr="00126911" w:rsidRDefault="009D0CBA" w:rsidP="00967F1C">
      <w:pPr>
        <w:autoSpaceDE w:val="0"/>
        <w:autoSpaceDN w:val="0"/>
        <w:adjustRightInd w:val="0"/>
        <w:jc w:val="both"/>
        <w:rPr>
          <w:rFonts w:ascii="Arial" w:hAnsi="Arial" w:cs="Arial"/>
          <w:lang w:val="tr-TR"/>
        </w:rPr>
      </w:pPr>
    </w:p>
    <w:p w:rsidR="001F7CD0" w:rsidRPr="00126911" w:rsidRDefault="00342A95" w:rsidP="00967F1C">
      <w:pPr>
        <w:autoSpaceDE w:val="0"/>
        <w:autoSpaceDN w:val="0"/>
        <w:adjustRightInd w:val="0"/>
        <w:jc w:val="both"/>
        <w:rPr>
          <w:rFonts w:ascii="Arial" w:hAnsi="Arial" w:cs="Arial"/>
          <w:b/>
          <w:lang w:val="tr-TR"/>
        </w:rPr>
      </w:pPr>
      <w:r w:rsidRPr="00126911">
        <w:rPr>
          <w:rFonts w:ascii="Arial" w:hAnsi="Arial" w:cs="Arial"/>
          <w:b/>
          <w:lang w:val="tr-TR"/>
        </w:rPr>
        <w:t>Nakit ve nakit benzeri değerler</w:t>
      </w:r>
    </w:p>
    <w:p w:rsidR="001F7CD0" w:rsidRPr="00126911" w:rsidRDefault="001F7CD0" w:rsidP="00967F1C">
      <w:pPr>
        <w:autoSpaceDE w:val="0"/>
        <w:autoSpaceDN w:val="0"/>
        <w:adjustRightInd w:val="0"/>
        <w:jc w:val="both"/>
        <w:rPr>
          <w:rFonts w:ascii="Arial" w:hAnsi="Arial" w:cs="Arial"/>
          <w:lang w:val="tr-TR"/>
        </w:rPr>
      </w:pPr>
    </w:p>
    <w:tbl>
      <w:tblPr>
        <w:tblW w:w="9071" w:type="dxa"/>
        <w:tblInd w:w="108" w:type="dxa"/>
        <w:tblLook w:val="04A0" w:firstRow="1" w:lastRow="0" w:firstColumn="1" w:lastColumn="0" w:noHBand="0" w:noVBand="1"/>
      </w:tblPr>
      <w:tblGrid>
        <w:gridCol w:w="5586"/>
        <w:gridCol w:w="1785"/>
        <w:gridCol w:w="1700"/>
      </w:tblGrid>
      <w:tr w:rsidR="006231B9" w:rsidRPr="00126911" w:rsidTr="00792AEE">
        <w:trPr>
          <w:trHeight w:val="113"/>
        </w:trPr>
        <w:tc>
          <w:tcPr>
            <w:tcW w:w="5586" w:type="dxa"/>
            <w:tcBorders>
              <w:top w:val="single" w:sz="8" w:space="0" w:color="auto"/>
              <w:left w:val="nil"/>
              <w:bottom w:val="single" w:sz="8" w:space="0" w:color="auto"/>
              <w:right w:val="nil"/>
            </w:tcBorders>
            <w:shd w:val="clear" w:color="auto" w:fill="auto"/>
            <w:hideMark/>
          </w:tcPr>
          <w:p w:rsidR="006231B9" w:rsidRPr="00126911" w:rsidRDefault="006231B9" w:rsidP="000B5B51">
            <w:pPr>
              <w:autoSpaceDE w:val="0"/>
              <w:autoSpaceDN w:val="0"/>
              <w:adjustRightInd w:val="0"/>
              <w:ind w:hanging="108"/>
              <w:jc w:val="both"/>
              <w:rPr>
                <w:rFonts w:ascii="Arial" w:hAnsi="Arial" w:cs="Arial"/>
                <w:b/>
                <w:bCs/>
                <w:color w:val="000000"/>
              </w:rPr>
            </w:pPr>
          </w:p>
        </w:tc>
        <w:tc>
          <w:tcPr>
            <w:tcW w:w="1785" w:type="dxa"/>
            <w:tcBorders>
              <w:top w:val="single" w:sz="8" w:space="0" w:color="auto"/>
              <w:left w:val="nil"/>
              <w:bottom w:val="single" w:sz="8" w:space="0" w:color="auto"/>
              <w:right w:val="nil"/>
            </w:tcBorders>
            <w:shd w:val="clear" w:color="auto" w:fill="auto"/>
            <w:noWrap/>
            <w:vAlign w:val="bottom"/>
            <w:hideMark/>
          </w:tcPr>
          <w:p w:rsidR="006231B9" w:rsidRPr="00126911" w:rsidRDefault="0078421B" w:rsidP="006231B9">
            <w:pPr>
              <w:ind w:left="-249"/>
              <w:jc w:val="right"/>
              <w:rPr>
                <w:rFonts w:ascii="Arial" w:hAnsi="Arial" w:cs="Arial"/>
                <w:b/>
                <w:bCs/>
                <w:color w:val="000000"/>
              </w:rPr>
            </w:pPr>
            <w:r w:rsidRPr="00126911">
              <w:rPr>
                <w:rFonts w:ascii="Arial" w:hAnsi="Arial" w:cs="Arial"/>
                <w:b/>
                <w:bCs/>
                <w:color w:val="000000"/>
              </w:rPr>
              <w:t>30 Haziran 2013</w:t>
            </w:r>
          </w:p>
        </w:tc>
        <w:tc>
          <w:tcPr>
            <w:tcW w:w="1700" w:type="dxa"/>
            <w:tcBorders>
              <w:top w:val="single" w:sz="8" w:space="0" w:color="auto"/>
              <w:left w:val="nil"/>
              <w:bottom w:val="single" w:sz="8" w:space="0" w:color="auto"/>
              <w:right w:val="nil"/>
            </w:tcBorders>
            <w:shd w:val="clear" w:color="auto" w:fill="auto"/>
            <w:vAlign w:val="bottom"/>
            <w:hideMark/>
          </w:tcPr>
          <w:p w:rsidR="006231B9" w:rsidRPr="00126911" w:rsidRDefault="006231B9" w:rsidP="006231B9">
            <w:pPr>
              <w:ind w:left="-249"/>
              <w:jc w:val="right"/>
              <w:rPr>
                <w:rFonts w:ascii="Arial" w:hAnsi="Arial" w:cs="Arial"/>
                <w:color w:val="000000"/>
              </w:rPr>
            </w:pPr>
            <w:r w:rsidRPr="00126911">
              <w:rPr>
                <w:rFonts w:ascii="Arial" w:hAnsi="Arial" w:cs="Arial"/>
                <w:color w:val="000000"/>
              </w:rPr>
              <w:t xml:space="preserve">31 Aralık </w:t>
            </w:r>
            <w:r w:rsidR="00742C5A" w:rsidRPr="00126911">
              <w:rPr>
                <w:rFonts w:ascii="Arial" w:hAnsi="Arial" w:cs="Arial"/>
                <w:color w:val="000000"/>
              </w:rPr>
              <w:t>2012</w:t>
            </w:r>
          </w:p>
        </w:tc>
      </w:tr>
      <w:tr w:rsidR="006231B9" w:rsidRPr="00126911" w:rsidTr="00792AEE">
        <w:trPr>
          <w:trHeight w:val="113"/>
        </w:trPr>
        <w:tc>
          <w:tcPr>
            <w:tcW w:w="5586" w:type="dxa"/>
            <w:tcBorders>
              <w:top w:val="nil"/>
              <w:left w:val="nil"/>
              <w:bottom w:val="nil"/>
              <w:right w:val="nil"/>
            </w:tcBorders>
            <w:shd w:val="clear" w:color="auto" w:fill="auto"/>
            <w:hideMark/>
          </w:tcPr>
          <w:p w:rsidR="006231B9" w:rsidRPr="00126911" w:rsidRDefault="006231B9" w:rsidP="006231B9">
            <w:pPr>
              <w:rPr>
                <w:rFonts w:ascii="Calibri" w:hAnsi="Calibri" w:cs="Arial"/>
                <w:color w:val="000000"/>
              </w:rPr>
            </w:pPr>
          </w:p>
        </w:tc>
        <w:tc>
          <w:tcPr>
            <w:tcW w:w="1785" w:type="dxa"/>
            <w:tcBorders>
              <w:top w:val="nil"/>
              <w:left w:val="nil"/>
              <w:bottom w:val="nil"/>
              <w:right w:val="nil"/>
            </w:tcBorders>
            <w:shd w:val="clear" w:color="auto" w:fill="auto"/>
            <w:hideMark/>
          </w:tcPr>
          <w:p w:rsidR="006231B9" w:rsidRPr="00126911" w:rsidRDefault="006231B9" w:rsidP="006231B9">
            <w:pPr>
              <w:ind w:left="-249"/>
              <w:rPr>
                <w:rFonts w:ascii="Calibri" w:hAnsi="Calibri" w:cs="Arial"/>
                <w:color w:val="000000"/>
              </w:rPr>
            </w:pPr>
          </w:p>
        </w:tc>
        <w:tc>
          <w:tcPr>
            <w:tcW w:w="1700" w:type="dxa"/>
            <w:tcBorders>
              <w:top w:val="nil"/>
              <w:left w:val="nil"/>
              <w:bottom w:val="nil"/>
              <w:right w:val="nil"/>
            </w:tcBorders>
            <w:shd w:val="clear" w:color="auto" w:fill="auto"/>
            <w:hideMark/>
          </w:tcPr>
          <w:p w:rsidR="006231B9" w:rsidRPr="00126911" w:rsidRDefault="006231B9" w:rsidP="006231B9">
            <w:pPr>
              <w:ind w:left="-249"/>
              <w:rPr>
                <w:rFonts w:ascii="Calibri" w:hAnsi="Calibri" w:cs="Arial"/>
                <w:color w:val="000000"/>
              </w:rPr>
            </w:pPr>
          </w:p>
        </w:tc>
      </w:tr>
      <w:tr w:rsidR="00D113BB" w:rsidRPr="00126911" w:rsidTr="00792AEE">
        <w:trPr>
          <w:trHeight w:val="113"/>
        </w:trPr>
        <w:tc>
          <w:tcPr>
            <w:tcW w:w="5586" w:type="dxa"/>
            <w:tcBorders>
              <w:top w:val="nil"/>
              <w:left w:val="nil"/>
              <w:bottom w:val="nil"/>
              <w:right w:val="nil"/>
            </w:tcBorders>
            <w:shd w:val="clear" w:color="auto" w:fill="auto"/>
            <w:hideMark/>
          </w:tcPr>
          <w:p w:rsidR="00D113BB" w:rsidRPr="00126911" w:rsidRDefault="00D113BB" w:rsidP="00B37F4A">
            <w:pPr>
              <w:ind w:left="-108"/>
              <w:rPr>
                <w:rFonts w:ascii="Arial" w:hAnsi="Arial" w:cs="Arial"/>
                <w:color w:val="000000"/>
              </w:rPr>
            </w:pPr>
            <w:r w:rsidRPr="00126911">
              <w:rPr>
                <w:rFonts w:ascii="Arial" w:hAnsi="Arial" w:cs="Arial"/>
                <w:color w:val="000000"/>
              </w:rPr>
              <w:t>Ata Yatırım Menkul Kıymetler A.Ş.’deki cari hesap</w:t>
            </w:r>
          </w:p>
        </w:tc>
        <w:tc>
          <w:tcPr>
            <w:tcW w:w="1785" w:type="dxa"/>
            <w:tcBorders>
              <w:top w:val="nil"/>
              <w:left w:val="nil"/>
              <w:bottom w:val="nil"/>
              <w:right w:val="nil"/>
            </w:tcBorders>
            <w:shd w:val="clear" w:color="auto" w:fill="auto"/>
            <w:vAlign w:val="bottom"/>
            <w:hideMark/>
          </w:tcPr>
          <w:p w:rsidR="00D113BB" w:rsidRPr="00126911" w:rsidRDefault="00126911" w:rsidP="006231B9">
            <w:pPr>
              <w:ind w:left="-249"/>
              <w:jc w:val="right"/>
              <w:rPr>
                <w:rFonts w:ascii="Arial" w:hAnsi="Arial" w:cs="Arial"/>
                <w:b/>
                <w:bCs/>
                <w:color w:val="000000"/>
              </w:rPr>
            </w:pPr>
            <w:r w:rsidRPr="00126911">
              <w:rPr>
                <w:rFonts w:ascii="Arial" w:hAnsi="Arial" w:cs="Arial"/>
                <w:b/>
                <w:bCs/>
                <w:color w:val="000000"/>
              </w:rPr>
              <w:t>182.510</w:t>
            </w:r>
          </w:p>
        </w:tc>
        <w:tc>
          <w:tcPr>
            <w:tcW w:w="1700" w:type="dxa"/>
            <w:tcBorders>
              <w:top w:val="nil"/>
              <w:left w:val="nil"/>
              <w:bottom w:val="nil"/>
              <w:right w:val="nil"/>
            </w:tcBorders>
            <w:shd w:val="clear" w:color="auto" w:fill="auto"/>
            <w:vAlign w:val="bottom"/>
            <w:hideMark/>
          </w:tcPr>
          <w:p w:rsidR="00D113BB" w:rsidRPr="00126911" w:rsidRDefault="00D113BB" w:rsidP="00D113BB">
            <w:pPr>
              <w:ind w:left="-249"/>
              <w:jc w:val="right"/>
              <w:rPr>
                <w:rFonts w:ascii="Arial" w:hAnsi="Arial" w:cs="Arial"/>
                <w:bCs/>
                <w:color w:val="000000"/>
              </w:rPr>
            </w:pPr>
            <w:r w:rsidRPr="00126911">
              <w:rPr>
                <w:rFonts w:ascii="Arial" w:hAnsi="Arial" w:cs="Arial"/>
                <w:bCs/>
                <w:color w:val="000000"/>
              </w:rPr>
              <w:t>4.971</w:t>
            </w:r>
          </w:p>
        </w:tc>
      </w:tr>
      <w:tr w:rsidR="00D113BB" w:rsidRPr="00126911" w:rsidTr="00792AEE">
        <w:trPr>
          <w:trHeight w:val="113"/>
        </w:trPr>
        <w:tc>
          <w:tcPr>
            <w:tcW w:w="5586" w:type="dxa"/>
            <w:tcBorders>
              <w:top w:val="nil"/>
              <w:left w:val="nil"/>
              <w:bottom w:val="single" w:sz="8" w:space="0" w:color="auto"/>
              <w:right w:val="nil"/>
            </w:tcBorders>
            <w:shd w:val="clear" w:color="auto" w:fill="auto"/>
            <w:hideMark/>
          </w:tcPr>
          <w:p w:rsidR="00D113BB" w:rsidRPr="00126911" w:rsidRDefault="00D113BB" w:rsidP="006231B9">
            <w:pPr>
              <w:rPr>
                <w:rFonts w:ascii="Arial" w:hAnsi="Arial" w:cs="Arial"/>
                <w:color w:val="000000"/>
              </w:rPr>
            </w:pPr>
            <w:r w:rsidRPr="00126911">
              <w:rPr>
                <w:rFonts w:ascii="Arial" w:hAnsi="Arial" w:cs="Arial"/>
                <w:color w:val="000000"/>
              </w:rPr>
              <w:t> </w:t>
            </w:r>
          </w:p>
        </w:tc>
        <w:tc>
          <w:tcPr>
            <w:tcW w:w="1785" w:type="dxa"/>
            <w:tcBorders>
              <w:top w:val="nil"/>
              <w:left w:val="nil"/>
              <w:bottom w:val="single" w:sz="8" w:space="0" w:color="auto"/>
              <w:right w:val="nil"/>
            </w:tcBorders>
            <w:shd w:val="clear" w:color="auto" w:fill="auto"/>
            <w:hideMark/>
          </w:tcPr>
          <w:p w:rsidR="00D113BB" w:rsidRPr="00126911" w:rsidRDefault="00D113BB" w:rsidP="006231B9">
            <w:pPr>
              <w:ind w:left="-249"/>
              <w:jc w:val="right"/>
              <w:rPr>
                <w:rFonts w:ascii="Arial" w:hAnsi="Arial" w:cs="Arial"/>
                <w:b/>
                <w:bCs/>
                <w:color w:val="000000"/>
              </w:rPr>
            </w:pPr>
          </w:p>
        </w:tc>
        <w:tc>
          <w:tcPr>
            <w:tcW w:w="1700" w:type="dxa"/>
            <w:tcBorders>
              <w:top w:val="nil"/>
              <w:left w:val="nil"/>
              <w:bottom w:val="single" w:sz="8" w:space="0" w:color="auto"/>
              <w:right w:val="nil"/>
            </w:tcBorders>
            <w:shd w:val="clear" w:color="auto" w:fill="auto"/>
            <w:hideMark/>
          </w:tcPr>
          <w:p w:rsidR="00D113BB" w:rsidRPr="00126911" w:rsidRDefault="00D113BB" w:rsidP="00D113BB">
            <w:pPr>
              <w:ind w:left="-249"/>
              <w:jc w:val="right"/>
              <w:rPr>
                <w:rFonts w:ascii="Arial" w:hAnsi="Arial" w:cs="Arial"/>
                <w:bCs/>
                <w:color w:val="000000"/>
              </w:rPr>
            </w:pPr>
            <w:r w:rsidRPr="00126911">
              <w:rPr>
                <w:rFonts w:ascii="Arial" w:hAnsi="Arial" w:cs="Arial"/>
                <w:bCs/>
                <w:color w:val="000000"/>
              </w:rPr>
              <w:t> </w:t>
            </w:r>
          </w:p>
        </w:tc>
      </w:tr>
      <w:tr w:rsidR="00D113BB" w:rsidRPr="00853B3E" w:rsidTr="00792AEE">
        <w:trPr>
          <w:trHeight w:val="113"/>
        </w:trPr>
        <w:tc>
          <w:tcPr>
            <w:tcW w:w="5586" w:type="dxa"/>
            <w:tcBorders>
              <w:top w:val="nil"/>
              <w:left w:val="nil"/>
              <w:bottom w:val="double" w:sz="6" w:space="0" w:color="auto"/>
              <w:right w:val="nil"/>
            </w:tcBorders>
            <w:shd w:val="clear" w:color="auto" w:fill="auto"/>
            <w:hideMark/>
          </w:tcPr>
          <w:p w:rsidR="00D113BB" w:rsidRPr="00126911" w:rsidRDefault="00D113BB" w:rsidP="006231B9">
            <w:pPr>
              <w:rPr>
                <w:rFonts w:ascii="Arial" w:hAnsi="Arial" w:cs="Arial"/>
                <w:b/>
                <w:bCs/>
                <w:color w:val="000000"/>
              </w:rPr>
            </w:pPr>
            <w:r w:rsidRPr="00126911">
              <w:rPr>
                <w:rFonts w:ascii="Arial" w:hAnsi="Arial" w:cs="Arial"/>
                <w:b/>
                <w:bCs/>
                <w:color w:val="000000"/>
              </w:rPr>
              <w:t> </w:t>
            </w:r>
          </w:p>
        </w:tc>
        <w:tc>
          <w:tcPr>
            <w:tcW w:w="1785" w:type="dxa"/>
            <w:tcBorders>
              <w:top w:val="nil"/>
              <w:left w:val="nil"/>
              <w:bottom w:val="double" w:sz="6" w:space="0" w:color="auto"/>
              <w:right w:val="nil"/>
            </w:tcBorders>
            <w:shd w:val="clear" w:color="auto" w:fill="auto"/>
            <w:hideMark/>
          </w:tcPr>
          <w:p w:rsidR="00D113BB" w:rsidRPr="00126911" w:rsidRDefault="00126911" w:rsidP="006231B9">
            <w:pPr>
              <w:ind w:left="-249"/>
              <w:jc w:val="right"/>
              <w:rPr>
                <w:rFonts w:ascii="Arial" w:hAnsi="Arial" w:cs="Arial"/>
                <w:b/>
                <w:bCs/>
                <w:color w:val="000000"/>
              </w:rPr>
            </w:pPr>
            <w:r w:rsidRPr="00126911">
              <w:rPr>
                <w:rFonts w:ascii="Arial" w:hAnsi="Arial" w:cs="Arial"/>
                <w:b/>
                <w:bCs/>
                <w:color w:val="000000"/>
              </w:rPr>
              <w:t>182.510</w:t>
            </w:r>
          </w:p>
        </w:tc>
        <w:tc>
          <w:tcPr>
            <w:tcW w:w="1700" w:type="dxa"/>
            <w:tcBorders>
              <w:top w:val="nil"/>
              <w:left w:val="nil"/>
              <w:bottom w:val="double" w:sz="6" w:space="0" w:color="auto"/>
              <w:right w:val="nil"/>
            </w:tcBorders>
            <w:shd w:val="clear" w:color="auto" w:fill="auto"/>
            <w:hideMark/>
          </w:tcPr>
          <w:p w:rsidR="00D113BB" w:rsidRPr="00126911" w:rsidRDefault="00D113BB" w:rsidP="00D113BB">
            <w:pPr>
              <w:ind w:left="-249"/>
              <w:jc w:val="right"/>
              <w:rPr>
                <w:rFonts w:ascii="Arial" w:hAnsi="Arial" w:cs="Arial"/>
                <w:bCs/>
                <w:color w:val="000000"/>
              </w:rPr>
            </w:pPr>
            <w:r w:rsidRPr="00126911">
              <w:rPr>
                <w:rFonts w:ascii="Arial" w:hAnsi="Arial" w:cs="Arial"/>
                <w:bCs/>
                <w:color w:val="000000"/>
              </w:rPr>
              <w:t>4.971</w:t>
            </w:r>
          </w:p>
        </w:tc>
      </w:tr>
    </w:tbl>
    <w:p w:rsidR="00DD3F3F" w:rsidRPr="00853B3E" w:rsidRDefault="00DD3F3F" w:rsidP="0090567F">
      <w:pPr>
        <w:autoSpaceDE w:val="0"/>
        <w:autoSpaceDN w:val="0"/>
        <w:adjustRightInd w:val="0"/>
        <w:rPr>
          <w:rFonts w:ascii="Arial" w:hAnsi="Arial" w:cs="Arial"/>
          <w:highlight w:val="yellow"/>
          <w:lang w:val="tr-TR"/>
        </w:rPr>
      </w:pPr>
    </w:p>
    <w:p w:rsidR="001F7CD0" w:rsidRPr="00126911" w:rsidRDefault="00342A95" w:rsidP="0090567F">
      <w:pPr>
        <w:autoSpaceDE w:val="0"/>
        <w:autoSpaceDN w:val="0"/>
        <w:adjustRightInd w:val="0"/>
        <w:rPr>
          <w:rFonts w:ascii="Arial" w:hAnsi="Arial" w:cs="Arial"/>
          <w:b/>
          <w:color w:val="000000"/>
        </w:rPr>
      </w:pPr>
      <w:r w:rsidRPr="00126911">
        <w:rPr>
          <w:rFonts w:ascii="Arial" w:hAnsi="Arial" w:cs="Arial"/>
          <w:b/>
          <w:color w:val="000000"/>
        </w:rPr>
        <w:t>İlişkili taraflara borçlar</w:t>
      </w:r>
    </w:p>
    <w:p w:rsidR="001F7CD0" w:rsidRPr="00853B3E" w:rsidRDefault="001F7CD0" w:rsidP="0090567F">
      <w:pPr>
        <w:autoSpaceDE w:val="0"/>
        <w:autoSpaceDN w:val="0"/>
        <w:adjustRightInd w:val="0"/>
        <w:rPr>
          <w:rFonts w:ascii="Arial" w:hAnsi="Arial" w:cs="Arial"/>
          <w:b/>
          <w:highlight w:val="yellow"/>
          <w:lang w:val="tr-TR"/>
        </w:rPr>
      </w:pPr>
    </w:p>
    <w:tbl>
      <w:tblPr>
        <w:tblW w:w="9072" w:type="dxa"/>
        <w:tblInd w:w="108" w:type="dxa"/>
        <w:tblLook w:val="04A0" w:firstRow="1" w:lastRow="0" w:firstColumn="1" w:lastColumn="0" w:noHBand="0" w:noVBand="1"/>
      </w:tblPr>
      <w:tblGrid>
        <w:gridCol w:w="5586"/>
        <w:gridCol w:w="1785"/>
        <w:gridCol w:w="1701"/>
      </w:tblGrid>
      <w:tr w:rsidR="003E1124" w:rsidRPr="00126911" w:rsidTr="00792AEE">
        <w:trPr>
          <w:trHeight w:val="113"/>
        </w:trPr>
        <w:tc>
          <w:tcPr>
            <w:tcW w:w="5586" w:type="dxa"/>
            <w:tcBorders>
              <w:top w:val="single" w:sz="8" w:space="0" w:color="auto"/>
              <w:left w:val="nil"/>
              <w:bottom w:val="single" w:sz="8" w:space="0" w:color="auto"/>
              <w:right w:val="nil"/>
            </w:tcBorders>
            <w:shd w:val="clear" w:color="auto" w:fill="auto"/>
            <w:noWrap/>
            <w:hideMark/>
          </w:tcPr>
          <w:p w:rsidR="003E1124" w:rsidRPr="00126911" w:rsidRDefault="003E1124" w:rsidP="003E1124">
            <w:pPr>
              <w:jc w:val="both"/>
              <w:rPr>
                <w:rFonts w:ascii="Arial" w:hAnsi="Arial" w:cs="Arial"/>
                <w:color w:val="000000"/>
                <w:szCs w:val="18"/>
              </w:rPr>
            </w:pPr>
          </w:p>
        </w:tc>
        <w:tc>
          <w:tcPr>
            <w:tcW w:w="1785" w:type="dxa"/>
            <w:tcBorders>
              <w:top w:val="single" w:sz="8" w:space="0" w:color="auto"/>
              <w:left w:val="nil"/>
              <w:bottom w:val="single" w:sz="8" w:space="0" w:color="auto"/>
              <w:right w:val="nil"/>
            </w:tcBorders>
            <w:shd w:val="clear" w:color="auto" w:fill="auto"/>
            <w:noWrap/>
            <w:vAlign w:val="bottom"/>
            <w:hideMark/>
          </w:tcPr>
          <w:p w:rsidR="003E1124" w:rsidRPr="00126911" w:rsidRDefault="0078421B" w:rsidP="003E1124">
            <w:pPr>
              <w:ind w:left="-104"/>
              <w:jc w:val="right"/>
              <w:rPr>
                <w:rFonts w:ascii="Arial" w:hAnsi="Arial" w:cs="Arial"/>
                <w:b/>
                <w:bCs/>
                <w:color w:val="000000"/>
                <w:szCs w:val="18"/>
              </w:rPr>
            </w:pPr>
            <w:r w:rsidRPr="00126911">
              <w:rPr>
                <w:rFonts w:ascii="Arial" w:hAnsi="Arial" w:cs="Arial"/>
                <w:b/>
                <w:bCs/>
                <w:color w:val="000000"/>
                <w:szCs w:val="18"/>
              </w:rPr>
              <w:t>30 Haziran 2013</w:t>
            </w:r>
          </w:p>
        </w:tc>
        <w:tc>
          <w:tcPr>
            <w:tcW w:w="1701" w:type="dxa"/>
            <w:tcBorders>
              <w:top w:val="single" w:sz="8" w:space="0" w:color="auto"/>
              <w:left w:val="nil"/>
              <w:bottom w:val="single" w:sz="8" w:space="0" w:color="auto"/>
              <w:right w:val="nil"/>
            </w:tcBorders>
            <w:shd w:val="clear" w:color="auto" w:fill="auto"/>
            <w:vAlign w:val="bottom"/>
            <w:hideMark/>
          </w:tcPr>
          <w:p w:rsidR="003E1124" w:rsidRPr="00126911" w:rsidRDefault="003E1124" w:rsidP="003E1124">
            <w:pPr>
              <w:ind w:left="34"/>
              <w:jc w:val="right"/>
              <w:rPr>
                <w:rFonts w:ascii="Arial" w:hAnsi="Arial" w:cs="Arial"/>
                <w:color w:val="000000"/>
                <w:szCs w:val="18"/>
              </w:rPr>
            </w:pPr>
            <w:r w:rsidRPr="00126911">
              <w:rPr>
                <w:rFonts w:ascii="Arial" w:hAnsi="Arial" w:cs="Arial"/>
                <w:color w:val="000000"/>
                <w:szCs w:val="18"/>
              </w:rPr>
              <w:t xml:space="preserve">31 Aralık </w:t>
            </w:r>
            <w:r w:rsidR="00742C5A" w:rsidRPr="00126911">
              <w:rPr>
                <w:rFonts w:ascii="Arial" w:hAnsi="Arial" w:cs="Arial"/>
                <w:color w:val="000000"/>
                <w:szCs w:val="18"/>
              </w:rPr>
              <w:t>2012</w:t>
            </w:r>
          </w:p>
        </w:tc>
      </w:tr>
      <w:tr w:rsidR="003E1124" w:rsidRPr="00126911" w:rsidTr="00792AEE">
        <w:trPr>
          <w:trHeight w:val="113"/>
        </w:trPr>
        <w:tc>
          <w:tcPr>
            <w:tcW w:w="5586" w:type="dxa"/>
            <w:tcBorders>
              <w:top w:val="nil"/>
              <w:left w:val="nil"/>
              <w:bottom w:val="nil"/>
              <w:right w:val="nil"/>
            </w:tcBorders>
            <w:shd w:val="clear" w:color="auto" w:fill="auto"/>
            <w:noWrap/>
            <w:hideMark/>
          </w:tcPr>
          <w:p w:rsidR="003E1124" w:rsidRPr="00126911" w:rsidRDefault="003E1124" w:rsidP="003E1124">
            <w:pPr>
              <w:jc w:val="both"/>
              <w:rPr>
                <w:rFonts w:ascii="Arial" w:hAnsi="Arial" w:cs="Arial"/>
                <w:color w:val="000000"/>
                <w:szCs w:val="18"/>
              </w:rPr>
            </w:pPr>
          </w:p>
        </w:tc>
        <w:tc>
          <w:tcPr>
            <w:tcW w:w="1785" w:type="dxa"/>
            <w:tcBorders>
              <w:top w:val="nil"/>
              <w:left w:val="nil"/>
              <w:bottom w:val="nil"/>
              <w:right w:val="nil"/>
            </w:tcBorders>
            <w:shd w:val="clear" w:color="auto" w:fill="auto"/>
            <w:noWrap/>
            <w:vAlign w:val="bottom"/>
            <w:hideMark/>
          </w:tcPr>
          <w:p w:rsidR="003E1124" w:rsidRPr="00126911" w:rsidRDefault="003E1124" w:rsidP="003E1124">
            <w:pPr>
              <w:ind w:left="-104"/>
              <w:jc w:val="right"/>
              <w:rPr>
                <w:rFonts w:ascii="Arial" w:hAnsi="Arial" w:cs="Arial"/>
                <w:b/>
                <w:bCs/>
                <w:color w:val="000000"/>
                <w:szCs w:val="18"/>
              </w:rPr>
            </w:pPr>
          </w:p>
        </w:tc>
        <w:tc>
          <w:tcPr>
            <w:tcW w:w="1701" w:type="dxa"/>
            <w:tcBorders>
              <w:top w:val="nil"/>
              <w:left w:val="nil"/>
              <w:bottom w:val="nil"/>
              <w:right w:val="nil"/>
            </w:tcBorders>
            <w:shd w:val="clear" w:color="auto" w:fill="auto"/>
            <w:noWrap/>
            <w:vAlign w:val="bottom"/>
            <w:hideMark/>
          </w:tcPr>
          <w:p w:rsidR="003E1124" w:rsidRPr="00126911" w:rsidRDefault="003E1124" w:rsidP="003E1124">
            <w:pPr>
              <w:ind w:left="34"/>
              <w:jc w:val="right"/>
              <w:rPr>
                <w:rFonts w:ascii="Arial" w:hAnsi="Arial" w:cs="Arial"/>
                <w:color w:val="000000"/>
                <w:szCs w:val="18"/>
              </w:rPr>
            </w:pPr>
          </w:p>
        </w:tc>
      </w:tr>
      <w:tr w:rsidR="00126911" w:rsidRPr="00126911" w:rsidTr="00792AEE">
        <w:trPr>
          <w:trHeight w:val="113"/>
        </w:trPr>
        <w:tc>
          <w:tcPr>
            <w:tcW w:w="5586" w:type="dxa"/>
            <w:tcBorders>
              <w:top w:val="nil"/>
              <w:left w:val="nil"/>
              <w:bottom w:val="nil"/>
              <w:right w:val="nil"/>
            </w:tcBorders>
            <w:shd w:val="clear" w:color="auto" w:fill="auto"/>
            <w:vAlign w:val="bottom"/>
            <w:hideMark/>
          </w:tcPr>
          <w:p w:rsidR="00126911" w:rsidRPr="00126911" w:rsidRDefault="00126911" w:rsidP="00B37F4A">
            <w:pPr>
              <w:ind w:hanging="108"/>
              <w:rPr>
                <w:rFonts w:ascii="Arial" w:hAnsi="Arial" w:cs="Arial"/>
                <w:color w:val="000000"/>
                <w:szCs w:val="18"/>
              </w:rPr>
            </w:pPr>
            <w:r w:rsidRPr="00126911">
              <w:rPr>
                <w:rFonts w:ascii="Arial" w:hAnsi="Arial" w:cs="Arial"/>
                <w:color w:val="000000"/>
                <w:szCs w:val="18"/>
              </w:rPr>
              <w:t>ATP Ticari Bilgisayar Ağı ve Elekt. Güç Kayn. Üretim ve Paz. Tic. A.Ş. - (yazılım lisans bedeli)</w:t>
            </w:r>
          </w:p>
        </w:tc>
        <w:tc>
          <w:tcPr>
            <w:tcW w:w="1785" w:type="dxa"/>
            <w:tcBorders>
              <w:top w:val="nil"/>
              <w:left w:val="nil"/>
              <w:bottom w:val="nil"/>
              <w:right w:val="nil"/>
            </w:tcBorders>
            <w:shd w:val="clear" w:color="auto" w:fill="auto"/>
            <w:noWrap/>
            <w:vAlign w:val="bottom"/>
            <w:hideMark/>
          </w:tcPr>
          <w:p w:rsidR="00126911" w:rsidRPr="00126911" w:rsidRDefault="00126911">
            <w:pPr>
              <w:jc w:val="right"/>
              <w:rPr>
                <w:rFonts w:ascii="Arial" w:hAnsi="Arial" w:cs="Arial"/>
                <w:b/>
                <w:bCs/>
                <w:color w:val="000000"/>
              </w:rPr>
            </w:pPr>
            <w:r w:rsidRPr="00126911">
              <w:rPr>
                <w:rFonts w:ascii="Arial" w:hAnsi="Arial" w:cs="Arial"/>
                <w:b/>
                <w:bCs/>
                <w:color w:val="000000"/>
              </w:rPr>
              <w:t>2.370</w:t>
            </w:r>
          </w:p>
        </w:tc>
        <w:tc>
          <w:tcPr>
            <w:tcW w:w="1701" w:type="dxa"/>
            <w:tcBorders>
              <w:top w:val="nil"/>
              <w:left w:val="nil"/>
              <w:bottom w:val="nil"/>
              <w:right w:val="nil"/>
            </w:tcBorders>
            <w:shd w:val="clear" w:color="auto" w:fill="auto"/>
            <w:noWrap/>
            <w:vAlign w:val="bottom"/>
            <w:hideMark/>
          </w:tcPr>
          <w:p w:rsidR="00126911" w:rsidRPr="00126911" w:rsidRDefault="00126911" w:rsidP="00D113BB">
            <w:pPr>
              <w:ind w:left="-104"/>
              <w:jc w:val="right"/>
              <w:rPr>
                <w:rFonts w:ascii="Arial" w:hAnsi="Arial" w:cs="Arial"/>
                <w:bCs/>
                <w:color w:val="000000"/>
                <w:szCs w:val="18"/>
              </w:rPr>
            </w:pPr>
            <w:r w:rsidRPr="00126911">
              <w:rPr>
                <w:rFonts w:ascii="Arial" w:hAnsi="Arial" w:cs="Arial"/>
                <w:bCs/>
                <w:color w:val="000000"/>
                <w:szCs w:val="18"/>
              </w:rPr>
              <w:t>146</w:t>
            </w:r>
          </w:p>
        </w:tc>
      </w:tr>
      <w:tr w:rsidR="00126911" w:rsidRPr="00126911" w:rsidTr="00792AEE">
        <w:trPr>
          <w:trHeight w:val="113"/>
        </w:trPr>
        <w:tc>
          <w:tcPr>
            <w:tcW w:w="5586" w:type="dxa"/>
            <w:tcBorders>
              <w:top w:val="nil"/>
              <w:left w:val="nil"/>
              <w:bottom w:val="nil"/>
              <w:right w:val="nil"/>
            </w:tcBorders>
            <w:shd w:val="clear" w:color="auto" w:fill="auto"/>
            <w:vAlign w:val="bottom"/>
            <w:hideMark/>
          </w:tcPr>
          <w:p w:rsidR="00126911" w:rsidRPr="00126911" w:rsidRDefault="00126911" w:rsidP="00B37F4A">
            <w:pPr>
              <w:ind w:hanging="108"/>
              <w:rPr>
                <w:rFonts w:ascii="Arial" w:hAnsi="Arial" w:cs="Arial"/>
                <w:color w:val="000000"/>
                <w:szCs w:val="18"/>
              </w:rPr>
            </w:pPr>
            <w:r w:rsidRPr="00126911">
              <w:rPr>
                <w:rFonts w:ascii="Arial" w:hAnsi="Arial" w:cs="Arial"/>
                <w:color w:val="000000"/>
                <w:szCs w:val="18"/>
              </w:rPr>
              <w:t>Seraş - (yönetim giderleri)</w:t>
            </w:r>
          </w:p>
        </w:tc>
        <w:tc>
          <w:tcPr>
            <w:tcW w:w="1785" w:type="dxa"/>
            <w:tcBorders>
              <w:top w:val="nil"/>
              <w:left w:val="nil"/>
              <w:bottom w:val="nil"/>
              <w:right w:val="nil"/>
            </w:tcBorders>
            <w:shd w:val="clear" w:color="auto" w:fill="auto"/>
            <w:noWrap/>
            <w:vAlign w:val="bottom"/>
            <w:hideMark/>
          </w:tcPr>
          <w:p w:rsidR="00126911" w:rsidRPr="00126911" w:rsidRDefault="00126911">
            <w:pPr>
              <w:jc w:val="right"/>
              <w:rPr>
                <w:rFonts w:ascii="Arial" w:hAnsi="Arial" w:cs="Arial"/>
                <w:b/>
                <w:bCs/>
                <w:color w:val="000000"/>
              </w:rPr>
            </w:pPr>
            <w:r w:rsidRPr="00126911">
              <w:rPr>
                <w:rFonts w:ascii="Arial" w:hAnsi="Arial" w:cs="Arial"/>
                <w:b/>
                <w:bCs/>
                <w:color w:val="000000"/>
              </w:rPr>
              <w:t>7.938</w:t>
            </w:r>
          </w:p>
        </w:tc>
        <w:tc>
          <w:tcPr>
            <w:tcW w:w="1701" w:type="dxa"/>
            <w:tcBorders>
              <w:top w:val="nil"/>
              <w:left w:val="nil"/>
              <w:bottom w:val="nil"/>
              <w:right w:val="nil"/>
            </w:tcBorders>
            <w:shd w:val="clear" w:color="auto" w:fill="auto"/>
            <w:noWrap/>
            <w:vAlign w:val="bottom"/>
            <w:hideMark/>
          </w:tcPr>
          <w:p w:rsidR="00126911" w:rsidRPr="00126911" w:rsidRDefault="00126911" w:rsidP="00D113BB">
            <w:pPr>
              <w:ind w:left="-104"/>
              <w:jc w:val="right"/>
              <w:rPr>
                <w:rFonts w:ascii="Arial" w:hAnsi="Arial" w:cs="Arial"/>
                <w:bCs/>
                <w:color w:val="000000"/>
                <w:szCs w:val="18"/>
              </w:rPr>
            </w:pPr>
            <w:r w:rsidRPr="00126911">
              <w:rPr>
                <w:rFonts w:ascii="Arial" w:hAnsi="Arial" w:cs="Arial"/>
                <w:bCs/>
                <w:color w:val="000000"/>
                <w:szCs w:val="18"/>
              </w:rPr>
              <w:t>6.556</w:t>
            </w:r>
          </w:p>
        </w:tc>
      </w:tr>
      <w:tr w:rsidR="00126911" w:rsidRPr="00126911" w:rsidTr="00792AEE">
        <w:trPr>
          <w:trHeight w:val="113"/>
        </w:trPr>
        <w:tc>
          <w:tcPr>
            <w:tcW w:w="5586" w:type="dxa"/>
            <w:tcBorders>
              <w:top w:val="nil"/>
              <w:left w:val="nil"/>
              <w:bottom w:val="nil"/>
              <w:right w:val="nil"/>
            </w:tcBorders>
            <w:shd w:val="clear" w:color="auto" w:fill="auto"/>
            <w:vAlign w:val="bottom"/>
            <w:hideMark/>
          </w:tcPr>
          <w:p w:rsidR="00126911" w:rsidRPr="00126911" w:rsidRDefault="00126911" w:rsidP="00B37F4A">
            <w:pPr>
              <w:ind w:hanging="108"/>
              <w:rPr>
                <w:rFonts w:ascii="Arial" w:hAnsi="Arial" w:cs="Arial"/>
                <w:color w:val="000000"/>
                <w:szCs w:val="18"/>
              </w:rPr>
            </w:pPr>
            <w:r w:rsidRPr="00126911">
              <w:rPr>
                <w:rFonts w:ascii="Arial" w:hAnsi="Arial" w:cs="Arial"/>
                <w:color w:val="000000"/>
                <w:szCs w:val="18"/>
              </w:rPr>
              <w:t>Arbeta Turizm Org. ve Tic. A.Ş. - (seyahat giderleri)</w:t>
            </w:r>
          </w:p>
        </w:tc>
        <w:tc>
          <w:tcPr>
            <w:tcW w:w="1785" w:type="dxa"/>
            <w:tcBorders>
              <w:top w:val="nil"/>
              <w:left w:val="nil"/>
              <w:bottom w:val="nil"/>
              <w:right w:val="nil"/>
            </w:tcBorders>
            <w:shd w:val="clear" w:color="auto" w:fill="auto"/>
            <w:noWrap/>
            <w:vAlign w:val="bottom"/>
            <w:hideMark/>
          </w:tcPr>
          <w:p w:rsidR="00126911" w:rsidRPr="00126911" w:rsidRDefault="00126911">
            <w:pPr>
              <w:jc w:val="right"/>
              <w:rPr>
                <w:rFonts w:ascii="Arial" w:hAnsi="Arial" w:cs="Arial"/>
                <w:b/>
                <w:bCs/>
                <w:color w:val="000000"/>
              </w:rPr>
            </w:pPr>
            <w:r w:rsidRPr="00126911">
              <w:rPr>
                <w:rFonts w:ascii="Arial" w:hAnsi="Arial" w:cs="Arial"/>
                <w:b/>
                <w:bCs/>
                <w:color w:val="000000"/>
              </w:rPr>
              <w:t>-</w:t>
            </w:r>
          </w:p>
        </w:tc>
        <w:tc>
          <w:tcPr>
            <w:tcW w:w="1701" w:type="dxa"/>
            <w:tcBorders>
              <w:top w:val="nil"/>
              <w:left w:val="nil"/>
              <w:bottom w:val="nil"/>
              <w:right w:val="nil"/>
            </w:tcBorders>
            <w:shd w:val="clear" w:color="auto" w:fill="auto"/>
            <w:noWrap/>
            <w:vAlign w:val="bottom"/>
            <w:hideMark/>
          </w:tcPr>
          <w:p w:rsidR="00126911" w:rsidRPr="00126911" w:rsidRDefault="00126911" w:rsidP="00D113BB">
            <w:pPr>
              <w:ind w:left="-104"/>
              <w:jc w:val="right"/>
              <w:rPr>
                <w:rFonts w:ascii="Arial" w:hAnsi="Arial" w:cs="Arial"/>
                <w:bCs/>
                <w:color w:val="000000"/>
                <w:szCs w:val="18"/>
              </w:rPr>
            </w:pPr>
            <w:r w:rsidRPr="00126911">
              <w:rPr>
                <w:rFonts w:ascii="Arial" w:hAnsi="Arial" w:cs="Arial"/>
                <w:bCs/>
                <w:color w:val="000000"/>
                <w:szCs w:val="18"/>
              </w:rPr>
              <w:t>436</w:t>
            </w:r>
          </w:p>
        </w:tc>
      </w:tr>
      <w:tr w:rsidR="00126911" w:rsidRPr="00126911" w:rsidTr="00792AEE">
        <w:trPr>
          <w:trHeight w:val="113"/>
        </w:trPr>
        <w:tc>
          <w:tcPr>
            <w:tcW w:w="5586" w:type="dxa"/>
            <w:tcBorders>
              <w:top w:val="nil"/>
              <w:left w:val="nil"/>
              <w:bottom w:val="nil"/>
              <w:right w:val="nil"/>
            </w:tcBorders>
            <w:shd w:val="clear" w:color="auto" w:fill="auto"/>
            <w:noWrap/>
            <w:vAlign w:val="bottom"/>
            <w:hideMark/>
          </w:tcPr>
          <w:p w:rsidR="00126911" w:rsidRPr="00126911" w:rsidRDefault="00126911" w:rsidP="00B37F4A">
            <w:pPr>
              <w:ind w:hanging="108"/>
              <w:rPr>
                <w:rFonts w:ascii="Arial" w:hAnsi="Arial" w:cs="Arial"/>
                <w:color w:val="000000"/>
                <w:szCs w:val="18"/>
              </w:rPr>
            </w:pPr>
            <w:r w:rsidRPr="00126911">
              <w:rPr>
                <w:rFonts w:ascii="Arial" w:hAnsi="Arial" w:cs="Arial"/>
                <w:color w:val="000000"/>
                <w:szCs w:val="18"/>
              </w:rPr>
              <w:t>Ata Yatırım A.Ş.</w:t>
            </w:r>
          </w:p>
        </w:tc>
        <w:tc>
          <w:tcPr>
            <w:tcW w:w="1785" w:type="dxa"/>
            <w:tcBorders>
              <w:top w:val="nil"/>
              <w:left w:val="nil"/>
              <w:bottom w:val="nil"/>
              <w:right w:val="nil"/>
            </w:tcBorders>
            <w:shd w:val="clear" w:color="auto" w:fill="auto"/>
            <w:noWrap/>
            <w:vAlign w:val="bottom"/>
            <w:hideMark/>
          </w:tcPr>
          <w:p w:rsidR="00126911" w:rsidRPr="00126911" w:rsidRDefault="00126911" w:rsidP="003E1124">
            <w:pPr>
              <w:ind w:left="-104"/>
              <w:jc w:val="right"/>
              <w:rPr>
                <w:rFonts w:ascii="Arial" w:hAnsi="Arial" w:cs="Arial"/>
                <w:b/>
                <w:bCs/>
                <w:color w:val="000000"/>
                <w:szCs w:val="18"/>
              </w:rPr>
            </w:pPr>
            <w:r w:rsidRPr="00126911">
              <w:rPr>
                <w:rFonts w:ascii="Arial" w:hAnsi="Arial" w:cs="Arial"/>
                <w:b/>
                <w:bCs/>
                <w:color w:val="000000"/>
                <w:szCs w:val="18"/>
              </w:rPr>
              <w:t>5.580</w:t>
            </w:r>
          </w:p>
        </w:tc>
        <w:tc>
          <w:tcPr>
            <w:tcW w:w="1701" w:type="dxa"/>
            <w:tcBorders>
              <w:top w:val="nil"/>
              <w:left w:val="nil"/>
              <w:bottom w:val="nil"/>
              <w:right w:val="nil"/>
            </w:tcBorders>
            <w:shd w:val="clear" w:color="auto" w:fill="auto"/>
            <w:noWrap/>
            <w:vAlign w:val="bottom"/>
            <w:hideMark/>
          </w:tcPr>
          <w:p w:rsidR="00126911" w:rsidRPr="00126911" w:rsidRDefault="00126911" w:rsidP="00D113BB">
            <w:pPr>
              <w:ind w:left="-104"/>
              <w:jc w:val="right"/>
              <w:rPr>
                <w:rFonts w:ascii="Arial" w:hAnsi="Arial" w:cs="Arial"/>
                <w:bCs/>
                <w:color w:val="000000"/>
                <w:szCs w:val="18"/>
              </w:rPr>
            </w:pPr>
            <w:r w:rsidRPr="00126911">
              <w:rPr>
                <w:rFonts w:ascii="Arial" w:hAnsi="Arial" w:cs="Arial"/>
                <w:bCs/>
                <w:color w:val="000000"/>
                <w:szCs w:val="18"/>
              </w:rPr>
              <w:t>-</w:t>
            </w:r>
          </w:p>
        </w:tc>
      </w:tr>
      <w:tr w:rsidR="00D113BB" w:rsidRPr="00126911" w:rsidTr="00792AEE">
        <w:trPr>
          <w:trHeight w:val="113"/>
        </w:trPr>
        <w:tc>
          <w:tcPr>
            <w:tcW w:w="5586" w:type="dxa"/>
            <w:tcBorders>
              <w:top w:val="nil"/>
              <w:left w:val="nil"/>
              <w:bottom w:val="single" w:sz="8" w:space="0" w:color="auto"/>
              <w:right w:val="nil"/>
            </w:tcBorders>
            <w:shd w:val="clear" w:color="auto" w:fill="auto"/>
            <w:noWrap/>
            <w:hideMark/>
          </w:tcPr>
          <w:p w:rsidR="00D113BB" w:rsidRPr="00126911" w:rsidRDefault="00D113BB" w:rsidP="00B37F4A">
            <w:pPr>
              <w:ind w:hanging="108"/>
              <w:jc w:val="both"/>
              <w:rPr>
                <w:rFonts w:ascii="Arial" w:hAnsi="Arial" w:cs="Arial"/>
                <w:color w:val="000000"/>
                <w:szCs w:val="18"/>
              </w:rPr>
            </w:pPr>
            <w:r w:rsidRPr="00126911">
              <w:rPr>
                <w:rFonts w:ascii="Arial" w:hAnsi="Arial" w:cs="Arial"/>
                <w:color w:val="000000"/>
                <w:szCs w:val="18"/>
              </w:rPr>
              <w:t> </w:t>
            </w:r>
          </w:p>
        </w:tc>
        <w:tc>
          <w:tcPr>
            <w:tcW w:w="1785" w:type="dxa"/>
            <w:tcBorders>
              <w:top w:val="nil"/>
              <w:left w:val="nil"/>
              <w:bottom w:val="single" w:sz="8" w:space="0" w:color="auto"/>
              <w:right w:val="nil"/>
            </w:tcBorders>
            <w:shd w:val="clear" w:color="auto" w:fill="auto"/>
            <w:noWrap/>
            <w:vAlign w:val="bottom"/>
            <w:hideMark/>
          </w:tcPr>
          <w:p w:rsidR="00D113BB" w:rsidRPr="00126911" w:rsidRDefault="00D113BB" w:rsidP="003E1124">
            <w:pPr>
              <w:ind w:left="-104"/>
              <w:jc w:val="right"/>
              <w:rPr>
                <w:rFonts w:ascii="Arial" w:hAnsi="Arial" w:cs="Arial"/>
                <w:b/>
                <w:bCs/>
                <w:color w:val="000000"/>
                <w:szCs w:val="18"/>
              </w:rPr>
            </w:pPr>
          </w:p>
        </w:tc>
        <w:tc>
          <w:tcPr>
            <w:tcW w:w="1701" w:type="dxa"/>
            <w:tcBorders>
              <w:top w:val="nil"/>
              <w:left w:val="nil"/>
              <w:bottom w:val="single" w:sz="8" w:space="0" w:color="auto"/>
              <w:right w:val="nil"/>
            </w:tcBorders>
            <w:shd w:val="clear" w:color="auto" w:fill="auto"/>
            <w:noWrap/>
            <w:vAlign w:val="bottom"/>
            <w:hideMark/>
          </w:tcPr>
          <w:p w:rsidR="00D113BB" w:rsidRPr="00126911" w:rsidRDefault="00D113BB" w:rsidP="00D113BB">
            <w:pPr>
              <w:ind w:left="-104"/>
              <w:jc w:val="right"/>
              <w:rPr>
                <w:rFonts w:ascii="Arial" w:hAnsi="Arial" w:cs="Arial"/>
                <w:bCs/>
                <w:color w:val="000000"/>
                <w:szCs w:val="18"/>
              </w:rPr>
            </w:pPr>
            <w:r w:rsidRPr="00126911">
              <w:rPr>
                <w:rFonts w:ascii="Arial" w:hAnsi="Arial" w:cs="Arial"/>
                <w:bCs/>
                <w:color w:val="000000"/>
                <w:szCs w:val="18"/>
              </w:rPr>
              <w:t> </w:t>
            </w:r>
          </w:p>
        </w:tc>
      </w:tr>
      <w:tr w:rsidR="00D113BB" w:rsidRPr="00853B3E" w:rsidTr="00792AEE">
        <w:trPr>
          <w:trHeight w:val="113"/>
        </w:trPr>
        <w:tc>
          <w:tcPr>
            <w:tcW w:w="5586" w:type="dxa"/>
            <w:tcBorders>
              <w:top w:val="nil"/>
              <w:left w:val="nil"/>
              <w:bottom w:val="double" w:sz="6" w:space="0" w:color="auto"/>
              <w:right w:val="nil"/>
            </w:tcBorders>
            <w:shd w:val="clear" w:color="auto" w:fill="auto"/>
            <w:noWrap/>
            <w:hideMark/>
          </w:tcPr>
          <w:p w:rsidR="00D113BB" w:rsidRPr="00126911" w:rsidRDefault="00D113BB" w:rsidP="00B37F4A">
            <w:pPr>
              <w:ind w:hanging="108"/>
              <w:jc w:val="both"/>
              <w:rPr>
                <w:rFonts w:ascii="Arial" w:hAnsi="Arial" w:cs="Arial"/>
                <w:color w:val="000000"/>
                <w:szCs w:val="18"/>
              </w:rPr>
            </w:pPr>
            <w:r w:rsidRPr="00126911">
              <w:rPr>
                <w:rFonts w:ascii="Arial" w:hAnsi="Arial" w:cs="Arial"/>
                <w:color w:val="000000"/>
                <w:szCs w:val="18"/>
              </w:rPr>
              <w:t> </w:t>
            </w:r>
          </w:p>
        </w:tc>
        <w:tc>
          <w:tcPr>
            <w:tcW w:w="1785" w:type="dxa"/>
            <w:tcBorders>
              <w:top w:val="nil"/>
              <w:left w:val="nil"/>
              <w:bottom w:val="double" w:sz="6" w:space="0" w:color="auto"/>
              <w:right w:val="nil"/>
            </w:tcBorders>
            <w:shd w:val="clear" w:color="auto" w:fill="auto"/>
            <w:noWrap/>
            <w:vAlign w:val="bottom"/>
            <w:hideMark/>
          </w:tcPr>
          <w:p w:rsidR="00D113BB" w:rsidRPr="00126911" w:rsidRDefault="004D7DF7" w:rsidP="003E1124">
            <w:pPr>
              <w:ind w:left="-104"/>
              <w:jc w:val="right"/>
              <w:rPr>
                <w:rFonts w:ascii="Arial" w:hAnsi="Arial" w:cs="Arial"/>
                <w:b/>
                <w:bCs/>
                <w:color w:val="000000"/>
                <w:szCs w:val="18"/>
              </w:rPr>
            </w:pPr>
            <w:r w:rsidRPr="004D7DF7">
              <w:rPr>
                <w:rFonts w:ascii="Arial" w:hAnsi="Arial" w:cs="Arial"/>
                <w:b/>
                <w:bCs/>
                <w:color w:val="000000"/>
                <w:szCs w:val="18"/>
              </w:rPr>
              <w:t>15.888</w:t>
            </w:r>
          </w:p>
        </w:tc>
        <w:tc>
          <w:tcPr>
            <w:tcW w:w="1701" w:type="dxa"/>
            <w:tcBorders>
              <w:top w:val="nil"/>
              <w:left w:val="nil"/>
              <w:bottom w:val="double" w:sz="6" w:space="0" w:color="auto"/>
              <w:right w:val="nil"/>
            </w:tcBorders>
            <w:shd w:val="clear" w:color="auto" w:fill="auto"/>
            <w:noWrap/>
            <w:vAlign w:val="bottom"/>
            <w:hideMark/>
          </w:tcPr>
          <w:p w:rsidR="00D113BB" w:rsidRPr="00126911" w:rsidRDefault="00D113BB" w:rsidP="00D113BB">
            <w:pPr>
              <w:ind w:left="-104"/>
              <w:jc w:val="right"/>
              <w:rPr>
                <w:rFonts w:ascii="Arial" w:hAnsi="Arial" w:cs="Arial"/>
                <w:bCs/>
                <w:color w:val="000000"/>
                <w:szCs w:val="18"/>
              </w:rPr>
            </w:pPr>
            <w:r w:rsidRPr="00126911">
              <w:rPr>
                <w:rFonts w:ascii="Arial" w:hAnsi="Arial" w:cs="Arial"/>
                <w:bCs/>
                <w:color w:val="000000"/>
                <w:szCs w:val="18"/>
              </w:rPr>
              <w:t>8.336</w:t>
            </w:r>
          </w:p>
        </w:tc>
      </w:tr>
    </w:tbl>
    <w:p w:rsidR="00032F3B" w:rsidRPr="00853B3E" w:rsidRDefault="00032F3B" w:rsidP="00B30DDF">
      <w:pPr>
        <w:ind w:left="567" w:hanging="567"/>
        <w:jc w:val="both"/>
        <w:rPr>
          <w:rFonts w:ascii="Arial" w:hAnsi="Arial" w:cs="Arial"/>
          <w:b/>
          <w:highlight w:val="yellow"/>
          <w:lang w:val="tr-TR"/>
        </w:rPr>
      </w:pPr>
    </w:p>
    <w:p w:rsidR="00C21915" w:rsidRPr="00D1252B" w:rsidRDefault="00342A95" w:rsidP="0090567F">
      <w:pPr>
        <w:autoSpaceDE w:val="0"/>
        <w:autoSpaceDN w:val="0"/>
        <w:adjustRightInd w:val="0"/>
        <w:rPr>
          <w:rFonts w:ascii="Arial" w:hAnsi="Arial" w:cs="Arial"/>
          <w:b/>
          <w:sz w:val="18"/>
          <w:szCs w:val="18"/>
          <w:lang w:val="tr-TR"/>
        </w:rPr>
      </w:pPr>
      <w:r w:rsidRPr="00D1252B">
        <w:rPr>
          <w:rFonts w:ascii="Arial" w:hAnsi="Arial" w:cs="Arial"/>
          <w:b/>
          <w:lang w:val="tr-TR"/>
        </w:rPr>
        <w:t>İlişkili taraflardan alacaklar</w:t>
      </w:r>
    </w:p>
    <w:p w:rsidR="00C21915" w:rsidRPr="00D1252B" w:rsidRDefault="00C21915" w:rsidP="0090567F">
      <w:pPr>
        <w:autoSpaceDE w:val="0"/>
        <w:autoSpaceDN w:val="0"/>
        <w:adjustRightInd w:val="0"/>
        <w:rPr>
          <w:rFonts w:ascii="Arial" w:hAnsi="Arial" w:cs="Arial"/>
          <w:lang w:val="tr-TR"/>
        </w:rPr>
      </w:pPr>
    </w:p>
    <w:tbl>
      <w:tblPr>
        <w:tblW w:w="4884" w:type="pct"/>
        <w:tblInd w:w="108" w:type="dxa"/>
        <w:tblLook w:val="01E0" w:firstRow="1" w:lastRow="1" w:firstColumn="1" w:lastColumn="1" w:noHBand="0" w:noVBand="0"/>
      </w:tblPr>
      <w:tblGrid>
        <w:gridCol w:w="5594"/>
        <w:gridCol w:w="1782"/>
        <w:gridCol w:w="1696"/>
      </w:tblGrid>
      <w:tr w:rsidR="004A22AC" w:rsidRPr="00D1252B" w:rsidTr="004A22AC">
        <w:tc>
          <w:tcPr>
            <w:tcW w:w="3083" w:type="pct"/>
            <w:tcBorders>
              <w:top w:val="single" w:sz="4" w:space="0" w:color="auto"/>
              <w:bottom w:val="single" w:sz="4" w:space="0" w:color="auto"/>
            </w:tcBorders>
          </w:tcPr>
          <w:p w:rsidR="004A22AC" w:rsidRPr="00D1252B" w:rsidRDefault="004A22AC" w:rsidP="00AE0484">
            <w:pPr>
              <w:autoSpaceDE w:val="0"/>
              <w:autoSpaceDN w:val="0"/>
              <w:adjustRightInd w:val="0"/>
              <w:ind w:hanging="108"/>
              <w:jc w:val="both"/>
              <w:rPr>
                <w:rFonts w:ascii="Arial" w:hAnsi="Arial" w:cs="Arial"/>
                <w:lang w:val="tr-TR"/>
              </w:rPr>
            </w:pPr>
          </w:p>
        </w:tc>
        <w:tc>
          <w:tcPr>
            <w:tcW w:w="982" w:type="pct"/>
            <w:tcBorders>
              <w:top w:val="single" w:sz="4" w:space="0" w:color="auto"/>
              <w:bottom w:val="single" w:sz="4" w:space="0" w:color="auto"/>
            </w:tcBorders>
            <w:vAlign w:val="bottom"/>
          </w:tcPr>
          <w:p w:rsidR="004A22AC" w:rsidRPr="00D1252B" w:rsidRDefault="0078421B" w:rsidP="006E13E5">
            <w:pPr>
              <w:autoSpaceDE w:val="0"/>
              <w:autoSpaceDN w:val="0"/>
              <w:adjustRightInd w:val="0"/>
              <w:jc w:val="right"/>
              <w:rPr>
                <w:rFonts w:ascii="Arial" w:hAnsi="Arial" w:cs="Arial"/>
                <w:b/>
                <w:lang w:val="tr-TR"/>
              </w:rPr>
            </w:pPr>
            <w:r w:rsidRPr="00D1252B">
              <w:rPr>
                <w:rFonts w:ascii="Arial" w:hAnsi="Arial" w:cs="Arial"/>
                <w:b/>
                <w:lang w:val="tr-TR"/>
              </w:rPr>
              <w:t>30 Haziran 2013</w:t>
            </w:r>
          </w:p>
        </w:tc>
        <w:tc>
          <w:tcPr>
            <w:tcW w:w="935" w:type="pct"/>
            <w:tcBorders>
              <w:top w:val="single" w:sz="4" w:space="0" w:color="auto"/>
              <w:bottom w:val="single" w:sz="4" w:space="0" w:color="auto"/>
            </w:tcBorders>
            <w:vAlign w:val="bottom"/>
          </w:tcPr>
          <w:p w:rsidR="004A22AC" w:rsidRPr="00D1252B" w:rsidRDefault="004A22AC" w:rsidP="006E13E5">
            <w:pPr>
              <w:autoSpaceDE w:val="0"/>
              <w:autoSpaceDN w:val="0"/>
              <w:adjustRightInd w:val="0"/>
              <w:jc w:val="right"/>
              <w:rPr>
                <w:rFonts w:ascii="Arial" w:hAnsi="Arial" w:cs="Arial"/>
                <w:lang w:val="tr-TR"/>
              </w:rPr>
            </w:pPr>
            <w:r w:rsidRPr="00D1252B">
              <w:rPr>
                <w:rFonts w:ascii="Arial" w:hAnsi="Arial" w:cs="Arial"/>
                <w:lang w:val="tr-TR"/>
              </w:rPr>
              <w:t>31 Aralık</w:t>
            </w:r>
            <w:r w:rsidR="006E13E5" w:rsidRPr="00D1252B">
              <w:rPr>
                <w:rFonts w:ascii="Arial" w:hAnsi="Arial" w:cs="Arial"/>
                <w:lang w:val="tr-TR"/>
              </w:rPr>
              <w:t xml:space="preserve"> </w:t>
            </w:r>
            <w:r w:rsidR="00742C5A" w:rsidRPr="00D1252B">
              <w:rPr>
                <w:rFonts w:ascii="Arial" w:hAnsi="Arial" w:cs="Arial"/>
                <w:lang w:val="tr-TR"/>
              </w:rPr>
              <w:t>2012</w:t>
            </w:r>
          </w:p>
        </w:tc>
      </w:tr>
      <w:tr w:rsidR="004A22AC" w:rsidRPr="00D1252B" w:rsidTr="004A22AC">
        <w:tc>
          <w:tcPr>
            <w:tcW w:w="3083" w:type="pct"/>
            <w:tcBorders>
              <w:top w:val="single" w:sz="4" w:space="0" w:color="auto"/>
            </w:tcBorders>
          </w:tcPr>
          <w:p w:rsidR="004A22AC" w:rsidRPr="00D1252B" w:rsidRDefault="004A22AC" w:rsidP="00AE0484">
            <w:pPr>
              <w:autoSpaceDE w:val="0"/>
              <w:autoSpaceDN w:val="0"/>
              <w:adjustRightInd w:val="0"/>
              <w:ind w:hanging="108"/>
              <w:jc w:val="both"/>
              <w:rPr>
                <w:rFonts w:ascii="Arial" w:hAnsi="Arial" w:cs="Arial"/>
                <w:lang w:val="tr-TR"/>
              </w:rPr>
            </w:pPr>
          </w:p>
        </w:tc>
        <w:tc>
          <w:tcPr>
            <w:tcW w:w="982" w:type="pct"/>
            <w:tcBorders>
              <w:top w:val="single" w:sz="4" w:space="0" w:color="auto"/>
            </w:tcBorders>
            <w:vAlign w:val="bottom"/>
          </w:tcPr>
          <w:p w:rsidR="004A22AC" w:rsidRPr="00D1252B" w:rsidRDefault="004A22AC" w:rsidP="00D26B4C">
            <w:pPr>
              <w:autoSpaceDE w:val="0"/>
              <w:autoSpaceDN w:val="0"/>
              <w:adjustRightInd w:val="0"/>
              <w:jc w:val="right"/>
              <w:rPr>
                <w:rFonts w:ascii="Arial" w:hAnsi="Arial" w:cs="Arial"/>
                <w:b/>
                <w:lang w:val="tr-TR"/>
              </w:rPr>
            </w:pPr>
          </w:p>
        </w:tc>
        <w:tc>
          <w:tcPr>
            <w:tcW w:w="935" w:type="pct"/>
            <w:tcBorders>
              <w:top w:val="single" w:sz="4" w:space="0" w:color="auto"/>
            </w:tcBorders>
            <w:vAlign w:val="bottom"/>
          </w:tcPr>
          <w:p w:rsidR="004A22AC" w:rsidRPr="00D1252B" w:rsidRDefault="004A22AC" w:rsidP="00D26B4C">
            <w:pPr>
              <w:autoSpaceDE w:val="0"/>
              <w:autoSpaceDN w:val="0"/>
              <w:adjustRightInd w:val="0"/>
              <w:jc w:val="right"/>
              <w:rPr>
                <w:rFonts w:ascii="Arial" w:hAnsi="Arial" w:cs="Arial"/>
                <w:lang w:val="tr-TR"/>
              </w:rPr>
            </w:pPr>
          </w:p>
        </w:tc>
      </w:tr>
      <w:tr w:rsidR="00D113BB" w:rsidRPr="00D1252B" w:rsidTr="004A22AC">
        <w:tc>
          <w:tcPr>
            <w:tcW w:w="3083" w:type="pct"/>
          </w:tcPr>
          <w:p w:rsidR="00D113BB" w:rsidRPr="00D1252B" w:rsidRDefault="00D113BB" w:rsidP="00AE0484">
            <w:pPr>
              <w:autoSpaceDE w:val="0"/>
              <w:autoSpaceDN w:val="0"/>
              <w:adjustRightInd w:val="0"/>
              <w:ind w:hanging="108"/>
              <w:jc w:val="both"/>
              <w:rPr>
                <w:rFonts w:ascii="Arial" w:hAnsi="Arial" w:cs="Arial"/>
                <w:lang w:val="tr-TR"/>
              </w:rPr>
            </w:pPr>
            <w:r w:rsidRPr="00D1252B">
              <w:rPr>
                <w:rFonts w:ascii="Arial" w:hAnsi="Arial" w:cs="Arial"/>
                <w:lang w:val="tr-TR"/>
              </w:rPr>
              <w:t xml:space="preserve">Ata Yatırım Menkul Kıymetler A.Ş. Yatırım Fonları </w:t>
            </w:r>
          </w:p>
          <w:p w:rsidR="00D113BB" w:rsidRPr="00D1252B" w:rsidRDefault="00D113BB" w:rsidP="00AE0484">
            <w:pPr>
              <w:autoSpaceDE w:val="0"/>
              <w:autoSpaceDN w:val="0"/>
              <w:adjustRightInd w:val="0"/>
              <w:ind w:hanging="108"/>
              <w:jc w:val="both"/>
              <w:rPr>
                <w:rFonts w:ascii="Arial" w:hAnsi="Arial" w:cs="Arial"/>
                <w:lang w:val="tr-TR"/>
              </w:rPr>
            </w:pPr>
            <w:r w:rsidRPr="00D1252B">
              <w:rPr>
                <w:rFonts w:ascii="Arial" w:hAnsi="Arial" w:cs="Arial"/>
                <w:lang w:val="tr-TR"/>
              </w:rPr>
              <w:t xml:space="preserve">   (portföy yönetim komisyonu alacakları) </w:t>
            </w:r>
          </w:p>
        </w:tc>
        <w:tc>
          <w:tcPr>
            <w:tcW w:w="982" w:type="pct"/>
            <w:vAlign w:val="bottom"/>
          </w:tcPr>
          <w:p w:rsidR="00D113BB" w:rsidRPr="00D1252B" w:rsidRDefault="00D1252B" w:rsidP="00D26B4C">
            <w:pPr>
              <w:jc w:val="right"/>
              <w:rPr>
                <w:rFonts w:ascii="Arial" w:hAnsi="Arial" w:cs="Arial"/>
                <w:b/>
                <w:lang w:val="tr-TR"/>
              </w:rPr>
            </w:pPr>
            <w:r w:rsidRPr="00D1252B">
              <w:rPr>
                <w:rFonts w:ascii="Arial" w:hAnsi="Arial" w:cs="Arial"/>
                <w:b/>
                <w:lang w:val="tr-TR"/>
              </w:rPr>
              <w:t>-</w:t>
            </w:r>
          </w:p>
        </w:tc>
        <w:tc>
          <w:tcPr>
            <w:tcW w:w="935" w:type="pct"/>
            <w:vAlign w:val="bottom"/>
          </w:tcPr>
          <w:p w:rsidR="00D113BB" w:rsidRPr="00D1252B" w:rsidRDefault="00D113BB" w:rsidP="00D113BB">
            <w:pPr>
              <w:jc w:val="right"/>
              <w:rPr>
                <w:rFonts w:ascii="Arial" w:hAnsi="Arial" w:cs="Arial"/>
                <w:lang w:val="tr-TR"/>
              </w:rPr>
            </w:pPr>
            <w:r w:rsidRPr="00D1252B">
              <w:rPr>
                <w:rFonts w:ascii="Arial" w:hAnsi="Arial" w:cs="Arial"/>
                <w:lang w:val="tr-TR"/>
              </w:rPr>
              <w:t>-</w:t>
            </w:r>
          </w:p>
        </w:tc>
      </w:tr>
      <w:tr w:rsidR="00D113BB" w:rsidRPr="00D1252B" w:rsidTr="004A22AC">
        <w:tc>
          <w:tcPr>
            <w:tcW w:w="3083" w:type="pct"/>
          </w:tcPr>
          <w:p w:rsidR="00D113BB" w:rsidRPr="00D1252B" w:rsidRDefault="00D113BB" w:rsidP="00AE0484">
            <w:pPr>
              <w:autoSpaceDE w:val="0"/>
              <w:autoSpaceDN w:val="0"/>
              <w:adjustRightInd w:val="0"/>
              <w:ind w:hanging="108"/>
              <w:jc w:val="both"/>
              <w:rPr>
                <w:rFonts w:ascii="Arial" w:hAnsi="Arial" w:cs="Arial"/>
                <w:lang w:val="tr-TR"/>
              </w:rPr>
            </w:pPr>
            <w:r w:rsidRPr="00D1252B">
              <w:rPr>
                <w:rFonts w:ascii="Arial" w:hAnsi="Arial" w:cs="Arial"/>
                <w:color w:val="000000"/>
              </w:rPr>
              <w:t>Ata Gayrimenkul Yatırım Ortaklığı A.Ş.</w:t>
            </w:r>
          </w:p>
        </w:tc>
        <w:tc>
          <w:tcPr>
            <w:tcW w:w="982" w:type="pct"/>
            <w:vAlign w:val="bottom"/>
          </w:tcPr>
          <w:p w:rsidR="00D113BB" w:rsidRPr="00D1252B" w:rsidRDefault="00D1252B" w:rsidP="00D26B4C">
            <w:pPr>
              <w:jc w:val="right"/>
              <w:rPr>
                <w:rFonts w:ascii="Arial" w:hAnsi="Arial" w:cs="Arial"/>
                <w:b/>
                <w:lang w:val="tr-TR"/>
              </w:rPr>
            </w:pPr>
            <w:r w:rsidRPr="00D1252B">
              <w:rPr>
                <w:rFonts w:ascii="Arial" w:hAnsi="Arial" w:cs="Arial"/>
                <w:b/>
                <w:lang w:val="tr-TR"/>
              </w:rPr>
              <w:t>2.100</w:t>
            </w:r>
          </w:p>
        </w:tc>
        <w:tc>
          <w:tcPr>
            <w:tcW w:w="935" w:type="pct"/>
            <w:vAlign w:val="bottom"/>
          </w:tcPr>
          <w:p w:rsidR="00D113BB" w:rsidRPr="00D1252B" w:rsidRDefault="00D113BB" w:rsidP="00D113BB">
            <w:pPr>
              <w:jc w:val="right"/>
              <w:rPr>
                <w:rFonts w:ascii="Arial" w:hAnsi="Arial" w:cs="Arial"/>
                <w:lang w:val="tr-TR"/>
              </w:rPr>
            </w:pPr>
            <w:r w:rsidRPr="00D1252B">
              <w:rPr>
                <w:rFonts w:ascii="Arial" w:hAnsi="Arial" w:cs="Arial"/>
                <w:lang w:val="tr-TR"/>
              </w:rPr>
              <w:t>1.050</w:t>
            </w:r>
          </w:p>
        </w:tc>
      </w:tr>
      <w:tr w:rsidR="00D113BB" w:rsidRPr="00D1252B" w:rsidTr="004A22AC">
        <w:tc>
          <w:tcPr>
            <w:tcW w:w="3083" w:type="pct"/>
            <w:tcBorders>
              <w:bottom w:val="single" w:sz="4" w:space="0" w:color="auto"/>
            </w:tcBorders>
          </w:tcPr>
          <w:p w:rsidR="00D113BB" w:rsidRPr="00D1252B" w:rsidRDefault="00D113BB" w:rsidP="00AE0484">
            <w:pPr>
              <w:autoSpaceDE w:val="0"/>
              <w:autoSpaceDN w:val="0"/>
              <w:adjustRightInd w:val="0"/>
              <w:ind w:hanging="108"/>
              <w:jc w:val="both"/>
              <w:rPr>
                <w:rFonts w:ascii="Arial" w:hAnsi="Arial" w:cs="Arial"/>
                <w:lang w:val="tr-TR"/>
              </w:rPr>
            </w:pPr>
            <w:r w:rsidRPr="00D1252B">
              <w:rPr>
                <w:rFonts w:ascii="Arial" w:hAnsi="Arial" w:cs="Arial"/>
                <w:color w:val="000000"/>
              </w:rPr>
              <w:t xml:space="preserve">   (portföy yönetim ücreti alacakları) </w:t>
            </w:r>
          </w:p>
        </w:tc>
        <w:tc>
          <w:tcPr>
            <w:tcW w:w="982" w:type="pct"/>
            <w:tcBorders>
              <w:bottom w:val="single" w:sz="4" w:space="0" w:color="auto"/>
            </w:tcBorders>
            <w:vAlign w:val="bottom"/>
          </w:tcPr>
          <w:p w:rsidR="00D113BB" w:rsidRPr="00D1252B" w:rsidRDefault="00D113BB" w:rsidP="00D26B4C">
            <w:pPr>
              <w:autoSpaceDE w:val="0"/>
              <w:autoSpaceDN w:val="0"/>
              <w:adjustRightInd w:val="0"/>
              <w:jc w:val="right"/>
              <w:rPr>
                <w:rFonts w:ascii="Arial" w:hAnsi="Arial" w:cs="Arial"/>
                <w:b/>
                <w:lang w:val="tr-TR"/>
              </w:rPr>
            </w:pPr>
          </w:p>
        </w:tc>
        <w:tc>
          <w:tcPr>
            <w:tcW w:w="935" w:type="pct"/>
            <w:tcBorders>
              <w:bottom w:val="single" w:sz="4" w:space="0" w:color="auto"/>
            </w:tcBorders>
            <w:vAlign w:val="bottom"/>
          </w:tcPr>
          <w:p w:rsidR="00D113BB" w:rsidRPr="00D1252B" w:rsidRDefault="00D113BB" w:rsidP="00D113BB">
            <w:pPr>
              <w:autoSpaceDE w:val="0"/>
              <w:autoSpaceDN w:val="0"/>
              <w:adjustRightInd w:val="0"/>
              <w:jc w:val="right"/>
              <w:rPr>
                <w:rFonts w:ascii="Arial" w:hAnsi="Arial" w:cs="Arial"/>
                <w:lang w:val="tr-TR"/>
              </w:rPr>
            </w:pPr>
          </w:p>
        </w:tc>
      </w:tr>
      <w:tr w:rsidR="00D113BB" w:rsidRPr="00D1252B" w:rsidTr="004A22AC">
        <w:tc>
          <w:tcPr>
            <w:tcW w:w="3083" w:type="pct"/>
            <w:tcBorders>
              <w:top w:val="single" w:sz="4" w:space="0" w:color="auto"/>
              <w:bottom w:val="double" w:sz="4" w:space="0" w:color="auto"/>
            </w:tcBorders>
          </w:tcPr>
          <w:p w:rsidR="00D113BB" w:rsidRPr="00D1252B" w:rsidRDefault="00D113BB" w:rsidP="00AE0484">
            <w:pPr>
              <w:autoSpaceDE w:val="0"/>
              <w:autoSpaceDN w:val="0"/>
              <w:adjustRightInd w:val="0"/>
              <w:jc w:val="both"/>
              <w:rPr>
                <w:rFonts w:ascii="Arial" w:hAnsi="Arial" w:cs="Arial"/>
                <w:spacing w:val="-3"/>
                <w:lang w:val="tr-TR"/>
              </w:rPr>
            </w:pPr>
          </w:p>
        </w:tc>
        <w:tc>
          <w:tcPr>
            <w:tcW w:w="982" w:type="pct"/>
            <w:tcBorders>
              <w:top w:val="single" w:sz="4" w:space="0" w:color="auto"/>
              <w:bottom w:val="double" w:sz="4" w:space="0" w:color="auto"/>
            </w:tcBorders>
            <w:vAlign w:val="center"/>
          </w:tcPr>
          <w:p w:rsidR="00D113BB" w:rsidRPr="00D1252B" w:rsidRDefault="00D1252B" w:rsidP="00D26B4C">
            <w:pPr>
              <w:jc w:val="right"/>
              <w:rPr>
                <w:rFonts w:ascii="Arial" w:hAnsi="Arial" w:cs="Arial"/>
                <w:b/>
                <w:lang w:val="tr-TR"/>
              </w:rPr>
            </w:pPr>
            <w:r w:rsidRPr="00D1252B">
              <w:rPr>
                <w:rFonts w:ascii="Arial" w:hAnsi="Arial" w:cs="Arial"/>
                <w:b/>
                <w:lang w:val="tr-TR"/>
              </w:rPr>
              <w:t>2.100</w:t>
            </w:r>
          </w:p>
        </w:tc>
        <w:tc>
          <w:tcPr>
            <w:tcW w:w="935" w:type="pct"/>
            <w:tcBorders>
              <w:top w:val="single" w:sz="4" w:space="0" w:color="auto"/>
              <w:bottom w:val="double" w:sz="4" w:space="0" w:color="auto"/>
            </w:tcBorders>
            <w:vAlign w:val="center"/>
          </w:tcPr>
          <w:p w:rsidR="00D113BB" w:rsidRPr="00D1252B" w:rsidRDefault="00D113BB" w:rsidP="00D113BB">
            <w:pPr>
              <w:jc w:val="right"/>
              <w:rPr>
                <w:rFonts w:ascii="Arial" w:hAnsi="Arial" w:cs="Arial"/>
                <w:lang w:val="tr-TR"/>
              </w:rPr>
            </w:pPr>
            <w:r w:rsidRPr="00D1252B">
              <w:rPr>
                <w:rFonts w:ascii="Arial" w:hAnsi="Arial" w:cs="Arial"/>
                <w:lang w:val="tr-TR"/>
              </w:rPr>
              <w:t>1.050</w:t>
            </w:r>
          </w:p>
        </w:tc>
      </w:tr>
    </w:tbl>
    <w:p w:rsidR="000E2EED" w:rsidRPr="00D1252B" w:rsidRDefault="000E2EED" w:rsidP="006B6BAD">
      <w:pPr>
        <w:rPr>
          <w:rFonts w:ascii="Arial" w:hAnsi="Arial" w:cs="Arial"/>
          <w:b/>
          <w:lang w:val="tr-TR"/>
        </w:rPr>
      </w:pPr>
    </w:p>
    <w:p w:rsidR="00A83092" w:rsidRDefault="00A83092">
      <w:pPr>
        <w:rPr>
          <w:rFonts w:ascii="Arial" w:hAnsi="Arial" w:cs="Arial"/>
          <w:lang w:val="tr-TR"/>
        </w:rPr>
      </w:pPr>
      <w:r>
        <w:rPr>
          <w:rFonts w:ascii="Arial" w:hAnsi="Arial" w:cs="Arial"/>
          <w:lang w:val="tr-TR"/>
        </w:rPr>
        <w:br w:type="page"/>
      </w:r>
    </w:p>
    <w:p w:rsidR="00A83092" w:rsidRPr="00126911" w:rsidRDefault="00A83092" w:rsidP="00A83092">
      <w:pPr>
        <w:ind w:left="567" w:hanging="567"/>
        <w:jc w:val="both"/>
        <w:rPr>
          <w:rFonts w:ascii="Arial" w:hAnsi="Arial" w:cs="Arial"/>
          <w:lang w:val="tr-TR"/>
        </w:rPr>
      </w:pPr>
      <w:r w:rsidRPr="00126911">
        <w:rPr>
          <w:rFonts w:ascii="Arial" w:hAnsi="Arial" w:cs="Arial"/>
          <w:b/>
          <w:lang w:val="tr-TR"/>
        </w:rPr>
        <w:lastRenderedPageBreak/>
        <w:t>2</w:t>
      </w:r>
      <w:r>
        <w:rPr>
          <w:rFonts w:ascii="Arial" w:hAnsi="Arial" w:cs="Arial"/>
          <w:b/>
          <w:lang w:val="tr-TR"/>
        </w:rPr>
        <w:t>3</w:t>
      </w:r>
      <w:r w:rsidRPr="00126911">
        <w:rPr>
          <w:rFonts w:ascii="Arial" w:hAnsi="Arial" w:cs="Arial"/>
          <w:b/>
          <w:lang w:val="tr-TR"/>
        </w:rPr>
        <w:t>.</w:t>
      </w:r>
      <w:r w:rsidRPr="00126911">
        <w:rPr>
          <w:rFonts w:ascii="Arial" w:hAnsi="Arial" w:cs="Arial"/>
          <w:b/>
          <w:lang w:val="tr-TR"/>
        </w:rPr>
        <w:tab/>
        <w:t xml:space="preserve">İlişkili taraf açıklamaları </w:t>
      </w:r>
      <w:r>
        <w:rPr>
          <w:rFonts w:ascii="Arial" w:hAnsi="Arial" w:cs="Arial"/>
          <w:b/>
          <w:lang w:val="tr-TR"/>
        </w:rPr>
        <w:t>(devamı)</w:t>
      </w:r>
    </w:p>
    <w:p w:rsidR="00A83092" w:rsidRDefault="00A83092" w:rsidP="008F33FE">
      <w:pPr>
        <w:tabs>
          <w:tab w:val="right" w:pos="6660"/>
          <w:tab w:val="right" w:pos="8640"/>
        </w:tabs>
        <w:jc w:val="both"/>
        <w:rPr>
          <w:rFonts w:ascii="Arial" w:hAnsi="Arial" w:cs="Arial"/>
          <w:lang w:val="tr-TR"/>
        </w:rPr>
      </w:pPr>
    </w:p>
    <w:p w:rsidR="008F33FE" w:rsidRPr="00D1252B" w:rsidRDefault="008F33FE" w:rsidP="008F33FE">
      <w:pPr>
        <w:tabs>
          <w:tab w:val="right" w:pos="6660"/>
          <w:tab w:val="right" w:pos="8640"/>
        </w:tabs>
        <w:jc w:val="both"/>
        <w:rPr>
          <w:rFonts w:ascii="Arial" w:hAnsi="Arial" w:cs="Arial"/>
          <w:lang w:val="tr-TR"/>
        </w:rPr>
      </w:pPr>
      <w:r w:rsidRPr="00D1252B">
        <w:rPr>
          <w:rFonts w:ascii="Arial" w:hAnsi="Arial" w:cs="Arial"/>
          <w:lang w:val="tr-TR"/>
        </w:rPr>
        <w:t>İlişkili taraflar ile olan önemli işlemlerin detayı aşağıdaki gibidir :</w:t>
      </w:r>
    </w:p>
    <w:p w:rsidR="00151742" w:rsidRPr="00D1252B" w:rsidRDefault="00151742" w:rsidP="0090567F">
      <w:pPr>
        <w:rPr>
          <w:rFonts w:ascii="Arial" w:hAnsi="Arial" w:cs="Arial"/>
          <w:b/>
          <w:lang w:val="tr-TR"/>
        </w:rPr>
      </w:pPr>
    </w:p>
    <w:tbl>
      <w:tblPr>
        <w:tblW w:w="9019" w:type="dxa"/>
        <w:tblInd w:w="108" w:type="dxa"/>
        <w:tblLook w:val="04A0" w:firstRow="1" w:lastRow="0" w:firstColumn="1" w:lastColumn="0" w:noHBand="0" w:noVBand="1"/>
      </w:tblPr>
      <w:tblGrid>
        <w:gridCol w:w="3812"/>
        <w:gridCol w:w="1217"/>
        <w:gridCol w:w="1217"/>
        <w:gridCol w:w="1237"/>
        <w:gridCol w:w="1536"/>
      </w:tblGrid>
      <w:tr w:rsidR="00D113BB" w:rsidRPr="00D1252B" w:rsidTr="00703ECD">
        <w:trPr>
          <w:trHeight w:val="113"/>
        </w:trPr>
        <w:tc>
          <w:tcPr>
            <w:tcW w:w="3812" w:type="dxa"/>
            <w:tcBorders>
              <w:top w:val="single" w:sz="8" w:space="0" w:color="auto"/>
              <w:left w:val="nil"/>
              <w:bottom w:val="nil"/>
              <w:right w:val="nil"/>
            </w:tcBorders>
            <w:shd w:val="clear" w:color="auto" w:fill="auto"/>
            <w:vAlign w:val="bottom"/>
            <w:hideMark/>
          </w:tcPr>
          <w:p w:rsidR="00D113BB" w:rsidRPr="00D1252B" w:rsidRDefault="00D113BB" w:rsidP="00D113BB">
            <w:pPr>
              <w:rPr>
                <w:rFonts w:ascii="Arial" w:hAnsi="Arial" w:cs="Arial"/>
                <w:color w:val="000000"/>
                <w:sz w:val="18"/>
                <w:szCs w:val="18"/>
              </w:rPr>
            </w:pPr>
            <w:r w:rsidRPr="00D1252B">
              <w:rPr>
                <w:rFonts w:ascii="Arial" w:hAnsi="Arial" w:cs="Arial"/>
                <w:color w:val="000000"/>
                <w:sz w:val="18"/>
                <w:szCs w:val="18"/>
              </w:rPr>
              <w:t> </w:t>
            </w:r>
          </w:p>
        </w:tc>
        <w:tc>
          <w:tcPr>
            <w:tcW w:w="1217" w:type="dxa"/>
            <w:tcBorders>
              <w:top w:val="single" w:sz="8" w:space="0" w:color="auto"/>
              <w:left w:val="nil"/>
              <w:bottom w:val="nil"/>
              <w:right w:val="nil"/>
            </w:tcBorders>
            <w:shd w:val="clear" w:color="auto" w:fill="auto"/>
            <w:noWrap/>
            <w:vAlign w:val="bottom"/>
            <w:hideMark/>
          </w:tcPr>
          <w:p w:rsidR="00D113BB" w:rsidRPr="00D1252B" w:rsidRDefault="00D113BB" w:rsidP="00D113BB">
            <w:pPr>
              <w:jc w:val="right"/>
              <w:rPr>
                <w:rFonts w:ascii="Arial" w:hAnsi="Arial" w:cs="Arial"/>
                <w:b/>
                <w:bCs/>
                <w:color w:val="000000"/>
                <w:sz w:val="18"/>
                <w:szCs w:val="18"/>
              </w:rPr>
            </w:pPr>
            <w:r w:rsidRPr="00D1252B">
              <w:rPr>
                <w:rFonts w:ascii="Arial" w:hAnsi="Arial" w:cs="Arial"/>
                <w:b/>
                <w:bCs/>
                <w:color w:val="000000"/>
                <w:sz w:val="18"/>
                <w:szCs w:val="18"/>
              </w:rPr>
              <w:t>1 Ocak –</w:t>
            </w:r>
          </w:p>
        </w:tc>
        <w:tc>
          <w:tcPr>
            <w:tcW w:w="1217" w:type="dxa"/>
            <w:tcBorders>
              <w:top w:val="single" w:sz="8" w:space="0" w:color="auto"/>
              <w:left w:val="nil"/>
              <w:bottom w:val="nil"/>
              <w:right w:val="nil"/>
            </w:tcBorders>
            <w:shd w:val="clear" w:color="auto" w:fill="auto"/>
            <w:noWrap/>
            <w:vAlign w:val="bottom"/>
            <w:hideMark/>
          </w:tcPr>
          <w:p w:rsidR="00D113BB" w:rsidRPr="005B4874"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1 Nisan –</w:t>
            </w:r>
          </w:p>
        </w:tc>
        <w:tc>
          <w:tcPr>
            <w:tcW w:w="1237" w:type="dxa"/>
            <w:tcBorders>
              <w:top w:val="single" w:sz="8" w:space="0" w:color="auto"/>
              <w:left w:val="nil"/>
              <w:bottom w:val="nil"/>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1 Ocak –</w:t>
            </w:r>
          </w:p>
        </w:tc>
        <w:tc>
          <w:tcPr>
            <w:tcW w:w="1536" w:type="dxa"/>
            <w:tcBorders>
              <w:top w:val="single" w:sz="8" w:space="0" w:color="auto"/>
              <w:left w:val="nil"/>
              <w:bottom w:val="nil"/>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1 Nisan –</w:t>
            </w:r>
          </w:p>
        </w:tc>
      </w:tr>
      <w:tr w:rsidR="00D113BB" w:rsidRPr="00D1252B" w:rsidTr="00703ECD">
        <w:trPr>
          <w:trHeight w:val="113"/>
        </w:trPr>
        <w:tc>
          <w:tcPr>
            <w:tcW w:w="3812" w:type="dxa"/>
            <w:tcBorders>
              <w:top w:val="nil"/>
              <w:left w:val="nil"/>
              <w:bottom w:val="nil"/>
              <w:right w:val="nil"/>
            </w:tcBorders>
            <w:shd w:val="clear" w:color="auto" w:fill="auto"/>
            <w:vAlign w:val="bottom"/>
            <w:hideMark/>
          </w:tcPr>
          <w:p w:rsidR="00D113BB" w:rsidRPr="00D1252B" w:rsidRDefault="00D113BB" w:rsidP="00D113BB">
            <w:pPr>
              <w:rPr>
                <w:rFonts w:ascii="Arial" w:hAnsi="Arial" w:cs="Arial"/>
                <w:color w:val="000000"/>
                <w:sz w:val="18"/>
                <w:szCs w:val="18"/>
              </w:rPr>
            </w:pPr>
          </w:p>
        </w:tc>
        <w:tc>
          <w:tcPr>
            <w:tcW w:w="1217" w:type="dxa"/>
            <w:tcBorders>
              <w:top w:val="nil"/>
              <w:left w:val="nil"/>
              <w:bottom w:val="nil"/>
              <w:right w:val="nil"/>
            </w:tcBorders>
            <w:shd w:val="clear" w:color="auto" w:fill="auto"/>
            <w:noWrap/>
            <w:vAlign w:val="bottom"/>
            <w:hideMark/>
          </w:tcPr>
          <w:p w:rsidR="00D113BB" w:rsidRPr="00D1252B" w:rsidRDefault="00D113BB" w:rsidP="00D113BB">
            <w:pPr>
              <w:jc w:val="right"/>
              <w:rPr>
                <w:rFonts w:ascii="Arial" w:hAnsi="Arial" w:cs="Arial"/>
                <w:b/>
                <w:bCs/>
                <w:color w:val="000000"/>
                <w:sz w:val="18"/>
                <w:szCs w:val="18"/>
              </w:rPr>
            </w:pPr>
            <w:r w:rsidRPr="00D1252B">
              <w:rPr>
                <w:rFonts w:ascii="Arial" w:hAnsi="Arial" w:cs="Arial"/>
                <w:b/>
                <w:bCs/>
                <w:color w:val="000000"/>
                <w:sz w:val="18"/>
                <w:szCs w:val="18"/>
              </w:rPr>
              <w:t>30 Haziran</w:t>
            </w:r>
          </w:p>
        </w:tc>
        <w:tc>
          <w:tcPr>
            <w:tcW w:w="1217" w:type="dxa"/>
            <w:tcBorders>
              <w:top w:val="nil"/>
              <w:left w:val="nil"/>
              <w:bottom w:val="nil"/>
              <w:right w:val="nil"/>
            </w:tcBorders>
            <w:shd w:val="clear" w:color="auto" w:fill="auto"/>
            <w:noWrap/>
            <w:vAlign w:val="bottom"/>
            <w:hideMark/>
          </w:tcPr>
          <w:p w:rsidR="00D113BB" w:rsidRPr="005B4874"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30 Haziran</w:t>
            </w:r>
          </w:p>
        </w:tc>
        <w:tc>
          <w:tcPr>
            <w:tcW w:w="1237" w:type="dxa"/>
            <w:tcBorders>
              <w:top w:val="nil"/>
              <w:left w:val="nil"/>
              <w:bottom w:val="nil"/>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30 Haziran</w:t>
            </w:r>
          </w:p>
        </w:tc>
        <w:tc>
          <w:tcPr>
            <w:tcW w:w="1536" w:type="dxa"/>
            <w:tcBorders>
              <w:top w:val="nil"/>
              <w:left w:val="nil"/>
              <w:bottom w:val="nil"/>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30 Haziran</w:t>
            </w:r>
          </w:p>
        </w:tc>
      </w:tr>
      <w:tr w:rsidR="00D113BB" w:rsidRPr="00D1252B" w:rsidTr="00703ECD">
        <w:trPr>
          <w:trHeight w:val="113"/>
        </w:trPr>
        <w:tc>
          <w:tcPr>
            <w:tcW w:w="3812" w:type="dxa"/>
            <w:tcBorders>
              <w:top w:val="nil"/>
              <w:left w:val="nil"/>
              <w:bottom w:val="single" w:sz="8" w:space="0" w:color="auto"/>
              <w:right w:val="nil"/>
            </w:tcBorders>
            <w:shd w:val="clear" w:color="auto" w:fill="auto"/>
            <w:vAlign w:val="bottom"/>
            <w:hideMark/>
          </w:tcPr>
          <w:p w:rsidR="00D113BB" w:rsidRPr="00D1252B" w:rsidRDefault="00D113BB" w:rsidP="00D113BB">
            <w:pPr>
              <w:rPr>
                <w:rFonts w:ascii="Arial" w:hAnsi="Arial" w:cs="Arial"/>
                <w:color w:val="000000"/>
                <w:sz w:val="18"/>
                <w:szCs w:val="18"/>
              </w:rPr>
            </w:pPr>
            <w:r w:rsidRPr="00D1252B">
              <w:rPr>
                <w:rFonts w:ascii="Arial" w:hAnsi="Arial" w:cs="Arial"/>
                <w:color w:val="000000"/>
                <w:sz w:val="18"/>
                <w:szCs w:val="18"/>
              </w:rPr>
              <w:t>İlişkili taraflarla olan işlemlerin detayı</w:t>
            </w:r>
          </w:p>
        </w:tc>
        <w:tc>
          <w:tcPr>
            <w:tcW w:w="1217" w:type="dxa"/>
            <w:tcBorders>
              <w:top w:val="nil"/>
              <w:left w:val="nil"/>
              <w:bottom w:val="single" w:sz="8" w:space="0" w:color="auto"/>
              <w:right w:val="nil"/>
            </w:tcBorders>
            <w:shd w:val="clear" w:color="auto" w:fill="auto"/>
            <w:noWrap/>
            <w:vAlign w:val="bottom"/>
            <w:hideMark/>
          </w:tcPr>
          <w:p w:rsidR="00D113BB" w:rsidRPr="00D1252B" w:rsidRDefault="00D113BB" w:rsidP="00D113BB">
            <w:pPr>
              <w:jc w:val="right"/>
              <w:rPr>
                <w:rFonts w:ascii="Arial" w:hAnsi="Arial" w:cs="Arial"/>
                <w:b/>
                <w:bCs/>
                <w:color w:val="000000"/>
                <w:sz w:val="18"/>
                <w:szCs w:val="18"/>
              </w:rPr>
            </w:pPr>
            <w:r w:rsidRPr="00D1252B">
              <w:rPr>
                <w:rFonts w:ascii="Arial" w:hAnsi="Arial" w:cs="Arial"/>
                <w:b/>
                <w:bCs/>
                <w:color w:val="000000"/>
                <w:sz w:val="18"/>
                <w:szCs w:val="18"/>
              </w:rPr>
              <w:t>2013</w:t>
            </w:r>
          </w:p>
        </w:tc>
        <w:tc>
          <w:tcPr>
            <w:tcW w:w="1217" w:type="dxa"/>
            <w:tcBorders>
              <w:top w:val="nil"/>
              <w:left w:val="nil"/>
              <w:bottom w:val="single" w:sz="8" w:space="0" w:color="auto"/>
              <w:right w:val="nil"/>
            </w:tcBorders>
            <w:shd w:val="clear" w:color="auto" w:fill="auto"/>
            <w:noWrap/>
            <w:vAlign w:val="bottom"/>
            <w:hideMark/>
          </w:tcPr>
          <w:p w:rsidR="00D113BB" w:rsidRPr="005B4874"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2013</w:t>
            </w:r>
          </w:p>
        </w:tc>
        <w:tc>
          <w:tcPr>
            <w:tcW w:w="1237" w:type="dxa"/>
            <w:tcBorders>
              <w:top w:val="nil"/>
              <w:left w:val="nil"/>
              <w:bottom w:val="single" w:sz="8" w:space="0" w:color="auto"/>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2012</w:t>
            </w:r>
          </w:p>
        </w:tc>
        <w:tc>
          <w:tcPr>
            <w:tcW w:w="1536" w:type="dxa"/>
            <w:tcBorders>
              <w:top w:val="nil"/>
              <w:left w:val="nil"/>
              <w:bottom w:val="single" w:sz="8" w:space="0" w:color="auto"/>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2012</w:t>
            </w:r>
          </w:p>
        </w:tc>
      </w:tr>
      <w:tr w:rsidR="00D113BB" w:rsidRPr="00D1252B" w:rsidTr="00703ECD">
        <w:trPr>
          <w:trHeight w:val="113"/>
        </w:trPr>
        <w:tc>
          <w:tcPr>
            <w:tcW w:w="3812" w:type="dxa"/>
            <w:tcBorders>
              <w:top w:val="nil"/>
              <w:left w:val="nil"/>
              <w:bottom w:val="nil"/>
              <w:right w:val="nil"/>
            </w:tcBorders>
            <w:shd w:val="clear" w:color="auto" w:fill="auto"/>
            <w:vAlign w:val="bottom"/>
            <w:hideMark/>
          </w:tcPr>
          <w:p w:rsidR="00D113BB" w:rsidRPr="00D1252B" w:rsidRDefault="00D113BB" w:rsidP="00D113BB">
            <w:pPr>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D113BB" w:rsidRPr="00D1252B" w:rsidRDefault="00D113BB"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D113BB" w:rsidRPr="00D1252B" w:rsidRDefault="00D113BB" w:rsidP="00D113BB">
            <w:pPr>
              <w:jc w:val="right"/>
              <w:rPr>
                <w:rFonts w:ascii="Arial" w:hAnsi="Arial" w:cs="Arial"/>
                <w:color w:val="000000"/>
                <w:sz w:val="18"/>
                <w:szCs w:val="18"/>
              </w:rPr>
            </w:pPr>
          </w:p>
        </w:tc>
        <w:tc>
          <w:tcPr>
            <w:tcW w:w="1237" w:type="dxa"/>
            <w:tcBorders>
              <w:top w:val="nil"/>
              <w:left w:val="nil"/>
              <w:bottom w:val="nil"/>
              <w:right w:val="nil"/>
            </w:tcBorders>
            <w:shd w:val="clear" w:color="auto" w:fill="auto"/>
            <w:vAlign w:val="bottom"/>
            <w:hideMark/>
          </w:tcPr>
          <w:p w:rsidR="00D113BB" w:rsidRPr="00D1252B" w:rsidRDefault="00D113BB" w:rsidP="00D113BB">
            <w:pPr>
              <w:jc w:val="right"/>
              <w:rPr>
                <w:rFonts w:ascii="Arial" w:hAnsi="Arial" w:cs="Arial"/>
                <w:b/>
                <w:bCs/>
                <w:color w:val="000000"/>
                <w:sz w:val="18"/>
                <w:szCs w:val="18"/>
              </w:rPr>
            </w:pPr>
          </w:p>
        </w:tc>
        <w:tc>
          <w:tcPr>
            <w:tcW w:w="1536" w:type="dxa"/>
            <w:tcBorders>
              <w:top w:val="nil"/>
              <w:left w:val="nil"/>
              <w:bottom w:val="nil"/>
              <w:right w:val="nil"/>
            </w:tcBorders>
            <w:shd w:val="clear" w:color="auto" w:fill="auto"/>
            <w:vAlign w:val="bottom"/>
            <w:hideMark/>
          </w:tcPr>
          <w:p w:rsidR="00D113BB" w:rsidRPr="00D1252B" w:rsidRDefault="00D113BB" w:rsidP="00D113BB">
            <w:pPr>
              <w:jc w:val="right"/>
              <w:rPr>
                <w:rFonts w:ascii="Arial" w:hAnsi="Arial" w:cs="Arial"/>
                <w:color w:val="000000"/>
                <w:sz w:val="18"/>
                <w:szCs w:val="18"/>
              </w:rPr>
            </w:pPr>
          </w:p>
        </w:tc>
      </w:tr>
      <w:tr w:rsidR="00D1252B" w:rsidRPr="00D1252B" w:rsidTr="00703ECD">
        <w:trPr>
          <w:trHeight w:val="113"/>
        </w:trPr>
        <w:tc>
          <w:tcPr>
            <w:tcW w:w="3812" w:type="dxa"/>
            <w:tcBorders>
              <w:top w:val="nil"/>
              <w:left w:val="nil"/>
              <w:bottom w:val="nil"/>
              <w:right w:val="nil"/>
            </w:tcBorders>
            <w:shd w:val="clear" w:color="auto" w:fill="auto"/>
            <w:vAlign w:val="bottom"/>
            <w:hideMark/>
          </w:tcPr>
          <w:p w:rsidR="00D1252B" w:rsidRPr="00D1252B" w:rsidRDefault="00D1252B" w:rsidP="00D113BB">
            <w:pPr>
              <w:rPr>
                <w:rFonts w:ascii="Arial" w:hAnsi="Arial" w:cs="Arial"/>
                <w:color w:val="000000"/>
                <w:sz w:val="18"/>
                <w:szCs w:val="18"/>
              </w:rPr>
            </w:pPr>
            <w:r w:rsidRPr="00D1252B">
              <w:rPr>
                <w:rFonts w:ascii="Arial" w:hAnsi="Arial" w:cs="Arial"/>
                <w:color w:val="000000"/>
                <w:sz w:val="18"/>
                <w:szCs w:val="18"/>
              </w:rPr>
              <w:t>Ata Yatırım Menkul Kıymetler A.Ş. Yatırım Fonları -portföy yönetim komisyon gelirleri</w:t>
            </w:r>
          </w:p>
        </w:tc>
        <w:tc>
          <w:tcPr>
            <w:tcW w:w="1217" w:type="dxa"/>
            <w:tcBorders>
              <w:top w:val="nil"/>
              <w:left w:val="nil"/>
              <w:bottom w:val="nil"/>
              <w:right w:val="nil"/>
            </w:tcBorders>
            <w:shd w:val="clear" w:color="auto" w:fill="auto"/>
            <w:vAlign w:val="bottom"/>
            <w:hideMark/>
          </w:tcPr>
          <w:p w:rsidR="00D1252B" w:rsidRPr="00D1252B" w:rsidRDefault="00D1252B" w:rsidP="00D1252B">
            <w:pPr>
              <w:jc w:val="right"/>
              <w:rPr>
                <w:rFonts w:ascii="Arial" w:hAnsi="Arial" w:cs="Arial"/>
                <w:b/>
                <w:bCs/>
                <w:color w:val="000000"/>
                <w:sz w:val="18"/>
                <w:szCs w:val="18"/>
              </w:rPr>
            </w:pPr>
            <w:r w:rsidRPr="00D1252B">
              <w:rPr>
                <w:rFonts w:ascii="Arial" w:hAnsi="Arial" w:cs="Arial"/>
                <w:b/>
                <w:bCs/>
                <w:color w:val="000000"/>
                <w:sz w:val="18"/>
                <w:szCs w:val="18"/>
              </w:rPr>
              <w:t>1.164.864</w:t>
            </w:r>
          </w:p>
        </w:tc>
        <w:tc>
          <w:tcPr>
            <w:tcW w:w="1217" w:type="dxa"/>
            <w:tcBorders>
              <w:top w:val="nil"/>
              <w:left w:val="nil"/>
              <w:bottom w:val="nil"/>
              <w:right w:val="nil"/>
            </w:tcBorders>
            <w:shd w:val="clear" w:color="auto" w:fill="auto"/>
            <w:vAlign w:val="bottom"/>
            <w:hideMark/>
          </w:tcPr>
          <w:p w:rsidR="00D1252B" w:rsidRPr="00D1252B" w:rsidRDefault="00E61504" w:rsidP="00490DFA">
            <w:pPr>
              <w:jc w:val="right"/>
              <w:rPr>
                <w:rFonts w:ascii="Arial" w:hAnsi="Arial" w:cs="Arial"/>
                <w:b/>
                <w:bCs/>
                <w:color w:val="000000"/>
                <w:sz w:val="18"/>
                <w:szCs w:val="18"/>
              </w:rPr>
            </w:pPr>
            <w:r w:rsidRPr="00E61504">
              <w:rPr>
                <w:rFonts w:ascii="Arial" w:hAnsi="Arial" w:cs="Arial"/>
                <w:b/>
                <w:bCs/>
                <w:color w:val="000000"/>
                <w:sz w:val="18"/>
                <w:szCs w:val="18"/>
              </w:rPr>
              <w:t>576.620</w:t>
            </w:r>
          </w:p>
        </w:tc>
        <w:tc>
          <w:tcPr>
            <w:tcW w:w="1237" w:type="dxa"/>
            <w:tcBorders>
              <w:top w:val="nil"/>
              <w:left w:val="nil"/>
              <w:bottom w:val="nil"/>
              <w:right w:val="nil"/>
            </w:tcBorders>
            <w:shd w:val="clear" w:color="auto" w:fill="auto"/>
            <w:noWrap/>
            <w:vAlign w:val="bottom"/>
            <w:hideMark/>
          </w:tcPr>
          <w:p w:rsidR="00D1252B" w:rsidRPr="00D1252B" w:rsidRDefault="00D1252B" w:rsidP="00D113BB">
            <w:pPr>
              <w:jc w:val="right"/>
              <w:rPr>
                <w:rFonts w:ascii="Arial" w:hAnsi="Arial" w:cs="Arial"/>
                <w:bCs/>
                <w:color w:val="000000"/>
                <w:sz w:val="18"/>
                <w:szCs w:val="18"/>
              </w:rPr>
            </w:pPr>
            <w:r w:rsidRPr="00D1252B">
              <w:rPr>
                <w:rFonts w:ascii="Arial" w:hAnsi="Arial" w:cs="Arial"/>
                <w:bCs/>
                <w:color w:val="000000"/>
                <w:sz w:val="18"/>
                <w:szCs w:val="18"/>
              </w:rPr>
              <w:t>286.967</w:t>
            </w:r>
          </w:p>
        </w:tc>
        <w:tc>
          <w:tcPr>
            <w:tcW w:w="1536" w:type="dxa"/>
            <w:tcBorders>
              <w:top w:val="nil"/>
              <w:left w:val="nil"/>
              <w:bottom w:val="nil"/>
              <w:right w:val="nil"/>
            </w:tcBorders>
            <w:shd w:val="clear" w:color="auto" w:fill="auto"/>
            <w:vAlign w:val="bottom"/>
            <w:hideMark/>
          </w:tcPr>
          <w:p w:rsidR="00D1252B" w:rsidRPr="00D1252B" w:rsidRDefault="00D1252B" w:rsidP="00D113BB">
            <w:pPr>
              <w:jc w:val="right"/>
              <w:rPr>
                <w:rFonts w:ascii="Arial" w:hAnsi="Arial" w:cs="Arial"/>
                <w:bCs/>
                <w:color w:val="000000"/>
                <w:sz w:val="18"/>
                <w:szCs w:val="18"/>
              </w:rPr>
            </w:pPr>
            <w:r w:rsidRPr="00D1252B">
              <w:rPr>
                <w:rFonts w:ascii="Arial" w:hAnsi="Arial" w:cs="Arial"/>
                <w:bCs/>
                <w:color w:val="000000"/>
                <w:sz w:val="18"/>
                <w:szCs w:val="18"/>
              </w:rPr>
              <w:t>151.938</w:t>
            </w:r>
          </w:p>
        </w:tc>
      </w:tr>
      <w:tr w:rsidR="00D1252B" w:rsidRPr="00D1252B" w:rsidTr="00703ECD">
        <w:trPr>
          <w:trHeight w:val="113"/>
        </w:trPr>
        <w:tc>
          <w:tcPr>
            <w:tcW w:w="3812" w:type="dxa"/>
            <w:tcBorders>
              <w:top w:val="nil"/>
              <w:left w:val="nil"/>
              <w:bottom w:val="nil"/>
              <w:right w:val="nil"/>
            </w:tcBorders>
            <w:shd w:val="clear" w:color="auto" w:fill="auto"/>
            <w:vAlign w:val="bottom"/>
            <w:hideMark/>
          </w:tcPr>
          <w:p w:rsidR="00D1252B" w:rsidRPr="00D1252B" w:rsidRDefault="00D1252B" w:rsidP="00D113BB">
            <w:pPr>
              <w:rPr>
                <w:rFonts w:ascii="Arial" w:hAnsi="Arial" w:cs="Arial"/>
                <w:color w:val="000000"/>
                <w:sz w:val="18"/>
                <w:szCs w:val="18"/>
              </w:rPr>
            </w:pPr>
            <w:r w:rsidRPr="00D1252B">
              <w:rPr>
                <w:rFonts w:ascii="Arial" w:hAnsi="Arial" w:cs="Arial"/>
                <w:color w:val="000000"/>
                <w:sz w:val="18"/>
                <w:szCs w:val="18"/>
              </w:rPr>
              <w:t xml:space="preserve">Ata Gayrimenkul Yatırım Ortaklığı A.Ş. </w:t>
            </w:r>
            <w:proofErr w:type="gramStart"/>
            <w:r w:rsidRPr="00D1252B">
              <w:rPr>
                <w:rFonts w:ascii="Arial" w:hAnsi="Arial" w:cs="Arial"/>
                <w:color w:val="000000"/>
                <w:sz w:val="18"/>
                <w:szCs w:val="18"/>
              </w:rPr>
              <w:t>( eski</w:t>
            </w:r>
            <w:proofErr w:type="gramEnd"/>
            <w:r w:rsidRPr="00D1252B">
              <w:rPr>
                <w:rFonts w:ascii="Arial" w:hAnsi="Arial" w:cs="Arial"/>
                <w:color w:val="000000"/>
                <w:sz w:val="18"/>
                <w:szCs w:val="18"/>
              </w:rPr>
              <w:t xml:space="preserve"> adıyla Ata Yatırım Ortaklığı A.Ş.)</w:t>
            </w:r>
          </w:p>
        </w:tc>
        <w:tc>
          <w:tcPr>
            <w:tcW w:w="1217" w:type="dxa"/>
            <w:tcBorders>
              <w:top w:val="nil"/>
              <w:left w:val="nil"/>
              <w:bottom w:val="nil"/>
              <w:right w:val="nil"/>
            </w:tcBorders>
            <w:shd w:val="clear" w:color="auto" w:fill="auto"/>
            <w:vAlign w:val="bottom"/>
            <w:hideMark/>
          </w:tcPr>
          <w:p w:rsidR="00D1252B" w:rsidRPr="00D1252B" w:rsidRDefault="00D1252B" w:rsidP="00D1252B">
            <w:pPr>
              <w:jc w:val="right"/>
              <w:rPr>
                <w:rFonts w:ascii="Arial" w:hAnsi="Arial" w:cs="Arial"/>
                <w:b/>
                <w:bCs/>
                <w:color w:val="000000"/>
                <w:sz w:val="18"/>
                <w:szCs w:val="18"/>
              </w:rPr>
            </w:pPr>
            <w:r>
              <w:rPr>
                <w:rFonts w:ascii="Arial" w:hAnsi="Arial" w:cs="Arial"/>
                <w:b/>
                <w:bCs/>
                <w:color w:val="000000"/>
                <w:sz w:val="18"/>
                <w:szCs w:val="18"/>
              </w:rPr>
              <w:t>6.000</w:t>
            </w:r>
          </w:p>
        </w:tc>
        <w:tc>
          <w:tcPr>
            <w:tcW w:w="1217" w:type="dxa"/>
            <w:tcBorders>
              <w:top w:val="nil"/>
              <w:left w:val="nil"/>
              <w:bottom w:val="nil"/>
              <w:right w:val="nil"/>
            </w:tcBorders>
            <w:shd w:val="clear" w:color="auto" w:fill="auto"/>
            <w:vAlign w:val="bottom"/>
            <w:hideMark/>
          </w:tcPr>
          <w:p w:rsidR="00D1252B" w:rsidRPr="00D1252B" w:rsidRDefault="00E61504" w:rsidP="00490DFA">
            <w:pPr>
              <w:jc w:val="right"/>
              <w:rPr>
                <w:rFonts w:ascii="Arial" w:hAnsi="Arial" w:cs="Arial"/>
                <w:b/>
                <w:bCs/>
                <w:color w:val="000000"/>
                <w:sz w:val="18"/>
                <w:szCs w:val="18"/>
              </w:rPr>
            </w:pPr>
            <w:r w:rsidRPr="00E61504">
              <w:rPr>
                <w:rFonts w:ascii="Arial" w:hAnsi="Arial" w:cs="Arial"/>
                <w:b/>
                <w:bCs/>
                <w:color w:val="000000"/>
                <w:sz w:val="18"/>
                <w:szCs w:val="18"/>
              </w:rPr>
              <w:t>3.000</w:t>
            </w:r>
          </w:p>
        </w:tc>
        <w:tc>
          <w:tcPr>
            <w:tcW w:w="1237" w:type="dxa"/>
            <w:tcBorders>
              <w:top w:val="nil"/>
              <w:left w:val="nil"/>
              <w:bottom w:val="nil"/>
              <w:right w:val="nil"/>
            </w:tcBorders>
            <w:shd w:val="clear" w:color="auto" w:fill="auto"/>
            <w:noWrap/>
            <w:vAlign w:val="bottom"/>
            <w:hideMark/>
          </w:tcPr>
          <w:p w:rsidR="00D1252B" w:rsidRPr="00D1252B" w:rsidRDefault="00D1252B" w:rsidP="00D113BB">
            <w:pPr>
              <w:jc w:val="right"/>
              <w:rPr>
                <w:rFonts w:ascii="Arial" w:hAnsi="Arial" w:cs="Arial"/>
                <w:bCs/>
                <w:color w:val="000000"/>
                <w:sz w:val="18"/>
                <w:szCs w:val="18"/>
              </w:rPr>
            </w:pPr>
            <w:r>
              <w:rPr>
                <w:rFonts w:ascii="Arial" w:hAnsi="Arial" w:cs="Arial"/>
                <w:bCs/>
                <w:color w:val="000000"/>
                <w:sz w:val="18"/>
                <w:szCs w:val="18"/>
              </w:rPr>
              <w:t>-</w:t>
            </w:r>
          </w:p>
        </w:tc>
        <w:tc>
          <w:tcPr>
            <w:tcW w:w="1536" w:type="dxa"/>
            <w:tcBorders>
              <w:top w:val="nil"/>
              <w:left w:val="nil"/>
              <w:bottom w:val="nil"/>
              <w:right w:val="nil"/>
            </w:tcBorders>
            <w:shd w:val="clear" w:color="auto" w:fill="auto"/>
            <w:vAlign w:val="bottom"/>
            <w:hideMark/>
          </w:tcPr>
          <w:p w:rsidR="00D1252B" w:rsidRPr="00D1252B" w:rsidRDefault="00D1252B" w:rsidP="00D113BB">
            <w:pPr>
              <w:jc w:val="right"/>
              <w:rPr>
                <w:rFonts w:ascii="Arial" w:hAnsi="Arial" w:cs="Arial"/>
                <w:bCs/>
                <w:color w:val="000000"/>
                <w:sz w:val="18"/>
                <w:szCs w:val="18"/>
              </w:rPr>
            </w:pPr>
            <w:r>
              <w:rPr>
                <w:rFonts w:ascii="Arial" w:hAnsi="Arial" w:cs="Arial"/>
                <w:bCs/>
                <w:color w:val="000000"/>
                <w:sz w:val="18"/>
                <w:szCs w:val="18"/>
              </w:rPr>
              <w:t>-</w:t>
            </w:r>
          </w:p>
        </w:tc>
      </w:tr>
      <w:tr w:rsidR="00E92385" w:rsidRPr="00D1252B" w:rsidTr="00E92385">
        <w:trPr>
          <w:trHeight w:val="113"/>
        </w:trPr>
        <w:tc>
          <w:tcPr>
            <w:tcW w:w="3812" w:type="dxa"/>
            <w:tcBorders>
              <w:top w:val="nil"/>
              <w:left w:val="nil"/>
              <w:bottom w:val="single" w:sz="8" w:space="0" w:color="auto"/>
              <w:right w:val="nil"/>
            </w:tcBorders>
            <w:shd w:val="clear" w:color="auto" w:fill="auto"/>
            <w:vAlign w:val="bottom"/>
            <w:hideMark/>
          </w:tcPr>
          <w:p w:rsidR="00E92385" w:rsidRPr="00D1252B" w:rsidRDefault="00E92385" w:rsidP="00D113BB">
            <w:pPr>
              <w:rPr>
                <w:rFonts w:ascii="Arial" w:hAnsi="Arial" w:cs="Arial"/>
                <w:color w:val="000000"/>
                <w:sz w:val="18"/>
                <w:szCs w:val="18"/>
              </w:rPr>
            </w:pPr>
          </w:p>
        </w:tc>
        <w:tc>
          <w:tcPr>
            <w:tcW w:w="1217" w:type="dxa"/>
            <w:tcBorders>
              <w:top w:val="nil"/>
              <w:left w:val="nil"/>
              <w:bottom w:val="single" w:sz="8" w:space="0" w:color="auto"/>
              <w:right w:val="nil"/>
            </w:tcBorders>
            <w:shd w:val="clear" w:color="auto" w:fill="auto"/>
            <w:vAlign w:val="bottom"/>
            <w:hideMark/>
          </w:tcPr>
          <w:p w:rsidR="00E92385" w:rsidRDefault="00E92385" w:rsidP="00D1252B">
            <w:pPr>
              <w:jc w:val="right"/>
              <w:rPr>
                <w:rFonts w:ascii="Arial" w:hAnsi="Arial" w:cs="Arial"/>
                <w:b/>
                <w:bCs/>
                <w:color w:val="000000"/>
                <w:sz w:val="18"/>
                <w:szCs w:val="18"/>
              </w:rPr>
            </w:pPr>
          </w:p>
        </w:tc>
        <w:tc>
          <w:tcPr>
            <w:tcW w:w="1217" w:type="dxa"/>
            <w:tcBorders>
              <w:top w:val="nil"/>
              <w:left w:val="nil"/>
              <w:bottom w:val="single" w:sz="8" w:space="0" w:color="auto"/>
              <w:right w:val="nil"/>
            </w:tcBorders>
            <w:shd w:val="clear" w:color="auto" w:fill="auto"/>
            <w:vAlign w:val="bottom"/>
            <w:hideMark/>
          </w:tcPr>
          <w:p w:rsidR="00E92385" w:rsidRDefault="00E92385" w:rsidP="00490DFA">
            <w:pPr>
              <w:jc w:val="right"/>
              <w:rPr>
                <w:rFonts w:ascii="Arial" w:hAnsi="Arial" w:cs="Arial"/>
                <w:b/>
                <w:bCs/>
                <w:color w:val="000000"/>
                <w:sz w:val="18"/>
                <w:szCs w:val="18"/>
              </w:rPr>
            </w:pPr>
          </w:p>
        </w:tc>
        <w:tc>
          <w:tcPr>
            <w:tcW w:w="1237" w:type="dxa"/>
            <w:tcBorders>
              <w:top w:val="nil"/>
              <w:left w:val="nil"/>
              <w:bottom w:val="single" w:sz="8" w:space="0" w:color="auto"/>
              <w:right w:val="nil"/>
            </w:tcBorders>
            <w:shd w:val="clear" w:color="auto" w:fill="auto"/>
            <w:noWrap/>
            <w:vAlign w:val="bottom"/>
            <w:hideMark/>
          </w:tcPr>
          <w:p w:rsidR="00E92385" w:rsidRDefault="00E92385" w:rsidP="00D113BB">
            <w:pPr>
              <w:jc w:val="right"/>
              <w:rPr>
                <w:rFonts w:ascii="Arial" w:hAnsi="Arial" w:cs="Arial"/>
                <w:bCs/>
                <w:color w:val="000000"/>
                <w:sz w:val="18"/>
                <w:szCs w:val="18"/>
              </w:rPr>
            </w:pPr>
          </w:p>
        </w:tc>
        <w:tc>
          <w:tcPr>
            <w:tcW w:w="1536" w:type="dxa"/>
            <w:tcBorders>
              <w:top w:val="nil"/>
              <w:left w:val="nil"/>
              <w:bottom w:val="single" w:sz="8" w:space="0" w:color="auto"/>
              <w:right w:val="nil"/>
            </w:tcBorders>
            <w:shd w:val="clear" w:color="auto" w:fill="auto"/>
            <w:vAlign w:val="bottom"/>
            <w:hideMark/>
          </w:tcPr>
          <w:p w:rsidR="00E92385" w:rsidRDefault="00E92385" w:rsidP="00D113BB">
            <w:pPr>
              <w:jc w:val="right"/>
              <w:rPr>
                <w:rFonts w:ascii="Arial" w:hAnsi="Arial" w:cs="Arial"/>
                <w:bCs/>
                <w:color w:val="000000"/>
                <w:sz w:val="18"/>
                <w:szCs w:val="18"/>
              </w:rPr>
            </w:pPr>
          </w:p>
        </w:tc>
      </w:tr>
      <w:tr w:rsidR="00025E3E" w:rsidRPr="00D1252B" w:rsidTr="00E92385">
        <w:trPr>
          <w:trHeight w:val="113"/>
        </w:trPr>
        <w:tc>
          <w:tcPr>
            <w:tcW w:w="3812" w:type="dxa"/>
            <w:tcBorders>
              <w:top w:val="single" w:sz="8" w:space="0" w:color="auto"/>
              <w:left w:val="nil"/>
              <w:bottom w:val="double" w:sz="4" w:space="0" w:color="auto"/>
              <w:right w:val="nil"/>
            </w:tcBorders>
            <w:shd w:val="clear" w:color="auto" w:fill="auto"/>
            <w:vAlign w:val="bottom"/>
            <w:hideMark/>
          </w:tcPr>
          <w:p w:rsidR="00025E3E" w:rsidRPr="00D1252B" w:rsidRDefault="00025E3E" w:rsidP="002A09C6">
            <w:pPr>
              <w:rPr>
                <w:rFonts w:ascii="Arial" w:hAnsi="Arial" w:cs="Arial"/>
                <w:color w:val="000000"/>
                <w:sz w:val="18"/>
                <w:szCs w:val="18"/>
              </w:rPr>
            </w:pPr>
            <w:r w:rsidRPr="00D1252B">
              <w:rPr>
                <w:rFonts w:ascii="Arial" w:hAnsi="Arial" w:cs="Arial"/>
                <w:color w:val="000000"/>
                <w:sz w:val="18"/>
                <w:szCs w:val="18"/>
              </w:rPr>
              <w:t>İlişkili taraflardan olan gelirler</w:t>
            </w:r>
          </w:p>
        </w:tc>
        <w:tc>
          <w:tcPr>
            <w:tcW w:w="1217" w:type="dxa"/>
            <w:tcBorders>
              <w:top w:val="single" w:sz="8" w:space="0" w:color="auto"/>
              <w:left w:val="nil"/>
              <w:bottom w:val="double" w:sz="4" w:space="0" w:color="auto"/>
              <w:right w:val="nil"/>
            </w:tcBorders>
            <w:shd w:val="clear" w:color="auto" w:fill="auto"/>
            <w:vAlign w:val="bottom"/>
            <w:hideMark/>
          </w:tcPr>
          <w:p w:rsidR="00025E3E" w:rsidRPr="00D1252B" w:rsidRDefault="00025E3E" w:rsidP="004E7FB0">
            <w:pPr>
              <w:jc w:val="right"/>
              <w:rPr>
                <w:rFonts w:ascii="Arial" w:hAnsi="Arial" w:cs="Arial"/>
                <w:b/>
                <w:bCs/>
                <w:color w:val="000000"/>
                <w:sz w:val="18"/>
                <w:szCs w:val="18"/>
              </w:rPr>
            </w:pPr>
            <w:r w:rsidRPr="00D1252B">
              <w:rPr>
                <w:rFonts w:ascii="Arial" w:hAnsi="Arial" w:cs="Arial"/>
                <w:b/>
                <w:bCs/>
                <w:color w:val="000000"/>
                <w:sz w:val="18"/>
                <w:szCs w:val="18"/>
              </w:rPr>
              <w:t>1.170.864</w:t>
            </w:r>
          </w:p>
        </w:tc>
        <w:tc>
          <w:tcPr>
            <w:tcW w:w="1217" w:type="dxa"/>
            <w:tcBorders>
              <w:top w:val="single" w:sz="8" w:space="0" w:color="auto"/>
              <w:left w:val="nil"/>
              <w:bottom w:val="double" w:sz="4" w:space="0" w:color="auto"/>
              <w:right w:val="nil"/>
            </w:tcBorders>
            <w:shd w:val="clear" w:color="auto" w:fill="auto"/>
            <w:vAlign w:val="bottom"/>
            <w:hideMark/>
          </w:tcPr>
          <w:p w:rsidR="00025E3E" w:rsidRPr="00D1252B" w:rsidRDefault="00E61504" w:rsidP="004E7FB0">
            <w:pPr>
              <w:jc w:val="right"/>
              <w:rPr>
                <w:rFonts w:ascii="Arial" w:hAnsi="Arial" w:cs="Arial"/>
                <w:b/>
                <w:bCs/>
                <w:color w:val="000000"/>
                <w:sz w:val="18"/>
                <w:szCs w:val="18"/>
              </w:rPr>
            </w:pPr>
            <w:r w:rsidRPr="00E61504">
              <w:rPr>
                <w:rFonts w:ascii="Arial" w:hAnsi="Arial" w:cs="Arial"/>
                <w:b/>
                <w:bCs/>
                <w:color w:val="000000"/>
                <w:sz w:val="18"/>
                <w:szCs w:val="18"/>
              </w:rPr>
              <w:t>579.620</w:t>
            </w:r>
          </w:p>
        </w:tc>
        <w:tc>
          <w:tcPr>
            <w:tcW w:w="1237" w:type="dxa"/>
            <w:tcBorders>
              <w:top w:val="single" w:sz="8" w:space="0" w:color="auto"/>
              <w:left w:val="nil"/>
              <w:bottom w:val="double" w:sz="4" w:space="0" w:color="auto"/>
              <w:right w:val="nil"/>
            </w:tcBorders>
            <w:shd w:val="clear" w:color="auto" w:fill="auto"/>
            <w:vAlign w:val="bottom"/>
            <w:hideMark/>
          </w:tcPr>
          <w:p w:rsidR="00025E3E" w:rsidRPr="00D1252B" w:rsidRDefault="00025E3E" w:rsidP="004E7FB0">
            <w:pPr>
              <w:jc w:val="right"/>
              <w:rPr>
                <w:rFonts w:ascii="Arial" w:hAnsi="Arial" w:cs="Arial"/>
                <w:bCs/>
                <w:color w:val="000000"/>
                <w:sz w:val="18"/>
                <w:szCs w:val="18"/>
              </w:rPr>
            </w:pPr>
            <w:r w:rsidRPr="00D1252B">
              <w:rPr>
                <w:rFonts w:ascii="Arial" w:hAnsi="Arial" w:cs="Arial"/>
                <w:bCs/>
                <w:color w:val="000000"/>
                <w:sz w:val="18"/>
                <w:szCs w:val="18"/>
              </w:rPr>
              <w:t>286.967</w:t>
            </w:r>
          </w:p>
        </w:tc>
        <w:tc>
          <w:tcPr>
            <w:tcW w:w="1536" w:type="dxa"/>
            <w:tcBorders>
              <w:top w:val="single" w:sz="8" w:space="0" w:color="auto"/>
              <w:left w:val="nil"/>
              <w:bottom w:val="double" w:sz="4" w:space="0" w:color="auto"/>
              <w:right w:val="nil"/>
            </w:tcBorders>
            <w:shd w:val="clear" w:color="auto" w:fill="auto"/>
            <w:vAlign w:val="bottom"/>
            <w:hideMark/>
          </w:tcPr>
          <w:p w:rsidR="00025E3E" w:rsidRPr="00D1252B" w:rsidRDefault="00025E3E" w:rsidP="004E7FB0">
            <w:pPr>
              <w:jc w:val="right"/>
              <w:rPr>
                <w:rFonts w:ascii="Arial" w:hAnsi="Arial" w:cs="Arial"/>
                <w:bCs/>
                <w:color w:val="000000"/>
                <w:sz w:val="18"/>
                <w:szCs w:val="18"/>
              </w:rPr>
            </w:pPr>
            <w:r w:rsidRPr="00D1252B">
              <w:rPr>
                <w:rFonts w:ascii="Arial" w:hAnsi="Arial" w:cs="Arial"/>
                <w:bCs/>
                <w:color w:val="000000"/>
                <w:sz w:val="18"/>
                <w:szCs w:val="18"/>
              </w:rPr>
              <w:t>151.938</w:t>
            </w:r>
          </w:p>
        </w:tc>
      </w:tr>
      <w:tr w:rsidR="00025E3E" w:rsidRPr="00D1252B" w:rsidTr="00E92385">
        <w:trPr>
          <w:trHeight w:val="113"/>
        </w:trPr>
        <w:tc>
          <w:tcPr>
            <w:tcW w:w="3812" w:type="dxa"/>
            <w:tcBorders>
              <w:top w:val="double" w:sz="4" w:space="0" w:color="auto"/>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p>
        </w:tc>
        <w:tc>
          <w:tcPr>
            <w:tcW w:w="1217" w:type="dxa"/>
            <w:tcBorders>
              <w:top w:val="double" w:sz="4" w:space="0" w:color="auto"/>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17" w:type="dxa"/>
            <w:tcBorders>
              <w:top w:val="double" w:sz="4" w:space="0" w:color="auto"/>
              <w:left w:val="nil"/>
              <w:bottom w:val="nil"/>
              <w:right w:val="nil"/>
            </w:tcBorders>
            <w:shd w:val="clear" w:color="auto" w:fill="auto"/>
            <w:vAlign w:val="bottom"/>
            <w:hideMark/>
          </w:tcPr>
          <w:p w:rsidR="00025E3E" w:rsidRPr="00D1252B" w:rsidRDefault="00025E3E" w:rsidP="00D113BB">
            <w:pPr>
              <w:jc w:val="right"/>
              <w:rPr>
                <w:rFonts w:ascii="Arial" w:hAnsi="Arial" w:cs="Arial"/>
                <w:color w:val="000000"/>
                <w:sz w:val="18"/>
                <w:szCs w:val="18"/>
              </w:rPr>
            </w:pPr>
          </w:p>
        </w:tc>
        <w:tc>
          <w:tcPr>
            <w:tcW w:w="1237" w:type="dxa"/>
            <w:tcBorders>
              <w:top w:val="double" w:sz="4" w:space="0" w:color="auto"/>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double" w:sz="4" w:space="0" w:color="auto"/>
              <w:left w:val="nil"/>
              <w:bottom w:val="nil"/>
              <w:right w:val="nil"/>
            </w:tcBorders>
            <w:shd w:val="clear" w:color="auto" w:fill="auto"/>
            <w:vAlign w:val="bottom"/>
            <w:hideMark/>
          </w:tcPr>
          <w:p w:rsidR="00025E3E" w:rsidRPr="00D1252B" w:rsidRDefault="00025E3E" w:rsidP="00D113BB">
            <w:pPr>
              <w:jc w:val="right"/>
              <w:rPr>
                <w:rFonts w:ascii="Arial" w:hAnsi="Arial" w:cs="Arial"/>
                <w:color w:val="000000"/>
                <w:sz w:val="18"/>
                <w:szCs w:val="18"/>
              </w:rPr>
            </w:pP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r w:rsidRPr="00D1252B">
              <w:rPr>
                <w:rFonts w:ascii="Arial" w:hAnsi="Arial" w:cs="Arial"/>
                <w:color w:val="000000"/>
                <w:sz w:val="18"/>
                <w:szCs w:val="18"/>
              </w:rPr>
              <w:t>Bedela İnşaat A.Ş. (eski adıyla Ata İnşaat San. ve Tic. A.Ş.) - kira gideri</w:t>
            </w:r>
          </w:p>
        </w:tc>
        <w:tc>
          <w:tcPr>
            <w:tcW w:w="1217" w:type="dxa"/>
            <w:tcBorders>
              <w:top w:val="nil"/>
              <w:left w:val="nil"/>
              <w:bottom w:val="nil"/>
              <w:right w:val="nil"/>
            </w:tcBorders>
            <w:shd w:val="clear" w:color="auto" w:fill="auto"/>
            <w:vAlign w:val="bottom"/>
            <w:hideMark/>
          </w:tcPr>
          <w:p w:rsidR="00025E3E" w:rsidRPr="00D1252B" w:rsidRDefault="00025E3E" w:rsidP="00490DFA">
            <w:pPr>
              <w:jc w:val="right"/>
              <w:rPr>
                <w:rFonts w:ascii="Arial" w:hAnsi="Arial" w:cs="Arial"/>
                <w:b/>
                <w:bCs/>
                <w:color w:val="000000"/>
                <w:sz w:val="18"/>
                <w:szCs w:val="18"/>
              </w:rPr>
            </w:pPr>
            <w:r w:rsidRPr="00D1252B">
              <w:rPr>
                <w:rFonts w:ascii="Arial" w:hAnsi="Arial" w:cs="Arial"/>
                <w:b/>
                <w:bCs/>
                <w:color w:val="000000"/>
                <w:sz w:val="18"/>
                <w:szCs w:val="18"/>
              </w:rPr>
              <w:t>(18.426)</w:t>
            </w:r>
          </w:p>
        </w:tc>
        <w:tc>
          <w:tcPr>
            <w:tcW w:w="1217" w:type="dxa"/>
            <w:tcBorders>
              <w:top w:val="nil"/>
              <w:left w:val="nil"/>
              <w:bottom w:val="nil"/>
              <w:right w:val="nil"/>
            </w:tcBorders>
            <w:shd w:val="clear" w:color="auto" w:fill="auto"/>
            <w:vAlign w:val="bottom"/>
            <w:hideMark/>
          </w:tcPr>
          <w:p w:rsidR="00025E3E" w:rsidRPr="00D1252B" w:rsidRDefault="00025E3E" w:rsidP="00490DFA">
            <w:pPr>
              <w:jc w:val="right"/>
              <w:rPr>
                <w:rFonts w:ascii="Arial" w:hAnsi="Arial" w:cs="Arial"/>
                <w:b/>
                <w:bCs/>
                <w:color w:val="000000"/>
                <w:sz w:val="18"/>
                <w:szCs w:val="18"/>
              </w:rPr>
            </w:pPr>
            <w:r>
              <w:rPr>
                <w:rFonts w:ascii="Arial" w:hAnsi="Arial" w:cs="Arial"/>
                <w:b/>
                <w:bCs/>
                <w:color w:val="000000"/>
                <w:sz w:val="18"/>
                <w:szCs w:val="18"/>
              </w:rPr>
              <w:t>(9.213)</w:t>
            </w:r>
          </w:p>
        </w:tc>
        <w:tc>
          <w:tcPr>
            <w:tcW w:w="1237" w:type="dxa"/>
            <w:tcBorders>
              <w:top w:val="nil"/>
              <w:left w:val="nil"/>
              <w:bottom w:val="nil"/>
              <w:right w:val="nil"/>
            </w:tcBorders>
            <w:shd w:val="clear" w:color="auto" w:fill="auto"/>
            <w:noWrap/>
            <w:vAlign w:val="bottom"/>
            <w:hideMark/>
          </w:tcPr>
          <w:p w:rsidR="00025E3E" w:rsidRPr="00D1252B" w:rsidRDefault="00025E3E" w:rsidP="00D113BB">
            <w:pPr>
              <w:jc w:val="right"/>
              <w:rPr>
                <w:rFonts w:ascii="Arial" w:hAnsi="Arial" w:cs="Arial"/>
                <w:bCs/>
                <w:color w:val="000000"/>
                <w:sz w:val="18"/>
                <w:szCs w:val="18"/>
              </w:rPr>
            </w:pPr>
            <w:r w:rsidRPr="00D1252B">
              <w:rPr>
                <w:rFonts w:ascii="Arial" w:hAnsi="Arial" w:cs="Arial"/>
                <w:bCs/>
                <w:color w:val="000000"/>
                <w:sz w:val="18"/>
                <w:szCs w:val="18"/>
              </w:rPr>
              <w:t>(18.426)</w:t>
            </w: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r w:rsidRPr="00D1252B">
              <w:rPr>
                <w:rFonts w:ascii="Arial" w:hAnsi="Arial" w:cs="Arial"/>
                <w:bCs/>
                <w:color w:val="000000"/>
                <w:sz w:val="18"/>
                <w:szCs w:val="18"/>
              </w:rPr>
              <w:t>(9.213)</w:t>
            </w: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r w:rsidRPr="00D1252B">
              <w:rPr>
                <w:rFonts w:ascii="Arial" w:hAnsi="Arial" w:cs="Arial"/>
                <w:color w:val="000000"/>
                <w:sz w:val="18"/>
                <w:szCs w:val="18"/>
              </w:rPr>
              <w:t>Ata Holding A.Ş. - danışmanlık gideri</w:t>
            </w: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r>
              <w:rPr>
                <w:rFonts w:ascii="Arial" w:hAnsi="Arial" w:cs="Arial"/>
                <w:b/>
                <w:bCs/>
                <w:color w:val="000000"/>
                <w:sz w:val="18"/>
                <w:szCs w:val="18"/>
              </w:rPr>
              <w:t>(45.430)</w:t>
            </w:r>
          </w:p>
        </w:tc>
        <w:tc>
          <w:tcPr>
            <w:tcW w:w="1217" w:type="dxa"/>
            <w:tcBorders>
              <w:top w:val="nil"/>
              <w:left w:val="nil"/>
              <w:bottom w:val="nil"/>
              <w:right w:val="nil"/>
            </w:tcBorders>
            <w:shd w:val="clear" w:color="auto" w:fill="auto"/>
            <w:vAlign w:val="bottom"/>
            <w:hideMark/>
          </w:tcPr>
          <w:p w:rsidR="00025E3E" w:rsidRPr="00D1252B" w:rsidRDefault="00025E3E" w:rsidP="00E61504">
            <w:pPr>
              <w:jc w:val="right"/>
              <w:rPr>
                <w:rFonts w:ascii="Arial" w:hAnsi="Arial" w:cs="Arial"/>
                <w:b/>
                <w:bCs/>
                <w:color w:val="000000"/>
                <w:sz w:val="18"/>
                <w:szCs w:val="18"/>
              </w:rPr>
            </w:pPr>
            <w:r>
              <w:rPr>
                <w:rFonts w:ascii="Arial" w:hAnsi="Arial" w:cs="Arial"/>
                <w:b/>
                <w:bCs/>
                <w:color w:val="000000"/>
                <w:sz w:val="18"/>
                <w:szCs w:val="18"/>
              </w:rPr>
              <w:t>(2</w:t>
            </w:r>
            <w:r w:rsidR="00E61504">
              <w:rPr>
                <w:rFonts w:ascii="Arial" w:hAnsi="Arial" w:cs="Arial"/>
                <w:b/>
                <w:bCs/>
                <w:color w:val="000000"/>
                <w:sz w:val="18"/>
                <w:szCs w:val="18"/>
              </w:rPr>
              <w:t>4.013</w:t>
            </w:r>
            <w:r>
              <w:rPr>
                <w:rFonts w:ascii="Arial" w:hAnsi="Arial" w:cs="Arial"/>
                <w:b/>
                <w:bCs/>
                <w:color w:val="000000"/>
                <w:sz w:val="18"/>
                <w:szCs w:val="18"/>
              </w:rPr>
              <w:t>)</w:t>
            </w:r>
          </w:p>
        </w:tc>
        <w:tc>
          <w:tcPr>
            <w:tcW w:w="1237" w:type="dxa"/>
            <w:tcBorders>
              <w:top w:val="nil"/>
              <w:left w:val="nil"/>
              <w:bottom w:val="nil"/>
              <w:right w:val="nil"/>
            </w:tcBorders>
            <w:shd w:val="clear" w:color="auto" w:fill="auto"/>
            <w:noWrap/>
            <w:vAlign w:val="bottom"/>
            <w:hideMark/>
          </w:tcPr>
          <w:p w:rsidR="00025E3E" w:rsidRPr="00D1252B" w:rsidRDefault="00025E3E" w:rsidP="00D113BB">
            <w:pPr>
              <w:jc w:val="right"/>
              <w:rPr>
                <w:rFonts w:ascii="Arial" w:hAnsi="Arial" w:cs="Arial"/>
                <w:bCs/>
                <w:color w:val="000000"/>
                <w:sz w:val="18"/>
                <w:szCs w:val="18"/>
              </w:rPr>
            </w:pPr>
            <w:r w:rsidRPr="00D1252B">
              <w:rPr>
                <w:rFonts w:ascii="Arial" w:hAnsi="Arial" w:cs="Arial"/>
                <w:bCs/>
                <w:color w:val="000000"/>
                <w:sz w:val="18"/>
                <w:szCs w:val="18"/>
              </w:rPr>
              <w:t>(36.197)</w:t>
            </w: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r w:rsidRPr="00D1252B">
              <w:rPr>
                <w:rFonts w:ascii="Arial" w:hAnsi="Arial" w:cs="Arial"/>
                <w:bCs/>
                <w:color w:val="000000"/>
                <w:sz w:val="18"/>
                <w:szCs w:val="18"/>
              </w:rPr>
              <w:t>(18.320)</w:t>
            </w: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hideMark/>
          </w:tcPr>
          <w:p w:rsidR="00025E3E" w:rsidRDefault="00025E3E"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noWrap/>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r w:rsidRPr="00D1252B">
              <w:rPr>
                <w:rFonts w:ascii="Arial" w:hAnsi="Arial" w:cs="Arial"/>
                <w:color w:val="000000"/>
                <w:sz w:val="18"/>
                <w:szCs w:val="18"/>
              </w:rPr>
              <w:t>ATP Ticari Bilg ağı ve Elekt Güç kayn T.A.Ş.(Yazılım lisans bed)</w:t>
            </w:r>
          </w:p>
        </w:tc>
        <w:tc>
          <w:tcPr>
            <w:tcW w:w="1217" w:type="dxa"/>
            <w:tcBorders>
              <w:top w:val="nil"/>
              <w:left w:val="nil"/>
              <w:bottom w:val="nil"/>
              <w:right w:val="nil"/>
            </w:tcBorders>
            <w:shd w:val="clear" w:color="auto" w:fill="auto"/>
            <w:vAlign w:val="bottom"/>
            <w:hideMark/>
          </w:tcPr>
          <w:p w:rsidR="00025E3E" w:rsidRDefault="00025E3E" w:rsidP="00D113BB">
            <w:pPr>
              <w:jc w:val="right"/>
              <w:rPr>
                <w:rFonts w:ascii="Arial" w:hAnsi="Arial" w:cs="Arial"/>
                <w:b/>
                <w:bCs/>
                <w:color w:val="000000"/>
                <w:sz w:val="18"/>
                <w:szCs w:val="18"/>
              </w:rPr>
            </w:pPr>
            <w:r>
              <w:rPr>
                <w:rFonts w:ascii="Arial" w:hAnsi="Arial" w:cs="Arial"/>
                <w:b/>
                <w:bCs/>
                <w:color w:val="000000"/>
                <w:sz w:val="18"/>
                <w:szCs w:val="18"/>
              </w:rPr>
              <w:t>(2.370)</w:t>
            </w:r>
          </w:p>
        </w:tc>
        <w:tc>
          <w:tcPr>
            <w:tcW w:w="1217" w:type="dxa"/>
            <w:tcBorders>
              <w:top w:val="nil"/>
              <w:left w:val="nil"/>
              <w:bottom w:val="nil"/>
              <w:right w:val="nil"/>
            </w:tcBorders>
            <w:shd w:val="clear" w:color="auto" w:fill="auto"/>
            <w:vAlign w:val="bottom"/>
            <w:hideMark/>
          </w:tcPr>
          <w:p w:rsidR="00025E3E" w:rsidRPr="00D1252B" w:rsidRDefault="00E61504" w:rsidP="00490DFA">
            <w:pPr>
              <w:jc w:val="right"/>
              <w:rPr>
                <w:rFonts w:ascii="Arial" w:hAnsi="Arial" w:cs="Arial"/>
                <w:b/>
                <w:bCs/>
                <w:color w:val="000000"/>
                <w:sz w:val="18"/>
                <w:szCs w:val="18"/>
              </w:rPr>
            </w:pPr>
            <w:r>
              <w:rPr>
                <w:rFonts w:ascii="Arial" w:hAnsi="Arial" w:cs="Arial"/>
                <w:b/>
                <w:bCs/>
                <w:color w:val="000000"/>
                <w:sz w:val="18"/>
                <w:szCs w:val="18"/>
              </w:rPr>
              <w:t>(2.370)</w:t>
            </w:r>
          </w:p>
        </w:tc>
        <w:tc>
          <w:tcPr>
            <w:tcW w:w="1237" w:type="dxa"/>
            <w:tcBorders>
              <w:top w:val="nil"/>
              <w:left w:val="nil"/>
              <w:bottom w:val="nil"/>
              <w:right w:val="nil"/>
            </w:tcBorders>
            <w:shd w:val="clear" w:color="auto" w:fill="auto"/>
            <w:noWrap/>
            <w:vAlign w:val="bottom"/>
            <w:hideMark/>
          </w:tcPr>
          <w:p w:rsidR="00025E3E" w:rsidRPr="00D1252B" w:rsidRDefault="00025E3E" w:rsidP="00D113BB">
            <w:pPr>
              <w:jc w:val="right"/>
              <w:rPr>
                <w:rFonts w:ascii="Arial" w:hAnsi="Arial" w:cs="Arial"/>
                <w:bCs/>
                <w:color w:val="000000"/>
                <w:sz w:val="18"/>
                <w:szCs w:val="18"/>
              </w:rPr>
            </w:pPr>
            <w:r>
              <w:rPr>
                <w:rFonts w:ascii="Arial" w:hAnsi="Arial" w:cs="Arial"/>
                <w:bCs/>
                <w:color w:val="000000"/>
                <w:sz w:val="18"/>
                <w:szCs w:val="18"/>
              </w:rPr>
              <w:t>(162)</w:t>
            </w: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r>
              <w:rPr>
                <w:rFonts w:ascii="Arial" w:hAnsi="Arial" w:cs="Arial"/>
                <w:bCs/>
                <w:color w:val="000000"/>
                <w:sz w:val="18"/>
                <w:szCs w:val="18"/>
              </w:rPr>
              <w:t>(162)</w:t>
            </w: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r w:rsidRPr="00D1252B">
              <w:rPr>
                <w:rFonts w:ascii="Arial" w:hAnsi="Arial" w:cs="Arial"/>
                <w:color w:val="000000"/>
                <w:sz w:val="18"/>
                <w:szCs w:val="18"/>
              </w:rPr>
              <w:t>Seraş - (Yönetim giderleri)</w:t>
            </w: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r>
              <w:rPr>
                <w:rFonts w:ascii="Arial" w:hAnsi="Arial" w:cs="Arial"/>
                <w:b/>
                <w:bCs/>
                <w:color w:val="000000"/>
                <w:sz w:val="18"/>
                <w:szCs w:val="18"/>
              </w:rPr>
              <w:t>(44.945)</w:t>
            </w:r>
          </w:p>
        </w:tc>
        <w:tc>
          <w:tcPr>
            <w:tcW w:w="1217" w:type="dxa"/>
            <w:tcBorders>
              <w:top w:val="nil"/>
              <w:left w:val="nil"/>
              <w:bottom w:val="nil"/>
              <w:right w:val="nil"/>
            </w:tcBorders>
            <w:shd w:val="clear" w:color="auto" w:fill="auto"/>
            <w:vAlign w:val="bottom"/>
            <w:hideMark/>
          </w:tcPr>
          <w:p w:rsidR="00025E3E" w:rsidRPr="00D1252B" w:rsidRDefault="00E61504" w:rsidP="00490DFA">
            <w:pPr>
              <w:jc w:val="right"/>
              <w:rPr>
                <w:rFonts w:ascii="Arial" w:hAnsi="Arial" w:cs="Arial"/>
                <w:b/>
                <w:bCs/>
                <w:color w:val="000000"/>
                <w:sz w:val="18"/>
                <w:szCs w:val="18"/>
              </w:rPr>
            </w:pPr>
            <w:r>
              <w:rPr>
                <w:rFonts w:ascii="Arial" w:hAnsi="Arial" w:cs="Arial"/>
                <w:b/>
                <w:bCs/>
                <w:color w:val="000000"/>
                <w:sz w:val="18"/>
                <w:szCs w:val="18"/>
              </w:rPr>
              <w:t>(44.945)</w:t>
            </w:r>
          </w:p>
        </w:tc>
        <w:tc>
          <w:tcPr>
            <w:tcW w:w="123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r>
              <w:rPr>
                <w:rFonts w:ascii="Arial" w:hAnsi="Arial" w:cs="Arial"/>
                <w:bCs/>
                <w:color w:val="000000"/>
                <w:sz w:val="18"/>
                <w:szCs w:val="18"/>
              </w:rPr>
              <w:t>(32.656)</w:t>
            </w: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r>
              <w:rPr>
                <w:rFonts w:ascii="Arial" w:hAnsi="Arial" w:cs="Arial"/>
                <w:bCs/>
                <w:color w:val="000000"/>
                <w:sz w:val="18"/>
                <w:szCs w:val="18"/>
              </w:rPr>
              <w:t>(19.852)</w:t>
            </w: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r>
      <w:tr w:rsidR="00025E3E" w:rsidRPr="00D1252B" w:rsidTr="00703ECD">
        <w:trPr>
          <w:trHeight w:val="113"/>
        </w:trPr>
        <w:tc>
          <w:tcPr>
            <w:tcW w:w="3812" w:type="dxa"/>
            <w:tcBorders>
              <w:top w:val="single" w:sz="8" w:space="0" w:color="auto"/>
              <w:left w:val="nil"/>
              <w:bottom w:val="double" w:sz="6" w:space="0" w:color="auto"/>
              <w:right w:val="nil"/>
            </w:tcBorders>
            <w:shd w:val="clear" w:color="auto" w:fill="auto"/>
            <w:vAlign w:val="bottom"/>
            <w:hideMark/>
          </w:tcPr>
          <w:p w:rsidR="00025E3E" w:rsidRPr="00D1252B" w:rsidRDefault="00025E3E" w:rsidP="002A09C6">
            <w:pPr>
              <w:rPr>
                <w:rFonts w:ascii="Arial" w:hAnsi="Arial" w:cs="Arial"/>
                <w:color w:val="000000"/>
                <w:sz w:val="18"/>
                <w:szCs w:val="18"/>
              </w:rPr>
            </w:pPr>
            <w:r w:rsidRPr="00D1252B">
              <w:rPr>
                <w:rFonts w:ascii="Arial" w:hAnsi="Arial" w:cs="Arial"/>
                <w:color w:val="000000"/>
                <w:sz w:val="18"/>
                <w:szCs w:val="18"/>
              </w:rPr>
              <w:t>İlişkili taraflarla olan giderler</w:t>
            </w:r>
          </w:p>
        </w:tc>
        <w:tc>
          <w:tcPr>
            <w:tcW w:w="1217" w:type="dxa"/>
            <w:tcBorders>
              <w:top w:val="single" w:sz="8" w:space="0" w:color="auto"/>
              <w:left w:val="nil"/>
              <w:bottom w:val="double" w:sz="6" w:space="0" w:color="auto"/>
              <w:right w:val="nil"/>
            </w:tcBorders>
            <w:shd w:val="clear" w:color="auto" w:fill="auto"/>
            <w:vAlign w:val="bottom"/>
            <w:hideMark/>
          </w:tcPr>
          <w:p w:rsidR="00025E3E" w:rsidRPr="00D1252B" w:rsidRDefault="00025E3E" w:rsidP="00490DFA">
            <w:pPr>
              <w:jc w:val="right"/>
              <w:rPr>
                <w:rFonts w:ascii="Arial" w:hAnsi="Arial" w:cs="Arial"/>
                <w:b/>
                <w:bCs/>
                <w:color w:val="000000"/>
                <w:sz w:val="18"/>
                <w:szCs w:val="18"/>
              </w:rPr>
            </w:pPr>
            <w:r>
              <w:rPr>
                <w:rFonts w:ascii="Arial" w:hAnsi="Arial" w:cs="Arial"/>
                <w:b/>
                <w:bCs/>
                <w:color w:val="000000"/>
                <w:sz w:val="18"/>
                <w:szCs w:val="18"/>
              </w:rPr>
              <w:t>(</w:t>
            </w:r>
            <w:r w:rsidRPr="00025E3E">
              <w:rPr>
                <w:rFonts w:ascii="Arial" w:hAnsi="Arial" w:cs="Arial"/>
                <w:b/>
                <w:bCs/>
                <w:color w:val="000000"/>
                <w:sz w:val="18"/>
                <w:szCs w:val="18"/>
              </w:rPr>
              <w:t>111.171</w:t>
            </w:r>
            <w:r>
              <w:rPr>
                <w:rFonts w:ascii="Arial" w:hAnsi="Arial" w:cs="Arial"/>
                <w:b/>
                <w:bCs/>
                <w:color w:val="000000"/>
                <w:sz w:val="18"/>
                <w:szCs w:val="18"/>
              </w:rPr>
              <w:t>)</w:t>
            </w:r>
          </w:p>
        </w:tc>
        <w:tc>
          <w:tcPr>
            <w:tcW w:w="1217" w:type="dxa"/>
            <w:tcBorders>
              <w:top w:val="single" w:sz="8" w:space="0" w:color="auto"/>
              <w:left w:val="nil"/>
              <w:bottom w:val="double" w:sz="6" w:space="0" w:color="auto"/>
              <w:right w:val="nil"/>
            </w:tcBorders>
            <w:shd w:val="clear" w:color="auto" w:fill="auto"/>
            <w:vAlign w:val="bottom"/>
            <w:hideMark/>
          </w:tcPr>
          <w:p w:rsidR="00025E3E" w:rsidRPr="00D1252B" w:rsidRDefault="00E61504" w:rsidP="007309FF">
            <w:pPr>
              <w:jc w:val="right"/>
              <w:rPr>
                <w:rFonts w:ascii="Arial" w:hAnsi="Arial" w:cs="Arial"/>
                <w:b/>
                <w:bCs/>
                <w:color w:val="000000"/>
                <w:sz w:val="18"/>
                <w:szCs w:val="18"/>
              </w:rPr>
            </w:pPr>
            <w:r>
              <w:rPr>
                <w:rFonts w:ascii="Arial" w:hAnsi="Arial" w:cs="Arial"/>
                <w:b/>
                <w:bCs/>
                <w:color w:val="000000"/>
                <w:sz w:val="18"/>
                <w:szCs w:val="18"/>
              </w:rPr>
              <w:t>(80.541)</w:t>
            </w:r>
          </w:p>
        </w:tc>
        <w:tc>
          <w:tcPr>
            <w:tcW w:w="1237" w:type="dxa"/>
            <w:tcBorders>
              <w:top w:val="single" w:sz="8" w:space="0" w:color="auto"/>
              <w:left w:val="nil"/>
              <w:bottom w:val="double" w:sz="6" w:space="0" w:color="auto"/>
              <w:right w:val="nil"/>
            </w:tcBorders>
            <w:shd w:val="clear" w:color="auto" w:fill="auto"/>
            <w:vAlign w:val="bottom"/>
            <w:hideMark/>
          </w:tcPr>
          <w:p w:rsidR="00025E3E" w:rsidRPr="00D1252B" w:rsidRDefault="00025E3E" w:rsidP="00A7666F">
            <w:pPr>
              <w:jc w:val="right"/>
              <w:rPr>
                <w:rFonts w:ascii="Arial" w:hAnsi="Arial" w:cs="Arial"/>
                <w:bCs/>
                <w:color w:val="000000"/>
                <w:sz w:val="18"/>
                <w:szCs w:val="18"/>
              </w:rPr>
            </w:pPr>
            <w:r w:rsidRPr="00D1252B">
              <w:rPr>
                <w:rFonts w:ascii="Arial" w:hAnsi="Arial" w:cs="Arial"/>
                <w:bCs/>
                <w:color w:val="000000"/>
                <w:sz w:val="18"/>
                <w:szCs w:val="18"/>
              </w:rPr>
              <w:t>(</w:t>
            </w:r>
            <w:r>
              <w:rPr>
                <w:rFonts w:ascii="Arial" w:hAnsi="Arial" w:cs="Arial"/>
                <w:bCs/>
                <w:color w:val="000000"/>
                <w:sz w:val="18"/>
                <w:szCs w:val="18"/>
              </w:rPr>
              <w:t>87.441</w:t>
            </w:r>
            <w:r w:rsidRPr="00D1252B">
              <w:rPr>
                <w:rFonts w:ascii="Arial" w:hAnsi="Arial" w:cs="Arial"/>
                <w:bCs/>
                <w:color w:val="000000"/>
                <w:sz w:val="18"/>
                <w:szCs w:val="18"/>
              </w:rPr>
              <w:t>)</w:t>
            </w:r>
          </w:p>
        </w:tc>
        <w:tc>
          <w:tcPr>
            <w:tcW w:w="1536" w:type="dxa"/>
            <w:tcBorders>
              <w:top w:val="single" w:sz="8" w:space="0" w:color="auto"/>
              <w:left w:val="nil"/>
              <w:bottom w:val="double" w:sz="6" w:space="0" w:color="auto"/>
              <w:right w:val="nil"/>
            </w:tcBorders>
            <w:shd w:val="clear" w:color="auto" w:fill="auto"/>
            <w:vAlign w:val="bottom"/>
            <w:hideMark/>
          </w:tcPr>
          <w:p w:rsidR="00025E3E" w:rsidRPr="00D1252B" w:rsidRDefault="00025E3E" w:rsidP="00A7666F">
            <w:pPr>
              <w:jc w:val="right"/>
              <w:rPr>
                <w:rFonts w:ascii="Arial" w:hAnsi="Arial" w:cs="Arial"/>
                <w:bCs/>
                <w:color w:val="000000"/>
                <w:sz w:val="18"/>
                <w:szCs w:val="18"/>
              </w:rPr>
            </w:pPr>
            <w:r w:rsidRPr="00D1252B">
              <w:rPr>
                <w:rFonts w:ascii="Arial" w:hAnsi="Arial" w:cs="Arial"/>
                <w:bCs/>
                <w:color w:val="000000"/>
                <w:sz w:val="18"/>
                <w:szCs w:val="18"/>
              </w:rPr>
              <w:t>(</w:t>
            </w:r>
            <w:r>
              <w:rPr>
                <w:rFonts w:ascii="Arial" w:hAnsi="Arial" w:cs="Arial"/>
                <w:bCs/>
                <w:color w:val="000000"/>
                <w:sz w:val="18"/>
                <w:szCs w:val="18"/>
              </w:rPr>
              <w:t>4</w:t>
            </w:r>
            <w:r w:rsidRPr="00D1252B">
              <w:rPr>
                <w:rFonts w:ascii="Arial" w:hAnsi="Arial" w:cs="Arial"/>
                <w:bCs/>
                <w:color w:val="000000"/>
                <w:sz w:val="18"/>
                <w:szCs w:val="18"/>
              </w:rPr>
              <w:t>7.</w:t>
            </w:r>
            <w:r>
              <w:rPr>
                <w:rFonts w:ascii="Arial" w:hAnsi="Arial" w:cs="Arial"/>
                <w:bCs/>
                <w:color w:val="000000"/>
                <w:sz w:val="18"/>
                <w:szCs w:val="18"/>
              </w:rPr>
              <w:t>547</w:t>
            </w:r>
            <w:r w:rsidRPr="00D1252B">
              <w:rPr>
                <w:rFonts w:ascii="Arial" w:hAnsi="Arial" w:cs="Arial"/>
                <w:bCs/>
                <w:color w:val="000000"/>
                <w:sz w:val="18"/>
                <w:szCs w:val="18"/>
              </w:rPr>
              <w:t>)</w:t>
            </w: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r>
    </w:tbl>
    <w:p w:rsidR="00703ECD" w:rsidRDefault="00703ECD"/>
    <w:tbl>
      <w:tblPr>
        <w:tblW w:w="9019" w:type="dxa"/>
        <w:tblInd w:w="108" w:type="dxa"/>
        <w:tblLook w:val="04A0" w:firstRow="1" w:lastRow="0" w:firstColumn="1" w:lastColumn="0" w:noHBand="0" w:noVBand="1"/>
      </w:tblPr>
      <w:tblGrid>
        <w:gridCol w:w="3812"/>
        <w:gridCol w:w="1217"/>
        <w:gridCol w:w="1217"/>
        <w:gridCol w:w="1237"/>
        <w:gridCol w:w="1536"/>
      </w:tblGrid>
      <w:tr w:rsidR="00D1252B" w:rsidRPr="00D1252B" w:rsidTr="00703ECD">
        <w:trPr>
          <w:trHeight w:val="113"/>
        </w:trPr>
        <w:tc>
          <w:tcPr>
            <w:tcW w:w="3812" w:type="dxa"/>
            <w:vMerge w:val="restart"/>
            <w:tcBorders>
              <w:top w:val="single" w:sz="8" w:space="0" w:color="auto"/>
              <w:left w:val="nil"/>
              <w:bottom w:val="single" w:sz="8" w:space="0" w:color="000000"/>
              <w:right w:val="nil"/>
            </w:tcBorders>
            <w:shd w:val="clear" w:color="auto" w:fill="auto"/>
            <w:vAlign w:val="bottom"/>
            <w:hideMark/>
          </w:tcPr>
          <w:p w:rsidR="00D1252B" w:rsidRPr="00D1252B" w:rsidRDefault="00D1252B" w:rsidP="00D113BB">
            <w:pPr>
              <w:rPr>
                <w:rFonts w:ascii="Arial" w:hAnsi="Arial" w:cs="Arial"/>
                <w:b/>
                <w:bCs/>
                <w:color w:val="000000"/>
                <w:sz w:val="18"/>
                <w:szCs w:val="18"/>
              </w:rPr>
            </w:pPr>
            <w:r w:rsidRPr="00D1252B">
              <w:rPr>
                <w:rFonts w:ascii="Arial" w:hAnsi="Arial" w:cs="Arial"/>
                <w:b/>
                <w:bCs/>
                <w:color w:val="000000"/>
                <w:sz w:val="18"/>
                <w:szCs w:val="18"/>
              </w:rPr>
              <w:t>Üst düzey yöneticilere sağlanan menfaatler</w:t>
            </w:r>
          </w:p>
        </w:tc>
        <w:tc>
          <w:tcPr>
            <w:tcW w:w="1217" w:type="dxa"/>
            <w:tcBorders>
              <w:top w:val="single" w:sz="8"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r w:rsidRPr="00D1252B">
              <w:rPr>
                <w:rFonts w:ascii="Arial" w:hAnsi="Arial" w:cs="Arial"/>
                <w:b/>
                <w:bCs/>
                <w:color w:val="000000"/>
                <w:sz w:val="18"/>
                <w:szCs w:val="18"/>
              </w:rPr>
              <w:t>1 Ocak –</w:t>
            </w:r>
          </w:p>
        </w:tc>
        <w:tc>
          <w:tcPr>
            <w:tcW w:w="1217" w:type="dxa"/>
            <w:tcBorders>
              <w:top w:val="single" w:sz="8" w:space="0" w:color="auto"/>
              <w:left w:val="nil"/>
              <w:bottom w:val="nil"/>
              <w:right w:val="nil"/>
            </w:tcBorders>
            <w:shd w:val="clear" w:color="auto" w:fill="auto"/>
            <w:vAlign w:val="bottom"/>
            <w:hideMark/>
          </w:tcPr>
          <w:p w:rsidR="00D1252B" w:rsidRPr="00F21708"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1 Nisan –</w:t>
            </w:r>
          </w:p>
        </w:tc>
        <w:tc>
          <w:tcPr>
            <w:tcW w:w="1237" w:type="dxa"/>
            <w:tcBorders>
              <w:top w:val="single" w:sz="8"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1 Ocak –</w:t>
            </w:r>
          </w:p>
        </w:tc>
        <w:tc>
          <w:tcPr>
            <w:tcW w:w="1536" w:type="dxa"/>
            <w:tcBorders>
              <w:top w:val="single" w:sz="8"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1 Nisan –</w:t>
            </w:r>
          </w:p>
        </w:tc>
      </w:tr>
      <w:tr w:rsidR="00D1252B" w:rsidRPr="00D1252B" w:rsidTr="00703ECD">
        <w:trPr>
          <w:trHeight w:val="113"/>
        </w:trPr>
        <w:tc>
          <w:tcPr>
            <w:tcW w:w="3812" w:type="dxa"/>
            <w:vMerge/>
            <w:tcBorders>
              <w:top w:val="single" w:sz="8" w:space="0" w:color="auto"/>
              <w:left w:val="nil"/>
              <w:right w:val="nil"/>
            </w:tcBorders>
            <w:vAlign w:val="center"/>
            <w:hideMark/>
          </w:tcPr>
          <w:p w:rsidR="00D1252B" w:rsidRPr="00D1252B" w:rsidRDefault="00D1252B" w:rsidP="00D113BB">
            <w:pPr>
              <w:rPr>
                <w:rFonts w:ascii="Arial" w:hAnsi="Arial" w:cs="Arial"/>
                <w:b/>
                <w:bCs/>
                <w:color w:val="000000"/>
                <w:sz w:val="18"/>
                <w:szCs w:val="18"/>
              </w:rPr>
            </w:pPr>
          </w:p>
        </w:tc>
        <w:tc>
          <w:tcPr>
            <w:tcW w:w="1217" w:type="dxa"/>
            <w:tcBorders>
              <w:top w:val="nil"/>
              <w:left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r w:rsidRPr="00D1252B">
              <w:rPr>
                <w:rFonts w:ascii="Arial" w:hAnsi="Arial" w:cs="Arial"/>
                <w:b/>
                <w:bCs/>
                <w:color w:val="000000"/>
                <w:sz w:val="18"/>
                <w:szCs w:val="18"/>
              </w:rPr>
              <w:t>30 Haziran</w:t>
            </w:r>
          </w:p>
        </w:tc>
        <w:tc>
          <w:tcPr>
            <w:tcW w:w="1217" w:type="dxa"/>
            <w:tcBorders>
              <w:top w:val="nil"/>
              <w:left w:val="nil"/>
              <w:right w:val="nil"/>
            </w:tcBorders>
            <w:shd w:val="clear" w:color="auto" w:fill="auto"/>
            <w:vAlign w:val="bottom"/>
            <w:hideMark/>
          </w:tcPr>
          <w:p w:rsidR="00D1252B" w:rsidRPr="00F21708"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30 Haziran</w:t>
            </w:r>
          </w:p>
        </w:tc>
        <w:tc>
          <w:tcPr>
            <w:tcW w:w="1237" w:type="dxa"/>
            <w:tcBorders>
              <w:top w:val="nil"/>
              <w:left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30 Haziran</w:t>
            </w:r>
          </w:p>
        </w:tc>
        <w:tc>
          <w:tcPr>
            <w:tcW w:w="1536" w:type="dxa"/>
            <w:tcBorders>
              <w:top w:val="nil"/>
              <w:left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30 Haziran</w:t>
            </w:r>
          </w:p>
        </w:tc>
      </w:tr>
      <w:tr w:rsidR="00D1252B" w:rsidRPr="00D1252B" w:rsidTr="00703ECD">
        <w:trPr>
          <w:trHeight w:val="113"/>
        </w:trPr>
        <w:tc>
          <w:tcPr>
            <w:tcW w:w="3812" w:type="dxa"/>
            <w:tcBorders>
              <w:left w:val="nil"/>
              <w:bottom w:val="single" w:sz="4" w:space="0" w:color="auto"/>
              <w:right w:val="nil"/>
            </w:tcBorders>
            <w:vAlign w:val="center"/>
            <w:hideMark/>
          </w:tcPr>
          <w:p w:rsidR="00D1252B" w:rsidRPr="00D1252B" w:rsidRDefault="00D1252B" w:rsidP="00D113BB">
            <w:pPr>
              <w:rPr>
                <w:rFonts w:ascii="Arial" w:hAnsi="Arial" w:cs="Arial"/>
                <w:b/>
                <w:bCs/>
                <w:color w:val="000000"/>
                <w:sz w:val="18"/>
                <w:szCs w:val="18"/>
              </w:rPr>
            </w:pPr>
          </w:p>
        </w:tc>
        <w:tc>
          <w:tcPr>
            <w:tcW w:w="1217" w:type="dxa"/>
            <w:tcBorders>
              <w:left w:val="nil"/>
              <w:bottom w:val="single" w:sz="4" w:space="0" w:color="auto"/>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r w:rsidRPr="00D1252B">
              <w:rPr>
                <w:rFonts w:ascii="Arial" w:hAnsi="Arial" w:cs="Arial"/>
                <w:b/>
                <w:bCs/>
                <w:color w:val="000000"/>
                <w:sz w:val="18"/>
                <w:szCs w:val="18"/>
              </w:rPr>
              <w:t>2013</w:t>
            </w:r>
          </w:p>
        </w:tc>
        <w:tc>
          <w:tcPr>
            <w:tcW w:w="1217" w:type="dxa"/>
            <w:tcBorders>
              <w:left w:val="nil"/>
              <w:bottom w:val="single" w:sz="4" w:space="0" w:color="auto"/>
              <w:right w:val="nil"/>
            </w:tcBorders>
            <w:shd w:val="clear" w:color="auto" w:fill="auto"/>
            <w:vAlign w:val="bottom"/>
            <w:hideMark/>
          </w:tcPr>
          <w:p w:rsidR="00D1252B" w:rsidRPr="00F21708"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2013</w:t>
            </w:r>
          </w:p>
        </w:tc>
        <w:tc>
          <w:tcPr>
            <w:tcW w:w="1237" w:type="dxa"/>
            <w:tcBorders>
              <w:left w:val="nil"/>
              <w:bottom w:val="single" w:sz="4" w:space="0" w:color="auto"/>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2012</w:t>
            </w:r>
          </w:p>
        </w:tc>
        <w:tc>
          <w:tcPr>
            <w:tcW w:w="1536" w:type="dxa"/>
            <w:tcBorders>
              <w:left w:val="nil"/>
              <w:bottom w:val="single" w:sz="4" w:space="0" w:color="auto"/>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2012</w:t>
            </w:r>
          </w:p>
        </w:tc>
      </w:tr>
      <w:tr w:rsidR="00D1252B" w:rsidRPr="00D1252B" w:rsidTr="00703ECD">
        <w:trPr>
          <w:trHeight w:val="113"/>
        </w:trPr>
        <w:tc>
          <w:tcPr>
            <w:tcW w:w="3812" w:type="dxa"/>
            <w:tcBorders>
              <w:top w:val="single" w:sz="4" w:space="0" w:color="auto"/>
              <w:left w:val="nil"/>
              <w:bottom w:val="nil"/>
              <w:right w:val="nil"/>
            </w:tcBorders>
            <w:shd w:val="clear" w:color="auto" w:fill="auto"/>
            <w:vAlign w:val="bottom"/>
            <w:hideMark/>
          </w:tcPr>
          <w:p w:rsidR="00D1252B" w:rsidRPr="00D1252B" w:rsidRDefault="00D1252B" w:rsidP="00D113BB">
            <w:pPr>
              <w:rPr>
                <w:rFonts w:ascii="Arial" w:hAnsi="Arial" w:cs="Arial"/>
                <w:color w:val="000000"/>
                <w:sz w:val="18"/>
                <w:szCs w:val="18"/>
              </w:rPr>
            </w:pPr>
          </w:p>
        </w:tc>
        <w:tc>
          <w:tcPr>
            <w:tcW w:w="1217"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217"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237"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536"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p>
        </w:tc>
      </w:tr>
      <w:tr w:rsidR="001A50E3" w:rsidRPr="00D1252B" w:rsidTr="00703ECD">
        <w:trPr>
          <w:trHeight w:val="113"/>
        </w:trPr>
        <w:tc>
          <w:tcPr>
            <w:tcW w:w="3812" w:type="dxa"/>
            <w:tcBorders>
              <w:top w:val="nil"/>
              <w:left w:val="nil"/>
              <w:bottom w:val="nil"/>
              <w:right w:val="nil"/>
            </w:tcBorders>
            <w:shd w:val="clear" w:color="auto" w:fill="auto"/>
            <w:vAlign w:val="bottom"/>
            <w:hideMark/>
          </w:tcPr>
          <w:p w:rsidR="001A50E3" w:rsidRPr="00D1252B" w:rsidRDefault="001A50E3" w:rsidP="00D113BB">
            <w:pPr>
              <w:rPr>
                <w:rFonts w:ascii="Arial" w:hAnsi="Arial" w:cs="Arial"/>
                <w:color w:val="000000"/>
                <w:sz w:val="18"/>
                <w:szCs w:val="18"/>
              </w:rPr>
            </w:pPr>
            <w:r w:rsidRPr="00D1252B">
              <w:rPr>
                <w:rFonts w:ascii="Arial" w:hAnsi="Arial" w:cs="Arial"/>
                <w:color w:val="000000"/>
                <w:sz w:val="18"/>
                <w:szCs w:val="18"/>
              </w:rPr>
              <w:t>Ücretler</w:t>
            </w:r>
          </w:p>
        </w:tc>
        <w:tc>
          <w:tcPr>
            <w:tcW w:w="1217" w:type="dxa"/>
            <w:tcBorders>
              <w:top w:val="nil"/>
              <w:left w:val="nil"/>
              <w:bottom w:val="nil"/>
              <w:right w:val="nil"/>
            </w:tcBorders>
            <w:shd w:val="clear" w:color="auto" w:fill="auto"/>
            <w:vAlign w:val="bottom"/>
            <w:hideMark/>
          </w:tcPr>
          <w:p w:rsidR="001A50E3" w:rsidRPr="002B5B85" w:rsidRDefault="00633B34" w:rsidP="00D113BB">
            <w:pPr>
              <w:jc w:val="right"/>
              <w:rPr>
                <w:rFonts w:ascii="Arial" w:hAnsi="Arial" w:cs="Arial"/>
                <w:b/>
                <w:bCs/>
                <w:color w:val="000000"/>
                <w:sz w:val="18"/>
                <w:szCs w:val="18"/>
              </w:rPr>
            </w:pPr>
            <w:r w:rsidRPr="00633B34">
              <w:rPr>
                <w:rFonts w:ascii="Arial" w:hAnsi="Arial" w:cs="Arial"/>
                <w:b/>
                <w:bCs/>
                <w:color w:val="000000"/>
                <w:sz w:val="18"/>
                <w:szCs w:val="18"/>
              </w:rPr>
              <w:t>379.759</w:t>
            </w:r>
          </w:p>
        </w:tc>
        <w:tc>
          <w:tcPr>
            <w:tcW w:w="1217" w:type="dxa"/>
            <w:tcBorders>
              <w:top w:val="nil"/>
              <w:left w:val="nil"/>
              <w:bottom w:val="nil"/>
              <w:right w:val="nil"/>
            </w:tcBorders>
            <w:shd w:val="clear" w:color="auto" w:fill="auto"/>
            <w:vAlign w:val="bottom"/>
            <w:hideMark/>
          </w:tcPr>
          <w:p w:rsidR="001A50E3" w:rsidRPr="00D1252B" w:rsidRDefault="00E61504" w:rsidP="00D113BB">
            <w:pPr>
              <w:jc w:val="right"/>
              <w:rPr>
                <w:rFonts w:ascii="Arial" w:hAnsi="Arial" w:cs="Arial"/>
                <w:b/>
                <w:bCs/>
                <w:color w:val="000000"/>
                <w:sz w:val="18"/>
                <w:szCs w:val="18"/>
              </w:rPr>
            </w:pPr>
            <w:r w:rsidRPr="00E61504">
              <w:rPr>
                <w:rFonts w:ascii="Arial" w:hAnsi="Arial" w:cs="Arial"/>
                <w:b/>
                <w:bCs/>
                <w:color w:val="000000"/>
                <w:sz w:val="18"/>
                <w:szCs w:val="18"/>
              </w:rPr>
              <w:t>173.249</w:t>
            </w:r>
          </w:p>
        </w:tc>
        <w:tc>
          <w:tcPr>
            <w:tcW w:w="1237" w:type="dxa"/>
            <w:tcBorders>
              <w:top w:val="nil"/>
              <w:left w:val="nil"/>
              <w:bottom w:val="nil"/>
              <w:right w:val="nil"/>
            </w:tcBorders>
            <w:shd w:val="clear" w:color="auto" w:fill="auto"/>
            <w:vAlign w:val="bottom"/>
            <w:hideMark/>
          </w:tcPr>
          <w:p w:rsidR="001A50E3" w:rsidRPr="00D1252B" w:rsidRDefault="001A50E3" w:rsidP="00D113BB">
            <w:pPr>
              <w:jc w:val="right"/>
              <w:rPr>
                <w:rFonts w:ascii="Arial" w:hAnsi="Arial" w:cs="Arial"/>
                <w:bCs/>
                <w:color w:val="000000"/>
                <w:sz w:val="18"/>
                <w:szCs w:val="18"/>
              </w:rPr>
            </w:pPr>
            <w:r w:rsidRPr="00D1252B">
              <w:rPr>
                <w:rFonts w:ascii="Arial" w:hAnsi="Arial" w:cs="Arial"/>
                <w:bCs/>
                <w:color w:val="000000"/>
                <w:sz w:val="18"/>
                <w:szCs w:val="18"/>
              </w:rPr>
              <w:t>323.389</w:t>
            </w:r>
          </w:p>
        </w:tc>
        <w:tc>
          <w:tcPr>
            <w:tcW w:w="1536" w:type="dxa"/>
            <w:tcBorders>
              <w:top w:val="nil"/>
              <w:left w:val="nil"/>
              <w:bottom w:val="nil"/>
              <w:right w:val="nil"/>
            </w:tcBorders>
            <w:shd w:val="clear" w:color="auto" w:fill="auto"/>
            <w:vAlign w:val="bottom"/>
            <w:hideMark/>
          </w:tcPr>
          <w:p w:rsidR="001A50E3" w:rsidRPr="00D1252B" w:rsidRDefault="001A50E3" w:rsidP="00D113BB">
            <w:pPr>
              <w:jc w:val="right"/>
              <w:rPr>
                <w:rFonts w:ascii="Arial" w:hAnsi="Arial" w:cs="Arial"/>
                <w:bCs/>
                <w:color w:val="000000"/>
                <w:sz w:val="18"/>
                <w:szCs w:val="18"/>
              </w:rPr>
            </w:pPr>
            <w:r w:rsidRPr="00D1252B">
              <w:rPr>
                <w:rFonts w:ascii="Arial" w:hAnsi="Arial" w:cs="Arial"/>
                <w:bCs/>
                <w:color w:val="000000"/>
                <w:sz w:val="18"/>
                <w:szCs w:val="18"/>
              </w:rPr>
              <w:t>169.178</w:t>
            </w:r>
          </w:p>
        </w:tc>
      </w:tr>
      <w:tr w:rsidR="001A50E3" w:rsidRPr="00D1252B" w:rsidTr="00703ECD">
        <w:trPr>
          <w:trHeight w:val="113"/>
        </w:trPr>
        <w:tc>
          <w:tcPr>
            <w:tcW w:w="3812" w:type="dxa"/>
            <w:tcBorders>
              <w:top w:val="nil"/>
              <w:left w:val="nil"/>
              <w:bottom w:val="nil"/>
              <w:right w:val="nil"/>
            </w:tcBorders>
            <w:shd w:val="clear" w:color="auto" w:fill="auto"/>
            <w:vAlign w:val="bottom"/>
            <w:hideMark/>
          </w:tcPr>
          <w:p w:rsidR="001A50E3" w:rsidRPr="00D1252B" w:rsidRDefault="001A50E3" w:rsidP="00D113BB">
            <w:pPr>
              <w:rPr>
                <w:rFonts w:ascii="Arial" w:hAnsi="Arial" w:cs="Arial"/>
                <w:color w:val="000000"/>
                <w:sz w:val="18"/>
                <w:szCs w:val="18"/>
              </w:rPr>
            </w:pPr>
            <w:r w:rsidRPr="00D1252B">
              <w:rPr>
                <w:rFonts w:ascii="Arial" w:hAnsi="Arial" w:cs="Arial"/>
                <w:color w:val="000000"/>
                <w:sz w:val="18"/>
                <w:szCs w:val="18"/>
              </w:rPr>
              <w:t>Araç gideri (kira, benzin vb.)</w:t>
            </w:r>
          </w:p>
        </w:tc>
        <w:tc>
          <w:tcPr>
            <w:tcW w:w="1217" w:type="dxa"/>
            <w:tcBorders>
              <w:top w:val="nil"/>
              <w:left w:val="nil"/>
              <w:bottom w:val="nil"/>
              <w:right w:val="nil"/>
            </w:tcBorders>
            <w:shd w:val="clear" w:color="auto" w:fill="auto"/>
            <w:vAlign w:val="bottom"/>
            <w:hideMark/>
          </w:tcPr>
          <w:p w:rsidR="001A50E3" w:rsidRPr="002B5B85" w:rsidRDefault="00633B34" w:rsidP="00D113BB">
            <w:pPr>
              <w:jc w:val="right"/>
              <w:rPr>
                <w:rFonts w:ascii="Arial" w:hAnsi="Arial" w:cs="Arial"/>
                <w:b/>
                <w:bCs/>
                <w:color w:val="000000"/>
                <w:sz w:val="18"/>
                <w:szCs w:val="18"/>
              </w:rPr>
            </w:pPr>
            <w:r w:rsidRPr="00633B34">
              <w:rPr>
                <w:rFonts w:ascii="Arial" w:hAnsi="Arial" w:cs="Arial"/>
                <w:b/>
                <w:bCs/>
                <w:color w:val="000000"/>
                <w:sz w:val="18"/>
                <w:szCs w:val="18"/>
              </w:rPr>
              <w:t>67.199</w:t>
            </w:r>
          </w:p>
        </w:tc>
        <w:tc>
          <w:tcPr>
            <w:tcW w:w="1217" w:type="dxa"/>
            <w:tcBorders>
              <w:top w:val="nil"/>
              <w:left w:val="nil"/>
              <w:bottom w:val="nil"/>
              <w:right w:val="nil"/>
            </w:tcBorders>
            <w:shd w:val="clear" w:color="auto" w:fill="auto"/>
            <w:vAlign w:val="bottom"/>
            <w:hideMark/>
          </w:tcPr>
          <w:p w:rsidR="001A50E3" w:rsidRPr="00D1252B" w:rsidRDefault="00E61504" w:rsidP="00490DFA">
            <w:pPr>
              <w:jc w:val="right"/>
              <w:rPr>
                <w:rFonts w:ascii="Arial" w:hAnsi="Arial" w:cs="Arial"/>
                <w:b/>
                <w:bCs/>
                <w:color w:val="000000"/>
                <w:sz w:val="18"/>
                <w:szCs w:val="18"/>
              </w:rPr>
            </w:pPr>
            <w:r w:rsidRPr="00E61504">
              <w:rPr>
                <w:rFonts w:ascii="Arial" w:hAnsi="Arial" w:cs="Arial"/>
                <w:b/>
                <w:bCs/>
                <w:color w:val="000000"/>
                <w:sz w:val="18"/>
                <w:szCs w:val="18"/>
              </w:rPr>
              <w:t>36.004</w:t>
            </w:r>
          </w:p>
        </w:tc>
        <w:tc>
          <w:tcPr>
            <w:tcW w:w="1237" w:type="dxa"/>
            <w:tcBorders>
              <w:top w:val="nil"/>
              <w:left w:val="nil"/>
              <w:bottom w:val="nil"/>
              <w:right w:val="nil"/>
            </w:tcBorders>
            <w:shd w:val="clear" w:color="auto" w:fill="auto"/>
            <w:vAlign w:val="bottom"/>
            <w:hideMark/>
          </w:tcPr>
          <w:p w:rsidR="001A50E3" w:rsidRPr="00D1252B" w:rsidRDefault="001A50E3" w:rsidP="00D113BB">
            <w:pPr>
              <w:jc w:val="right"/>
              <w:rPr>
                <w:rFonts w:ascii="Arial" w:hAnsi="Arial" w:cs="Arial"/>
                <w:bCs/>
                <w:color w:val="000000"/>
                <w:sz w:val="18"/>
                <w:szCs w:val="18"/>
              </w:rPr>
            </w:pPr>
            <w:r w:rsidRPr="00D1252B">
              <w:rPr>
                <w:rFonts w:ascii="Arial" w:hAnsi="Arial" w:cs="Arial"/>
                <w:bCs/>
                <w:color w:val="000000"/>
                <w:sz w:val="18"/>
                <w:szCs w:val="18"/>
              </w:rPr>
              <w:t>48.054</w:t>
            </w:r>
          </w:p>
        </w:tc>
        <w:tc>
          <w:tcPr>
            <w:tcW w:w="1536" w:type="dxa"/>
            <w:tcBorders>
              <w:top w:val="nil"/>
              <w:left w:val="nil"/>
              <w:bottom w:val="nil"/>
              <w:right w:val="nil"/>
            </w:tcBorders>
            <w:shd w:val="clear" w:color="auto" w:fill="auto"/>
            <w:vAlign w:val="bottom"/>
            <w:hideMark/>
          </w:tcPr>
          <w:p w:rsidR="001A50E3" w:rsidRPr="00D1252B" w:rsidRDefault="001A50E3" w:rsidP="00D113BB">
            <w:pPr>
              <w:jc w:val="right"/>
              <w:rPr>
                <w:rFonts w:ascii="Arial" w:hAnsi="Arial" w:cs="Arial"/>
                <w:bCs/>
                <w:color w:val="000000"/>
                <w:sz w:val="18"/>
                <w:szCs w:val="18"/>
              </w:rPr>
            </w:pPr>
            <w:r w:rsidRPr="00D1252B">
              <w:rPr>
                <w:rFonts w:ascii="Arial" w:hAnsi="Arial" w:cs="Arial"/>
                <w:bCs/>
                <w:color w:val="000000"/>
                <w:sz w:val="18"/>
                <w:szCs w:val="18"/>
              </w:rPr>
              <w:t>30.003</w:t>
            </w:r>
          </w:p>
        </w:tc>
      </w:tr>
      <w:tr w:rsidR="001A50E3" w:rsidRPr="00D1252B" w:rsidTr="00703ECD">
        <w:trPr>
          <w:trHeight w:val="113"/>
        </w:trPr>
        <w:tc>
          <w:tcPr>
            <w:tcW w:w="3812" w:type="dxa"/>
            <w:tcBorders>
              <w:top w:val="nil"/>
              <w:left w:val="nil"/>
              <w:bottom w:val="nil"/>
              <w:right w:val="nil"/>
            </w:tcBorders>
            <w:shd w:val="clear" w:color="auto" w:fill="auto"/>
            <w:vAlign w:val="bottom"/>
            <w:hideMark/>
          </w:tcPr>
          <w:p w:rsidR="001A50E3" w:rsidRPr="00D1252B" w:rsidRDefault="001A50E3" w:rsidP="00D113BB">
            <w:pPr>
              <w:rPr>
                <w:rFonts w:ascii="Arial" w:hAnsi="Arial" w:cs="Arial"/>
                <w:color w:val="000000"/>
                <w:sz w:val="18"/>
                <w:szCs w:val="18"/>
              </w:rPr>
            </w:pPr>
            <w:r w:rsidRPr="00D1252B">
              <w:rPr>
                <w:rFonts w:ascii="Arial" w:hAnsi="Arial" w:cs="Arial"/>
                <w:color w:val="000000"/>
                <w:sz w:val="18"/>
                <w:szCs w:val="18"/>
              </w:rPr>
              <w:t>Sağlık sigortası gideri</w:t>
            </w:r>
          </w:p>
        </w:tc>
        <w:tc>
          <w:tcPr>
            <w:tcW w:w="1217" w:type="dxa"/>
            <w:tcBorders>
              <w:top w:val="nil"/>
              <w:left w:val="nil"/>
              <w:bottom w:val="nil"/>
              <w:right w:val="nil"/>
            </w:tcBorders>
            <w:shd w:val="clear" w:color="auto" w:fill="auto"/>
            <w:vAlign w:val="bottom"/>
            <w:hideMark/>
          </w:tcPr>
          <w:p w:rsidR="001A50E3" w:rsidRPr="002B5B85" w:rsidRDefault="00633B34" w:rsidP="00D113BB">
            <w:pPr>
              <w:jc w:val="right"/>
              <w:rPr>
                <w:rFonts w:ascii="Arial" w:hAnsi="Arial" w:cs="Arial"/>
                <w:b/>
                <w:bCs/>
                <w:color w:val="000000"/>
                <w:sz w:val="18"/>
                <w:szCs w:val="18"/>
              </w:rPr>
            </w:pPr>
            <w:r w:rsidRPr="00633B34">
              <w:rPr>
                <w:rFonts w:ascii="Arial" w:hAnsi="Arial" w:cs="Arial"/>
                <w:b/>
                <w:bCs/>
                <w:color w:val="000000"/>
                <w:sz w:val="18"/>
                <w:szCs w:val="18"/>
              </w:rPr>
              <w:t>4.970</w:t>
            </w:r>
          </w:p>
        </w:tc>
        <w:tc>
          <w:tcPr>
            <w:tcW w:w="1217" w:type="dxa"/>
            <w:tcBorders>
              <w:top w:val="nil"/>
              <w:left w:val="nil"/>
              <w:bottom w:val="nil"/>
              <w:right w:val="nil"/>
            </w:tcBorders>
            <w:shd w:val="clear" w:color="auto" w:fill="auto"/>
            <w:vAlign w:val="bottom"/>
            <w:hideMark/>
          </w:tcPr>
          <w:p w:rsidR="001A50E3" w:rsidRPr="00D1252B" w:rsidRDefault="00E61504" w:rsidP="00490DFA">
            <w:pPr>
              <w:jc w:val="right"/>
              <w:rPr>
                <w:rFonts w:ascii="Arial" w:hAnsi="Arial" w:cs="Arial"/>
                <w:b/>
                <w:bCs/>
                <w:color w:val="000000"/>
                <w:sz w:val="18"/>
                <w:szCs w:val="18"/>
              </w:rPr>
            </w:pPr>
            <w:r w:rsidRPr="00E61504">
              <w:rPr>
                <w:rFonts w:ascii="Arial" w:hAnsi="Arial" w:cs="Arial"/>
                <w:b/>
                <w:bCs/>
                <w:color w:val="000000"/>
                <w:sz w:val="18"/>
                <w:szCs w:val="18"/>
              </w:rPr>
              <w:t>2.388</w:t>
            </w:r>
          </w:p>
        </w:tc>
        <w:tc>
          <w:tcPr>
            <w:tcW w:w="1237" w:type="dxa"/>
            <w:tcBorders>
              <w:top w:val="nil"/>
              <w:left w:val="nil"/>
              <w:bottom w:val="nil"/>
              <w:right w:val="nil"/>
            </w:tcBorders>
            <w:shd w:val="clear" w:color="auto" w:fill="auto"/>
            <w:vAlign w:val="bottom"/>
            <w:hideMark/>
          </w:tcPr>
          <w:p w:rsidR="001A50E3" w:rsidRPr="00D1252B" w:rsidRDefault="001A50E3" w:rsidP="00D113BB">
            <w:pPr>
              <w:jc w:val="right"/>
              <w:rPr>
                <w:rFonts w:ascii="Arial" w:hAnsi="Arial" w:cs="Arial"/>
                <w:bCs/>
                <w:color w:val="000000"/>
                <w:sz w:val="18"/>
                <w:szCs w:val="18"/>
              </w:rPr>
            </w:pPr>
            <w:r w:rsidRPr="00D1252B">
              <w:rPr>
                <w:rFonts w:ascii="Arial" w:hAnsi="Arial" w:cs="Arial"/>
                <w:bCs/>
                <w:color w:val="000000"/>
                <w:sz w:val="18"/>
                <w:szCs w:val="18"/>
              </w:rPr>
              <w:t>5.509</w:t>
            </w:r>
          </w:p>
        </w:tc>
        <w:tc>
          <w:tcPr>
            <w:tcW w:w="1536" w:type="dxa"/>
            <w:tcBorders>
              <w:top w:val="nil"/>
              <w:left w:val="nil"/>
              <w:bottom w:val="nil"/>
              <w:right w:val="nil"/>
            </w:tcBorders>
            <w:shd w:val="clear" w:color="auto" w:fill="auto"/>
            <w:vAlign w:val="bottom"/>
            <w:hideMark/>
          </w:tcPr>
          <w:p w:rsidR="001A50E3" w:rsidRPr="00D1252B" w:rsidRDefault="001A50E3" w:rsidP="00D113BB">
            <w:pPr>
              <w:jc w:val="right"/>
              <w:rPr>
                <w:rFonts w:ascii="Arial" w:hAnsi="Arial" w:cs="Arial"/>
                <w:bCs/>
                <w:color w:val="000000"/>
                <w:sz w:val="18"/>
                <w:szCs w:val="18"/>
              </w:rPr>
            </w:pPr>
            <w:r w:rsidRPr="00D1252B">
              <w:rPr>
                <w:rFonts w:ascii="Arial" w:hAnsi="Arial" w:cs="Arial"/>
                <w:bCs/>
                <w:color w:val="000000"/>
                <w:sz w:val="18"/>
                <w:szCs w:val="18"/>
              </w:rPr>
              <w:t>2.792</w:t>
            </w:r>
          </w:p>
        </w:tc>
      </w:tr>
      <w:tr w:rsidR="00D1252B" w:rsidRPr="00D1252B" w:rsidTr="00703ECD">
        <w:trPr>
          <w:trHeight w:val="113"/>
        </w:trPr>
        <w:tc>
          <w:tcPr>
            <w:tcW w:w="3812" w:type="dxa"/>
            <w:tcBorders>
              <w:top w:val="nil"/>
              <w:left w:val="nil"/>
              <w:bottom w:val="nil"/>
              <w:right w:val="nil"/>
            </w:tcBorders>
            <w:shd w:val="clear" w:color="auto" w:fill="auto"/>
            <w:vAlign w:val="bottom"/>
            <w:hideMark/>
          </w:tcPr>
          <w:p w:rsidR="00D1252B" w:rsidRPr="00D1252B" w:rsidRDefault="00D1252B"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hideMark/>
          </w:tcPr>
          <w:p w:rsidR="00D1252B" w:rsidRPr="002B5B85" w:rsidRDefault="00D1252B"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vAlign w:val="bottom"/>
            <w:hideMark/>
          </w:tcPr>
          <w:p w:rsidR="00D1252B" w:rsidRPr="00D1252B" w:rsidRDefault="00D1252B"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D1252B" w:rsidRPr="00D1252B" w:rsidRDefault="00D1252B" w:rsidP="00D113BB">
            <w:pPr>
              <w:jc w:val="right"/>
              <w:rPr>
                <w:rFonts w:ascii="Arial" w:hAnsi="Arial" w:cs="Arial"/>
                <w:bCs/>
                <w:color w:val="000000"/>
                <w:sz w:val="18"/>
                <w:szCs w:val="18"/>
              </w:rPr>
            </w:pPr>
          </w:p>
        </w:tc>
      </w:tr>
      <w:tr w:rsidR="00A21A65" w:rsidRPr="00853B3E" w:rsidTr="00703ECD">
        <w:trPr>
          <w:trHeight w:val="113"/>
        </w:trPr>
        <w:tc>
          <w:tcPr>
            <w:tcW w:w="3812" w:type="dxa"/>
            <w:tcBorders>
              <w:top w:val="single" w:sz="8" w:space="0" w:color="auto"/>
              <w:left w:val="nil"/>
              <w:bottom w:val="double" w:sz="6" w:space="0" w:color="auto"/>
              <w:right w:val="nil"/>
            </w:tcBorders>
            <w:shd w:val="clear" w:color="auto" w:fill="auto"/>
            <w:vAlign w:val="bottom"/>
            <w:hideMark/>
          </w:tcPr>
          <w:p w:rsidR="00A21A65" w:rsidRPr="00D1252B" w:rsidRDefault="00A21A65" w:rsidP="00D113BB">
            <w:pPr>
              <w:rPr>
                <w:rFonts w:ascii="Arial" w:hAnsi="Arial" w:cs="Arial"/>
                <w:color w:val="000000"/>
                <w:sz w:val="18"/>
                <w:szCs w:val="18"/>
              </w:rPr>
            </w:pPr>
            <w:r w:rsidRPr="00D1252B">
              <w:rPr>
                <w:rFonts w:ascii="Arial" w:hAnsi="Arial" w:cs="Arial"/>
                <w:color w:val="000000"/>
                <w:sz w:val="18"/>
                <w:szCs w:val="18"/>
              </w:rPr>
              <w:t> </w:t>
            </w:r>
          </w:p>
        </w:tc>
        <w:tc>
          <w:tcPr>
            <w:tcW w:w="1217" w:type="dxa"/>
            <w:tcBorders>
              <w:top w:val="single" w:sz="8" w:space="0" w:color="auto"/>
              <w:left w:val="nil"/>
              <w:bottom w:val="double" w:sz="6" w:space="0" w:color="auto"/>
              <w:right w:val="nil"/>
            </w:tcBorders>
            <w:shd w:val="clear" w:color="auto" w:fill="auto"/>
            <w:vAlign w:val="bottom"/>
            <w:hideMark/>
          </w:tcPr>
          <w:p w:rsidR="00A21A65" w:rsidRPr="002B5B85" w:rsidRDefault="00633B34" w:rsidP="002B5B85">
            <w:pPr>
              <w:jc w:val="right"/>
              <w:rPr>
                <w:rFonts w:ascii="Arial" w:hAnsi="Arial" w:cs="Arial"/>
                <w:b/>
                <w:bCs/>
                <w:color w:val="000000"/>
                <w:sz w:val="18"/>
                <w:szCs w:val="18"/>
              </w:rPr>
            </w:pPr>
            <w:r w:rsidRPr="00633B34">
              <w:rPr>
                <w:rFonts w:ascii="Arial" w:hAnsi="Arial" w:cs="Arial"/>
                <w:b/>
                <w:bCs/>
                <w:color w:val="000000"/>
                <w:sz w:val="18"/>
                <w:szCs w:val="18"/>
              </w:rPr>
              <w:t>451.928</w:t>
            </w:r>
          </w:p>
        </w:tc>
        <w:tc>
          <w:tcPr>
            <w:tcW w:w="1217" w:type="dxa"/>
            <w:tcBorders>
              <w:top w:val="single" w:sz="8" w:space="0" w:color="auto"/>
              <w:left w:val="nil"/>
              <w:bottom w:val="double" w:sz="6" w:space="0" w:color="auto"/>
              <w:right w:val="nil"/>
            </w:tcBorders>
            <w:shd w:val="clear" w:color="auto" w:fill="auto"/>
            <w:vAlign w:val="bottom"/>
            <w:hideMark/>
          </w:tcPr>
          <w:p w:rsidR="00A21A65" w:rsidRPr="00D1252B" w:rsidRDefault="00E61504" w:rsidP="00490DFA">
            <w:pPr>
              <w:jc w:val="right"/>
              <w:rPr>
                <w:rFonts w:ascii="Arial" w:hAnsi="Arial" w:cs="Arial"/>
                <w:b/>
                <w:bCs/>
                <w:color w:val="000000"/>
                <w:sz w:val="18"/>
                <w:szCs w:val="18"/>
              </w:rPr>
            </w:pPr>
            <w:r w:rsidRPr="00E61504">
              <w:rPr>
                <w:rFonts w:ascii="Arial" w:hAnsi="Arial" w:cs="Arial"/>
                <w:b/>
                <w:bCs/>
                <w:color w:val="000000"/>
                <w:sz w:val="18"/>
                <w:szCs w:val="18"/>
              </w:rPr>
              <w:t>211.641</w:t>
            </w:r>
          </w:p>
        </w:tc>
        <w:tc>
          <w:tcPr>
            <w:tcW w:w="1237" w:type="dxa"/>
            <w:tcBorders>
              <w:top w:val="single" w:sz="8" w:space="0" w:color="auto"/>
              <w:left w:val="nil"/>
              <w:bottom w:val="double" w:sz="6" w:space="0" w:color="auto"/>
              <w:right w:val="nil"/>
            </w:tcBorders>
            <w:shd w:val="clear" w:color="auto" w:fill="auto"/>
            <w:vAlign w:val="bottom"/>
            <w:hideMark/>
          </w:tcPr>
          <w:p w:rsidR="00A21A65" w:rsidRPr="00D1252B" w:rsidRDefault="00A21A65" w:rsidP="00D113BB">
            <w:pPr>
              <w:jc w:val="right"/>
              <w:rPr>
                <w:rFonts w:ascii="Arial" w:hAnsi="Arial" w:cs="Arial"/>
                <w:bCs/>
                <w:color w:val="000000"/>
                <w:sz w:val="18"/>
                <w:szCs w:val="18"/>
              </w:rPr>
            </w:pPr>
            <w:r w:rsidRPr="00D1252B">
              <w:rPr>
                <w:rFonts w:ascii="Arial" w:hAnsi="Arial" w:cs="Arial"/>
                <w:bCs/>
                <w:color w:val="000000"/>
                <w:sz w:val="18"/>
                <w:szCs w:val="18"/>
              </w:rPr>
              <w:t>376.952</w:t>
            </w:r>
          </w:p>
        </w:tc>
        <w:tc>
          <w:tcPr>
            <w:tcW w:w="1536" w:type="dxa"/>
            <w:tcBorders>
              <w:top w:val="single" w:sz="8" w:space="0" w:color="auto"/>
              <w:left w:val="nil"/>
              <w:bottom w:val="double" w:sz="6" w:space="0" w:color="auto"/>
              <w:right w:val="nil"/>
            </w:tcBorders>
            <w:shd w:val="clear" w:color="auto" w:fill="auto"/>
            <w:vAlign w:val="bottom"/>
            <w:hideMark/>
          </w:tcPr>
          <w:p w:rsidR="00A21A65" w:rsidRPr="00D1252B" w:rsidRDefault="00A21A65" w:rsidP="00D113BB">
            <w:pPr>
              <w:jc w:val="right"/>
              <w:rPr>
                <w:rFonts w:ascii="Arial" w:hAnsi="Arial" w:cs="Arial"/>
                <w:bCs/>
                <w:color w:val="000000"/>
                <w:sz w:val="18"/>
                <w:szCs w:val="18"/>
              </w:rPr>
            </w:pPr>
            <w:r w:rsidRPr="00D1252B">
              <w:rPr>
                <w:rFonts w:ascii="Arial" w:hAnsi="Arial" w:cs="Arial"/>
                <w:bCs/>
                <w:color w:val="000000"/>
                <w:sz w:val="18"/>
                <w:szCs w:val="18"/>
              </w:rPr>
              <w:t>201.973</w:t>
            </w:r>
          </w:p>
        </w:tc>
      </w:tr>
    </w:tbl>
    <w:p w:rsidR="003820C9" w:rsidRPr="00853B3E" w:rsidRDefault="003820C9" w:rsidP="00E83219">
      <w:pPr>
        <w:tabs>
          <w:tab w:val="left" w:pos="567"/>
        </w:tabs>
        <w:rPr>
          <w:rFonts w:ascii="Arial" w:hAnsi="Arial" w:cs="Arial"/>
          <w:b/>
          <w:highlight w:val="yellow"/>
          <w:lang w:val="tr-TR"/>
        </w:rPr>
      </w:pPr>
    </w:p>
    <w:p w:rsidR="00A83092" w:rsidRDefault="00A83092" w:rsidP="00DB37E2">
      <w:pPr>
        <w:tabs>
          <w:tab w:val="left" w:pos="567"/>
        </w:tabs>
        <w:ind w:left="142" w:hanging="142"/>
        <w:rPr>
          <w:rFonts w:ascii="Arial" w:hAnsi="Arial" w:cs="Arial"/>
          <w:b/>
          <w:lang w:val="tr-TR"/>
        </w:rPr>
      </w:pPr>
    </w:p>
    <w:p w:rsidR="00245BD3" w:rsidRPr="00A21A65" w:rsidRDefault="00D206F2" w:rsidP="00DB37E2">
      <w:pPr>
        <w:tabs>
          <w:tab w:val="left" w:pos="567"/>
        </w:tabs>
        <w:ind w:left="142" w:hanging="142"/>
        <w:rPr>
          <w:rFonts w:ascii="Arial" w:hAnsi="Arial" w:cs="Arial"/>
          <w:lang w:val="tr-TR"/>
        </w:rPr>
      </w:pPr>
      <w:r w:rsidRPr="00A21A65">
        <w:rPr>
          <w:rFonts w:ascii="Arial" w:hAnsi="Arial" w:cs="Arial"/>
          <w:b/>
          <w:lang w:val="tr-TR"/>
        </w:rPr>
        <w:t>2</w:t>
      </w:r>
      <w:r w:rsidR="00703ECD">
        <w:rPr>
          <w:rFonts w:ascii="Arial" w:hAnsi="Arial" w:cs="Arial"/>
          <w:b/>
          <w:lang w:val="tr-TR"/>
        </w:rPr>
        <w:t>4</w:t>
      </w:r>
      <w:r w:rsidR="00245BD3" w:rsidRPr="00A21A65">
        <w:rPr>
          <w:rFonts w:ascii="Arial" w:hAnsi="Arial" w:cs="Arial"/>
          <w:b/>
          <w:lang w:val="tr-TR"/>
        </w:rPr>
        <w:t>.</w:t>
      </w:r>
      <w:r w:rsidR="00245BD3" w:rsidRPr="00A21A65">
        <w:rPr>
          <w:rFonts w:ascii="Arial" w:hAnsi="Arial" w:cs="Arial"/>
          <w:b/>
          <w:lang w:val="tr-TR"/>
        </w:rPr>
        <w:tab/>
      </w:r>
      <w:r w:rsidR="003C0653" w:rsidRPr="00A21A65">
        <w:rPr>
          <w:rFonts w:ascii="Arial" w:hAnsi="Arial" w:cs="Arial"/>
          <w:b/>
          <w:lang w:val="tr-TR"/>
        </w:rPr>
        <w:t>Finansal araçlardan kaynaklanan risklerin niteliği ve düzeyi</w:t>
      </w:r>
    </w:p>
    <w:p w:rsidR="00245BD3" w:rsidRPr="00A21A65" w:rsidRDefault="00245BD3" w:rsidP="0090567F">
      <w:pPr>
        <w:widowControl w:val="0"/>
        <w:ind w:right="-23"/>
        <w:rPr>
          <w:rFonts w:ascii="Arial" w:hAnsi="Arial" w:cs="Arial"/>
          <w:u w:val="single"/>
          <w:lang w:val="tr-TR"/>
        </w:rPr>
      </w:pPr>
    </w:p>
    <w:p w:rsidR="0035400E" w:rsidRPr="00A21A65" w:rsidRDefault="0035400E" w:rsidP="0090567F">
      <w:pPr>
        <w:widowControl w:val="0"/>
        <w:ind w:right="-23"/>
        <w:rPr>
          <w:rFonts w:ascii="Arial" w:hAnsi="Arial" w:cs="Arial"/>
          <w:u w:val="single"/>
          <w:lang w:val="tr-TR"/>
        </w:rPr>
      </w:pPr>
      <w:r w:rsidRPr="00A21A65">
        <w:rPr>
          <w:rFonts w:ascii="Arial" w:hAnsi="Arial" w:cs="Arial"/>
          <w:u w:val="single"/>
          <w:lang w:val="tr-TR"/>
        </w:rPr>
        <w:t xml:space="preserve">Sermaye </w:t>
      </w:r>
      <w:r w:rsidR="009B610C" w:rsidRPr="00A21A65">
        <w:rPr>
          <w:rFonts w:ascii="Arial" w:hAnsi="Arial" w:cs="Arial"/>
          <w:u w:val="single"/>
          <w:lang w:val="tr-TR"/>
        </w:rPr>
        <w:t>yönetimi ve sermaye yeterliliği gereklilikleri</w:t>
      </w:r>
    </w:p>
    <w:p w:rsidR="0035400E" w:rsidRPr="00A21A65" w:rsidRDefault="0035400E" w:rsidP="0090567F">
      <w:pPr>
        <w:widowControl w:val="0"/>
        <w:ind w:right="-23"/>
        <w:rPr>
          <w:rFonts w:ascii="Arial" w:hAnsi="Arial" w:cs="Arial"/>
          <w:lang w:val="tr-TR"/>
        </w:rPr>
      </w:pPr>
    </w:p>
    <w:p w:rsidR="002670B2" w:rsidRPr="00A21A65" w:rsidRDefault="002670B2" w:rsidP="002670B2">
      <w:pPr>
        <w:widowControl w:val="0"/>
        <w:ind w:right="-23"/>
        <w:rPr>
          <w:rFonts w:ascii="Arial" w:hAnsi="Arial" w:cs="Arial"/>
          <w:lang w:val="tr-TR"/>
        </w:rPr>
      </w:pPr>
      <w:r w:rsidRPr="00A21A65">
        <w:rPr>
          <w:rFonts w:ascii="Arial" w:hAnsi="Arial" w:cs="Arial"/>
          <w:lang w:val="tr-TR"/>
        </w:rPr>
        <w:t xml:space="preserve">Şirket, Sermaye Piyasası Kurulu’nun Seri: V No:34 sayılı Aracı Kurumların Sermayelerine ve Sermaye Yeterliliğine İlişkin Esaslar Tebliği’ne (“ Seri: V No: 34”) uygun olarak sermayesini tanımlamakta ve </w:t>
      </w:r>
      <w:r w:rsidRPr="004F5AA6">
        <w:rPr>
          <w:rFonts w:ascii="Arial" w:hAnsi="Arial" w:cs="Arial"/>
          <w:lang w:val="tr-TR"/>
        </w:rPr>
        <w:t xml:space="preserve">yönetmektedir. Portföy yönetim şirketleri için asgari özsermaye tutarı </w:t>
      </w:r>
      <w:r w:rsidR="00BA670C">
        <w:rPr>
          <w:rFonts w:ascii="Arial" w:hAnsi="Arial" w:cs="Arial"/>
          <w:lang w:val="tr-TR"/>
        </w:rPr>
        <w:t>427.000</w:t>
      </w:r>
      <w:r w:rsidRPr="004F5AA6">
        <w:rPr>
          <w:rFonts w:ascii="Arial" w:hAnsi="Arial" w:cs="Arial"/>
          <w:lang w:val="tr-TR"/>
        </w:rPr>
        <w:t xml:space="preserve"> TL</w:t>
      </w:r>
      <w:r w:rsidRPr="00A21A65">
        <w:rPr>
          <w:rFonts w:ascii="Arial" w:hAnsi="Arial" w:cs="Arial"/>
          <w:lang w:val="tr-TR"/>
        </w:rPr>
        <w:t xml:space="preserve"> (31 Aralık </w:t>
      </w:r>
      <w:r w:rsidR="00742C5A" w:rsidRPr="00A21A65">
        <w:rPr>
          <w:rFonts w:ascii="Arial" w:hAnsi="Arial" w:cs="Arial"/>
          <w:lang w:val="tr-TR"/>
        </w:rPr>
        <w:t>2012</w:t>
      </w:r>
      <w:r w:rsidRPr="00A21A65">
        <w:rPr>
          <w:rFonts w:ascii="Arial" w:hAnsi="Arial" w:cs="Arial"/>
          <w:lang w:val="tr-TR"/>
        </w:rPr>
        <w:t xml:space="preserve"> – 3</w:t>
      </w:r>
      <w:r w:rsidR="00A21A65" w:rsidRPr="00A21A65">
        <w:rPr>
          <w:rFonts w:ascii="Arial" w:hAnsi="Arial" w:cs="Arial"/>
          <w:lang w:val="tr-TR"/>
        </w:rPr>
        <w:t>97</w:t>
      </w:r>
      <w:r w:rsidRPr="00A21A65">
        <w:rPr>
          <w:rFonts w:ascii="Arial" w:hAnsi="Arial" w:cs="Arial"/>
          <w:lang w:val="tr-TR"/>
        </w:rPr>
        <w:t xml:space="preserve">.000 TL) olup </w:t>
      </w:r>
      <w:r w:rsidR="0078421B" w:rsidRPr="00A21A65">
        <w:rPr>
          <w:rFonts w:ascii="Arial" w:hAnsi="Arial" w:cs="Arial"/>
          <w:lang w:val="tr-TR"/>
        </w:rPr>
        <w:t>30 Haziran 2013</w:t>
      </w:r>
      <w:r w:rsidRPr="00A21A65">
        <w:rPr>
          <w:rFonts w:ascii="Arial" w:hAnsi="Arial" w:cs="Arial"/>
          <w:lang w:val="tr-TR"/>
        </w:rPr>
        <w:t xml:space="preserve"> itibari ile Şirket’ in denetlenmiş sermaye y</w:t>
      </w:r>
      <w:r w:rsidR="00CC11EC" w:rsidRPr="00A21A65">
        <w:rPr>
          <w:rFonts w:ascii="Arial" w:hAnsi="Arial" w:cs="Arial"/>
          <w:lang w:val="tr-TR"/>
        </w:rPr>
        <w:t xml:space="preserve">eterlilik tablolarındaki </w:t>
      </w:r>
      <w:r w:rsidR="00CC11EC" w:rsidRPr="000526C3">
        <w:rPr>
          <w:rFonts w:ascii="Arial" w:hAnsi="Arial" w:cs="Arial"/>
          <w:lang w:val="tr-TR"/>
        </w:rPr>
        <w:t>asgari özsermaye fazlası</w:t>
      </w:r>
      <w:r w:rsidRPr="000526C3">
        <w:rPr>
          <w:rFonts w:ascii="Arial" w:hAnsi="Arial" w:cs="Arial"/>
          <w:lang w:val="tr-TR"/>
        </w:rPr>
        <w:t xml:space="preserve"> tutarı </w:t>
      </w:r>
      <w:r w:rsidR="00BA670C" w:rsidRPr="000526C3">
        <w:rPr>
          <w:rFonts w:ascii="Arial" w:hAnsi="Arial" w:cs="Arial"/>
          <w:lang w:val="tr-TR"/>
        </w:rPr>
        <w:t>710.439</w:t>
      </w:r>
      <w:r w:rsidR="008C523A" w:rsidRPr="000526C3">
        <w:rPr>
          <w:rFonts w:ascii="Arial" w:hAnsi="Arial" w:cs="Arial"/>
          <w:lang w:val="tr-TR"/>
        </w:rPr>
        <w:t xml:space="preserve"> TL’dir</w:t>
      </w:r>
      <w:r w:rsidR="008C523A" w:rsidRPr="00A21A65">
        <w:rPr>
          <w:rFonts w:ascii="Arial" w:hAnsi="Arial" w:cs="Arial"/>
          <w:lang w:val="tr-TR"/>
        </w:rPr>
        <w:t xml:space="preserve"> (31 Aralık </w:t>
      </w:r>
      <w:r w:rsidR="00742C5A" w:rsidRPr="00A21A65">
        <w:rPr>
          <w:rFonts w:ascii="Arial" w:hAnsi="Arial" w:cs="Arial"/>
          <w:lang w:val="tr-TR"/>
        </w:rPr>
        <w:t>2012</w:t>
      </w:r>
      <w:r w:rsidR="00D113BB" w:rsidRPr="00A21A65">
        <w:rPr>
          <w:rFonts w:ascii="Arial" w:hAnsi="Arial" w:cs="Arial"/>
          <w:lang w:val="tr-TR"/>
        </w:rPr>
        <w:t xml:space="preserve"> </w:t>
      </w:r>
      <w:r w:rsidR="008C523A" w:rsidRPr="00A21A65">
        <w:rPr>
          <w:rFonts w:ascii="Arial" w:hAnsi="Arial" w:cs="Arial"/>
          <w:lang w:val="tr-TR"/>
        </w:rPr>
        <w:t xml:space="preserve">- </w:t>
      </w:r>
      <w:r w:rsidR="00A21A65" w:rsidRPr="00A21A65">
        <w:rPr>
          <w:rFonts w:ascii="Arial" w:hAnsi="Arial" w:cs="Arial"/>
          <w:lang w:val="tr-TR"/>
        </w:rPr>
        <w:t>873</w:t>
      </w:r>
      <w:r w:rsidR="005122E4" w:rsidRPr="00A21A65">
        <w:rPr>
          <w:rFonts w:ascii="Arial" w:hAnsi="Arial" w:cs="Arial"/>
          <w:lang w:val="tr-TR"/>
        </w:rPr>
        <w:t>.</w:t>
      </w:r>
      <w:r w:rsidR="00A21A65" w:rsidRPr="00A21A65">
        <w:rPr>
          <w:rFonts w:ascii="Arial" w:hAnsi="Arial" w:cs="Arial"/>
          <w:lang w:val="tr-TR"/>
        </w:rPr>
        <w:t>765</w:t>
      </w:r>
      <w:r w:rsidR="008C523A" w:rsidRPr="00A21A65">
        <w:rPr>
          <w:rFonts w:ascii="Arial" w:hAnsi="Arial" w:cs="Arial"/>
          <w:lang w:val="tr-TR"/>
        </w:rPr>
        <w:t>TL</w:t>
      </w:r>
      <w:r w:rsidRPr="00A21A65">
        <w:rPr>
          <w:rFonts w:ascii="Arial" w:hAnsi="Arial" w:cs="Arial"/>
          <w:lang w:val="tr-TR"/>
        </w:rPr>
        <w:t>)</w:t>
      </w:r>
      <w:r w:rsidR="00A870BB" w:rsidRPr="00A21A65">
        <w:rPr>
          <w:rFonts w:ascii="Arial" w:hAnsi="Arial" w:cs="Arial"/>
          <w:lang w:val="tr-TR"/>
        </w:rPr>
        <w:t>.</w:t>
      </w:r>
    </w:p>
    <w:p w:rsidR="002670B2" w:rsidRPr="00A21A65" w:rsidRDefault="002670B2" w:rsidP="002670B2">
      <w:pPr>
        <w:widowControl w:val="0"/>
        <w:ind w:right="-23"/>
        <w:rPr>
          <w:rFonts w:ascii="Arial" w:hAnsi="Arial" w:cs="Arial"/>
          <w:lang w:val="tr-TR"/>
        </w:rPr>
      </w:pPr>
    </w:p>
    <w:p w:rsidR="002670B2" w:rsidRPr="00A21A65" w:rsidRDefault="002670B2" w:rsidP="002670B2">
      <w:pPr>
        <w:widowControl w:val="0"/>
        <w:ind w:right="-23"/>
        <w:rPr>
          <w:rFonts w:ascii="Arial" w:hAnsi="Arial" w:cs="Arial"/>
          <w:lang w:val="tr-TR"/>
        </w:rPr>
      </w:pPr>
      <w:r w:rsidRPr="00A21A65">
        <w:rPr>
          <w:rFonts w:ascii="Arial" w:hAnsi="Arial" w:cs="Arial"/>
          <w:lang w:val="tr-TR"/>
        </w:rPr>
        <w:t xml:space="preserve"> </w:t>
      </w:r>
      <w:r w:rsidR="0078421B" w:rsidRPr="00A21A65">
        <w:rPr>
          <w:rFonts w:ascii="Arial" w:hAnsi="Arial" w:cs="Arial"/>
          <w:lang w:val="tr-TR"/>
        </w:rPr>
        <w:t>30 Haziran 2013</w:t>
      </w:r>
      <w:r w:rsidRPr="00A21A65">
        <w:rPr>
          <w:rFonts w:ascii="Arial" w:hAnsi="Arial" w:cs="Arial"/>
          <w:lang w:val="tr-TR"/>
        </w:rPr>
        <w:t xml:space="preserve"> ve 31 Aralık </w:t>
      </w:r>
      <w:r w:rsidR="00742C5A" w:rsidRPr="00A21A65">
        <w:rPr>
          <w:rFonts w:ascii="Arial" w:hAnsi="Arial" w:cs="Arial"/>
          <w:lang w:val="tr-TR"/>
        </w:rPr>
        <w:t>2012</w:t>
      </w:r>
      <w:r w:rsidRPr="00A21A65">
        <w:rPr>
          <w:rFonts w:ascii="Arial" w:hAnsi="Arial" w:cs="Arial"/>
          <w:lang w:val="tr-TR"/>
        </w:rPr>
        <w:t xml:space="preserve"> tarihleri itibariyle Şirket ilgili sermaye yeterlilikleri gerekliliklerini yerine getirmektedir</w:t>
      </w:r>
      <w:r w:rsidR="00A870BB" w:rsidRPr="00A21A65">
        <w:rPr>
          <w:rFonts w:ascii="Arial" w:hAnsi="Arial" w:cs="Arial"/>
          <w:lang w:val="tr-TR"/>
        </w:rPr>
        <w:t>.</w:t>
      </w:r>
    </w:p>
    <w:p w:rsidR="0035400E" w:rsidRPr="00853B3E" w:rsidRDefault="0035400E" w:rsidP="0090567F">
      <w:pPr>
        <w:rPr>
          <w:rFonts w:ascii="Arial" w:hAnsi="Arial" w:cs="Arial"/>
          <w:highlight w:val="yellow"/>
          <w:lang w:val="tr-TR"/>
        </w:rPr>
      </w:pPr>
    </w:p>
    <w:p w:rsidR="00A83092" w:rsidRDefault="00A83092">
      <w:pPr>
        <w:rPr>
          <w:rFonts w:ascii="Arial" w:hAnsi="Arial" w:cs="Arial"/>
          <w:u w:val="single"/>
          <w:lang w:val="tr-TR"/>
        </w:rPr>
      </w:pPr>
      <w:r>
        <w:rPr>
          <w:rFonts w:ascii="Arial" w:hAnsi="Arial" w:cs="Arial"/>
          <w:u w:val="single"/>
          <w:lang w:val="tr-TR"/>
        </w:rPr>
        <w:br w:type="page"/>
      </w:r>
    </w:p>
    <w:p w:rsidR="00A83092" w:rsidRPr="00A21A65" w:rsidRDefault="00A83092" w:rsidP="00A83092">
      <w:pPr>
        <w:tabs>
          <w:tab w:val="left" w:pos="567"/>
        </w:tabs>
        <w:ind w:left="142" w:hanging="142"/>
        <w:rPr>
          <w:rFonts w:ascii="Arial" w:hAnsi="Arial" w:cs="Arial"/>
          <w:lang w:val="tr-TR"/>
        </w:rPr>
      </w:pPr>
      <w:r w:rsidRPr="00A21A65">
        <w:rPr>
          <w:rFonts w:ascii="Arial" w:hAnsi="Arial" w:cs="Arial"/>
          <w:b/>
          <w:lang w:val="tr-TR"/>
        </w:rPr>
        <w:lastRenderedPageBreak/>
        <w:t>2</w:t>
      </w:r>
      <w:r>
        <w:rPr>
          <w:rFonts w:ascii="Arial" w:hAnsi="Arial" w:cs="Arial"/>
          <w:b/>
          <w:lang w:val="tr-TR"/>
        </w:rPr>
        <w:t>4</w:t>
      </w:r>
      <w:r w:rsidRPr="00A21A65">
        <w:rPr>
          <w:rFonts w:ascii="Arial" w:hAnsi="Arial" w:cs="Arial"/>
          <w:b/>
          <w:lang w:val="tr-TR"/>
        </w:rPr>
        <w:t>.</w:t>
      </w:r>
      <w:r w:rsidRPr="00A21A65">
        <w:rPr>
          <w:rFonts w:ascii="Arial" w:hAnsi="Arial" w:cs="Arial"/>
          <w:b/>
          <w:lang w:val="tr-TR"/>
        </w:rPr>
        <w:tab/>
        <w:t>Finansal araçlardan kaynaklanan risklerin niteliği ve düzeyi</w:t>
      </w:r>
      <w:r>
        <w:rPr>
          <w:rFonts w:ascii="Arial" w:hAnsi="Arial" w:cs="Arial"/>
          <w:b/>
          <w:lang w:val="tr-TR"/>
        </w:rPr>
        <w:t xml:space="preserve"> (devamı)</w:t>
      </w:r>
    </w:p>
    <w:p w:rsidR="00A83092" w:rsidRDefault="00A83092" w:rsidP="0090567F">
      <w:pPr>
        <w:autoSpaceDE w:val="0"/>
        <w:autoSpaceDN w:val="0"/>
        <w:adjustRightInd w:val="0"/>
        <w:rPr>
          <w:rFonts w:ascii="Arial" w:hAnsi="Arial" w:cs="Arial"/>
          <w:u w:val="single"/>
          <w:lang w:val="tr-TR"/>
        </w:rPr>
      </w:pPr>
    </w:p>
    <w:p w:rsidR="00FE7D29" w:rsidRPr="00A21A65" w:rsidRDefault="00FE7D29" w:rsidP="0090567F">
      <w:pPr>
        <w:autoSpaceDE w:val="0"/>
        <w:autoSpaceDN w:val="0"/>
        <w:adjustRightInd w:val="0"/>
        <w:rPr>
          <w:rFonts w:ascii="Arial" w:hAnsi="Arial" w:cs="Arial"/>
          <w:u w:val="single"/>
          <w:lang w:val="tr-TR"/>
        </w:rPr>
      </w:pPr>
      <w:r w:rsidRPr="00A21A65">
        <w:rPr>
          <w:rFonts w:ascii="Arial" w:hAnsi="Arial" w:cs="Arial"/>
          <w:u w:val="single"/>
          <w:lang w:val="tr-TR"/>
        </w:rPr>
        <w:t xml:space="preserve">Finansal </w:t>
      </w:r>
      <w:r w:rsidR="009B610C" w:rsidRPr="00A21A65">
        <w:rPr>
          <w:rFonts w:ascii="Arial" w:hAnsi="Arial" w:cs="Arial"/>
          <w:u w:val="single"/>
          <w:lang w:val="tr-TR"/>
        </w:rPr>
        <w:t>risk faktörleri</w:t>
      </w:r>
    </w:p>
    <w:p w:rsidR="00FE7D29" w:rsidRPr="00A21A65" w:rsidRDefault="00FE7D29" w:rsidP="0090567F">
      <w:pPr>
        <w:autoSpaceDE w:val="0"/>
        <w:autoSpaceDN w:val="0"/>
        <w:adjustRightInd w:val="0"/>
        <w:rPr>
          <w:rFonts w:ascii="Arial" w:hAnsi="Arial" w:cs="Arial"/>
          <w:lang w:val="tr-TR"/>
        </w:rPr>
      </w:pPr>
    </w:p>
    <w:p w:rsidR="00FE7D29" w:rsidRPr="00A21A65" w:rsidRDefault="00FE7D29" w:rsidP="0090567F">
      <w:pPr>
        <w:autoSpaceDE w:val="0"/>
        <w:autoSpaceDN w:val="0"/>
        <w:adjustRightInd w:val="0"/>
        <w:rPr>
          <w:rFonts w:ascii="Arial" w:hAnsi="Arial" w:cs="Arial"/>
          <w:lang w:val="tr-TR"/>
        </w:rPr>
      </w:pPr>
      <w:r w:rsidRPr="00A21A65">
        <w:rPr>
          <w:rFonts w:ascii="Arial" w:hAnsi="Arial" w:cs="Arial"/>
          <w:lang w:val="tr-TR"/>
        </w:rPr>
        <w:t>Şirket faaliyeti gereği piyasa riskine (gerçeğe uygun de</w:t>
      </w:r>
      <w:r w:rsidR="00527312">
        <w:rPr>
          <w:rFonts w:ascii="Arial" w:hAnsi="Arial" w:cs="Arial"/>
          <w:lang w:val="tr-TR"/>
        </w:rPr>
        <w:t>ğer faiz oranı riski, nakit akış</w:t>
      </w:r>
      <w:r w:rsidRPr="00A21A65">
        <w:rPr>
          <w:rFonts w:ascii="Arial" w:hAnsi="Arial" w:cs="Arial"/>
          <w:lang w:val="tr-TR"/>
        </w:rPr>
        <w:t>ı faiz oranı riski ve hisse senedi fiyat riski) maruz kalmaktadır. Piyasa riski, faiz oranlarında, menkul kıymetlerin veya diğer finansal sözleşmelerin değerinde meydana gelecek ve Şirket’i olumsuz etkileyecek dalgalanmalardır. Şirket finansal varlıklarını gerçeğe uygun fiyatlar ile  değerleyerek maruz kalınan piyasa riskini faiz ve hisse senedi pozisyon riski ayrımında günlük olarak takip etmektedir. Şirket Yönetim Kurulu’nca, belirli dönemlerde portföyün yönetimine ilişkin stratejiler ve limitler belirlenmekte, menkul kıymet portöyü, portföy yöneticileri tarafından bu çerçevede yönetilmektedir. Ekonomik tablonun ve piyasaların durumuna göre bu limit ve politikalar değişim göstermekte, belirsizliğin hakim olduğu dönemlerde riskin asgari düzeye indirilmesine çalışılmaktadır.</w:t>
      </w:r>
    </w:p>
    <w:p w:rsidR="00FE7D29" w:rsidRPr="00A21A65" w:rsidRDefault="00FE7D29" w:rsidP="0090567F">
      <w:pPr>
        <w:autoSpaceDE w:val="0"/>
        <w:autoSpaceDN w:val="0"/>
        <w:adjustRightInd w:val="0"/>
        <w:rPr>
          <w:rFonts w:ascii="Arial" w:hAnsi="Arial" w:cs="Arial"/>
          <w:u w:val="single"/>
          <w:lang w:val="tr-TR"/>
        </w:rPr>
      </w:pPr>
    </w:p>
    <w:p w:rsidR="00FE7D29" w:rsidRPr="00A21A65" w:rsidRDefault="00FE7D29" w:rsidP="0090567F">
      <w:pPr>
        <w:autoSpaceDE w:val="0"/>
        <w:autoSpaceDN w:val="0"/>
        <w:adjustRightInd w:val="0"/>
        <w:rPr>
          <w:rFonts w:ascii="Arial" w:hAnsi="Arial" w:cs="Arial"/>
          <w:u w:val="single"/>
          <w:lang w:val="tr-TR"/>
        </w:rPr>
      </w:pPr>
      <w:r w:rsidRPr="00A21A65">
        <w:rPr>
          <w:rFonts w:ascii="Arial" w:hAnsi="Arial" w:cs="Arial"/>
          <w:u w:val="single"/>
          <w:lang w:val="tr-TR"/>
        </w:rPr>
        <w:t>Kredi riski</w:t>
      </w:r>
    </w:p>
    <w:p w:rsidR="00FE7D29" w:rsidRPr="00A21A65" w:rsidRDefault="00FE7D29" w:rsidP="0090567F">
      <w:pPr>
        <w:autoSpaceDE w:val="0"/>
        <w:autoSpaceDN w:val="0"/>
        <w:adjustRightInd w:val="0"/>
        <w:rPr>
          <w:rFonts w:ascii="Arial" w:hAnsi="Arial" w:cs="Arial"/>
          <w:lang w:val="tr-TR"/>
        </w:rPr>
      </w:pPr>
    </w:p>
    <w:p w:rsidR="00FE7D29" w:rsidRPr="00A21A65" w:rsidRDefault="00FE7D29" w:rsidP="0090567F">
      <w:pPr>
        <w:autoSpaceDE w:val="0"/>
        <w:autoSpaceDN w:val="0"/>
        <w:adjustRightInd w:val="0"/>
        <w:rPr>
          <w:rFonts w:ascii="Arial" w:hAnsi="Arial" w:cs="Arial"/>
          <w:lang w:val="tr-TR"/>
        </w:rPr>
      </w:pPr>
      <w:r w:rsidRPr="00A21A65">
        <w:rPr>
          <w:rFonts w:ascii="Arial" w:hAnsi="Arial" w:cs="Arial"/>
          <w:lang w:val="tr-TR"/>
        </w:rPr>
        <w:t xml:space="preserve">Finansal araçlar karşı tarafın anlaşma gereklerini yerine getirememe riskini taşımaktadır. </w:t>
      </w:r>
    </w:p>
    <w:p w:rsidR="00FE7D29" w:rsidRPr="00A21A65" w:rsidRDefault="00FE7D29" w:rsidP="0090567F">
      <w:pPr>
        <w:widowControl w:val="0"/>
        <w:ind w:right="-23"/>
        <w:rPr>
          <w:rFonts w:ascii="Arial" w:hAnsi="Arial" w:cs="Arial"/>
          <w:lang w:val="tr-TR"/>
        </w:rPr>
      </w:pPr>
    </w:p>
    <w:p w:rsidR="00FE7D29" w:rsidRPr="00A21A65" w:rsidRDefault="00FE7D29" w:rsidP="0090567F">
      <w:pPr>
        <w:autoSpaceDE w:val="0"/>
        <w:autoSpaceDN w:val="0"/>
        <w:adjustRightInd w:val="0"/>
        <w:rPr>
          <w:rFonts w:ascii="Arial" w:hAnsi="Arial" w:cs="Arial"/>
          <w:lang w:val="tr-TR"/>
        </w:rPr>
      </w:pPr>
      <w:r w:rsidRPr="00A21A65">
        <w:rPr>
          <w:rFonts w:ascii="Arial" w:hAnsi="Arial" w:cs="Arial"/>
          <w:lang w:val="tr-TR"/>
        </w:rPr>
        <w:t>Finansal varlıklar, vadesi geçmemiş ve değer düşüklüğüne uğramamış alacaklardan oluşmaktadır.</w:t>
      </w:r>
    </w:p>
    <w:p w:rsidR="00FE7D29" w:rsidRPr="00A21A65" w:rsidRDefault="00FE7D29" w:rsidP="0090567F">
      <w:pPr>
        <w:autoSpaceDE w:val="0"/>
        <w:autoSpaceDN w:val="0"/>
        <w:adjustRightInd w:val="0"/>
        <w:rPr>
          <w:rFonts w:ascii="Arial" w:hAnsi="Arial" w:cs="Arial"/>
          <w:lang w:val="tr-TR"/>
        </w:rPr>
      </w:pPr>
    </w:p>
    <w:p w:rsidR="00FE7D29" w:rsidRPr="00A21A65" w:rsidRDefault="0078421B" w:rsidP="0090567F">
      <w:pPr>
        <w:autoSpaceDE w:val="0"/>
        <w:autoSpaceDN w:val="0"/>
        <w:adjustRightInd w:val="0"/>
        <w:rPr>
          <w:rFonts w:ascii="Arial" w:hAnsi="Arial" w:cs="Arial"/>
          <w:lang w:val="tr-TR"/>
        </w:rPr>
      </w:pPr>
      <w:r w:rsidRPr="00A21A65">
        <w:rPr>
          <w:rFonts w:ascii="Arial" w:hAnsi="Arial" w:cs="Arial"/>
          <w:lang w:val="tr-TR"/>
        </w:rPr>
        <w:t>30 Haziran 2013</w:t>
      </w:r>
      <w:r w:rsidR="00F31A3D" w:rsidRPr="00A21A65">
        <w:rPr>
          <w:rFonts w:ascii="Arial" w:hAnsi="Arial" w:cs="Arial"/>
          <w:lang w:val="tr-TR"/>
        </w:rPr>
        <w:t xml:space="preserve"> ve </w:t>
      </w:r>
      <w:r w:rsidR="00A21A65">
        <w:rPr>
          <w:rFonts w:ascii="Arial" w:hAnsi="Arial" w:cs="Arial"/>
          <w:lang w:val="tr-TR"/>
        </w:rPr>
        <w:t xml:space="preserve">31 Aralık </w:t>
      </w:r>
      <w:r w:rsidR="00742C5A" w:rsidRPr="00A21A65">
        <w:rPr>
          <w:rFonts w:ascii="Arial" w:hAnsi="Arial" w:cs="Arial"/>
          <w:lang w:val="tr-TR"/>
        </w:rPr>
        <w:t>2012</w:t>
      </w:r>
      <w:r w:rsidR="00FE7D29" w:rsidRPr="00A21A65">
        <w:rPr>
          <w:rFonts w:ascii="Arial" w:hAnsi="Arial" w:cs="Arial"/>
          <w:lang w:val="tr-TR"/>
        </w:rPr>
        <w:t xml:space="preserve"> tarihleri </w:t>
      </w:r>
      <w:r w:rsidR="00200AA8" w:rsidRPr="00A21A65">
        <w:rPr>
          <w:rFonts w:ascii="Arial" w:hAnsi="Arial" w:cs="Arial"/>
          <w:lang w:val="tr-TR"/>
        </w:rPr>
        <w:t>itibariyle</w:t>
      </w:r>
      <w:r w:rsidR="00FE7D29" w:rsidRPr="00A21A65">
        <w:rPr>
          <w:rFonts w:ascii="Arial" w:hAnsi="Arial" w:cs="Arial"/>
          <w:lang w:val="tr-TR"/>
        </w:rPr>
        <w:t xml:space="preserve"> Şirket’in vadesi geçen alacağı bulunmamaktadır. </w:t>
      </w:r>
    </w:p>
    <w:p w:rsidR="00FE7D29" w:rsidRPr="00A21A65" w:rsidRDefault="00FE7D29" w:rsidP="0090567F">
      <w:pPr>
        <w:autoSpaceDE w:val="0"/>
        <w:autoSpaceDN w:val="0"/>
        <w:adjustRightInd w:val="0"/>
        <w:rPr>
          <w:rFonts w:ascii="Arial" w:hAnsi="Arial" w:cs="Arial"/>
          <w:lang w:val="tr-TR"/>
        </w:rPr>
      </w:pPr>
    </w:p>
    <w:p w:rsidR="00FE7D29" w:rsidRPr="00A21A65" w:rsidRDefault="0078421B" w:rsidP="0090567F">
      <w:pPr>
        <w:autoSpaceDE w:val="0"/>
        <w:autoSpaceDN w:val="0"/>
        <w:adjustRightInd w:val="0"/>
        <w:rPr>
          <w:rFonts w:ascii="Arial" w:hAnsi="Arial" w:cs="Arial"/>
          <w:lang w:val="tr-TR"/>
        </w:rPr>
      </w:pPr>
      <w:r w:rsidRPr="00A21A65">
        <w:rPr>
          <w:rFonts w:ascii="Arial" w:hAnsi="Arial" w:cs="Arial"/>
          <w:lang w:val="tr-TR"/>
        </w:rPr>
        <w:t>30 Haziran 2013</w:t>
      </w:r>
      <w:r w:rsidR="00F31A3D" w:rsidRPr="00A21A65">
        <w:rPr>
          <w:rFonts w:ascii="Arial" w:hAnsi="Arial" w:cs="Arial"/>
          <w:lang w:val="tr-TR"/>
        </w:rPr>
        <w:t xml:space="preserve"> ve </w:t>
      </w:r>
      <w:r w:rsidR="00A21A65">
        <w:rPr>
          <w:rFonts w:ascii="Arial" w:hAnsi="Arial" w:cs="Arial"/>
          <w:lang w:val="tr-TR"/>
        </w:rPr>
        <w:t xml:space="preserve">31 Aralık </w:t>
      </w:r>
      <w:r w:rsidR="00742C5A" w:rsidRPr="00A21A65">
        <w:rPr>
          <w:rFonts w:ascii="Arial" w:hAnsi="Arial" w:cs="Arial"/>
          <w:lang w:val="tr-TR"/>
        </w:rPr>
        <w:t>2012</w:t>
      </w:r>
      <w:r w:rsidR="00F31A3D" w:rsidRPr="00A21A65">
        <w:rPr>
          <w:rFonts w:ascii="Arial" w:hAnsi="Arial" w:cs="Arial"/>
          <w:lang w:val="tr-TR"/>
        </w:rPr>
        <w:t xml:space="preserve"> </w:t>
      </w:r>
      <w:r w:rsidR="00FE7D29" w:rsidRPr="00A21A65">
        <w:rPr>
          <w:rFonts w:ascii="Arial" w:hAnsi="Arial" w:cs="Arial"/>
          <w:lang w:val="tr-TR"/>
        </w:rPr>
        <w:t xml:space="preserve">tarihleri </w:t>
      </w:r>
      <w:r w:rsidR="00200AA8" w:rsidRPr="00A21A65">
        <w:rPr>
          <w:rFonts w:ascii="Arial" w:hAnsi="Arial" w:cs="Arial"/>
          <w:lang w:val="tr-TR"/>
        </w:rPr>
        <w:t>itibariyle</w:t>
      </w:r>
      <w:r w:rsidR="00FE7D29" w:rsidRPr="00A21A65">
        <w:rPr>
          <w:rFonts w:ascii="Arial" w:hAnsi="Arial" w:cs="Arial"/>
          <w:lang w:val="tr-TR"/>
        </w:rPr>
        <w:t xml:space="preserve"> finansal araç türleri </w:t>
      </w:r>
      <w:r w:rsidR="00200AA8" w:rsidRPr="00A21A65">
        <w:rPr>
          <w:rFonts w:ascii="Arial" w:hAnsi="Arial" w:cs="Arial"/>
          <w:lang w:val="tr-TR"/>
        </w:rPr>
        <w:t>itibariyle</w:t>
      </w:r>
      <w:r w:rsidR="00FE7D29" w:rsidRPr="00A21A65">
        <w:rPr>
          <w:rFonts w:ascii="Arial" w:hAnsi="Arial" w:cs="Arial"/>
          <w:lang w:val="tr-TR"/>
        </w:rPr>
        <w:t xml:space="preserve"> maruz kalınan kredi riskinin detayı aşağıdaki gibidir:</w:t>
      </w:r>
    </w:p>
    <w:p w:rsidR="00EE69AC" w:rsidRPr="00853B3E" w:rsidRDefault="00EE69AC" w:rsidP="0090567F">
      <w:pPr>
        <w:suppressAutoHyphens/>
        <w:rPr>
          <w:rFonts w:ascii="Arial" w:hAnsi="Arial" w:cs="Arial"/>
          <w:highlight w:val="yellow"/>
          <w:lang w:val="tr-TR"/>
        </w:rPr>
      </w:pPr>
    </w:p>
    <w:p w:rsidR="00EC7963" w:rsidRPr="00853B3E" w:rsidRDefault="00EC7963" w:rsidP="0090567F">
      <w:pPr>
        <w:suppressAutoHyphens/>
        <w:rPr>
          <w:rFonts w:ascii="Arial" w:hAnsi="Arial" w:cs="Arial"/>
          <w:highlight w:val="yellow"/>
          <w:lang w:val="tr-TR"/>
        </w:rPr>
      </w:pPr>
    </w:p>
    <w:p w:rsidR="00EC7963" w:rsidRPr="00853B3E" w:rsidRDefault="00EC7963" w:rsidP="0090567F">
      <w:pPr>
        <w:suppressAutoHyphens/>
        <w:rPr>
          <w:rFonts w:ascii="Arial" w:hAnsi="Arial" w:cs="Arial"/>
          <w:highlight w:val="yellow"/>
          <w:lang w:val="tr-TR"/>
        </w:rPr>
        <w:sectPr w:rsidR="00EC7963" w:rsidRPr="00853B3E" w:rsidSect="00AE0484">
          <w:headerReference w:type="default" r:id="rId19"/>
          <w:pgSz w:w="11907" w:h="16834" w:code="9"/>
          <w:pgMar w:top="1418" w:right="1418" w:bottom="1418" w:left="1418" w:header="708" w:footer="708" w:gutter="0"/>
          <w:cols w:space="708"/>
        </w:sectPr>
      </w:pPr>
    </w:p>
    <w:p w:rsidR="008D47CB" w:rsidRPr="004F664D" w:rsidRDefault="001F4040" w:rsidP="00AE0484">
      <w:pPr>
        <w:pStyle w:val="body0"/>
        <w:spacing w:after="0" w:line="240" w:lineRule="auto"/>
        <w:ind w:left="567" w:hanging="567"/>
        <w:rPr>
          <w:rFonts w:ascii="Arial" w:hAnsi="Arial" w:cs="Arial"/>
          <w:b/>
          <w:spacing w:val="-2"/>
          <w:sz w:val="20"/>
          <w:szCs w:val="20"/>
          <w:lang w:val="tr-TR"/>
        </w:rPr>
      </w:pPr>
      <w:r w:rsidRPr="004F664D">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008D47CB" w:rsidRPr="004F664D">
        <w:rPr>
          <w:rFonts w:ascii="Arial" w:hAnsi="Arial" w:cs="Arial"/>
          <w:b/>
          <w:spacing w:val="-2"/>
          <w:sz w:val="20"/>
          <w:szCs w:val="20"/>
          <w:lang w:val="tr-TR"/>
        </w:rPr>
        <w:t>.</w:t>
      </w:r>
      <w:r w:rsidR="008D47CB" w:rsidRPr="004F664D">
        <w:rPr>
          <w:rFonts w:ascii="Arial" w:hAnsi="Arial" w:cs="Arial"/>
          <w:b/>
          <w:spacing w:val="-2"/>
          <w:sz w:val="20"/>
          <w:szCs w:val="20"/>
          <w:lang w:val="tr-TR"/>
        </w:rPr>
        <w:tab/>
      </w:r>
      <w:r w:rsidR="003C0653" w:rsidRPr="004F664D">
        <w:rPr>
          <w:rFonts w:ascii="Arial" w:hAnsi="Arial" w:cs="Arial"/>
          <w:b/>
          <w:spacing w:val="-2"/>
          <w:sz w:val="20"/>
          <w:szCs w:val="20"/>
          <w:lang w:val="tr-TR"/>
        </w:rPr>
        <w:t xml:space="preserve">Finansal araçlardan kaynaklanan risklerin niteliği ve düzeyi </w:t>
      </w:r>
      <w:r w:rsidR="008D47CB" w:rsidRPr="004F664D">
        <w:rPr>
          <w:rFonts w:ascii="Arial" w:hAnsi="Arial" w:cs="Arial"/>
          <w:b/>
          <w:spacing w:val="-2"/>
          <w:sz w:val="20"/>
          <w:szCs w:val="20"/>
          <w:lang w:val="tr-TR"/>
        </w:rPr>
        <w:t>(devamı)</w:t>
      </w:r>
    </w:p>
    <w:p w:rsidR="00EE69AC" w:rsidRPr="004F664D" w:rsidRDefault="00EE69AC" w:rsidP="00AE0484">
      <w:pPr>
        <w:pStyle w:val="body0"/>
        <w:spacing w:after="0" w:line="240" w:lineRule="auto"/>
        <w:ind w:left="567" w:hanging="567"/>
        <w:rPr>
          <w:rFonts w:ascii="Arial" w:hAnsi="Arial" w:cs="Arial"/>
          <w:b/>
          <w:spacing w:val="-2"/>
          <w:sz w:val="20"/>
          <w:szCs w:val="20"/>
          <w:lang w:val="tr-TR"/>
        </w:rPr>
      </w:pPr>
    </w:p>
    <w:tbl>
      <w:tblPr>
        <w:tblW w:w="13943" w:type="dxa"/>
        <w:tblInd w:w="108" w:type="dxa"/>
        <w:tblLook w:val="0000" w:firstRow="0" w:lastRow="0" w:firstColumn="0" w:lastColumn="0" w:noHBand="0" w:noVBand="0"/>
      </w:tblPr>
      <w:tblGrid>
        <w:gridCol w:w="6237"/>
        <w:gridCol w:w="1074"/>
        <w:gridCol w:w="1131"/>
        <w:gridCol w:w="995"/>
        <w:gridCol w:w="993"/>
        <w:gridCol w:w="1141"/>
        <w:gridCol w:w="1456"/>
        <w:gridCol w:w="916"/>
      </w:tblGrid>
      <w:tr w:rsidR="00E83219" w:rsidRPr="004F664D" w:rsidTr="00596443">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4F664D" w:rsidRDefault="00E83219" w:rsidP="006B2665">
            <w:pPr>
              <w:ind w:left="318" w:hanging="426"/>
              <w:rPr>
                <w:rFonts w:ascii="Arial" w:hAnsi="Arial" w:cs="Arial"/>
                <w:bCs/>
                <w:sz w:val="16"/>
                <w:szCs w:val="16"/>
                <w:lang w:val="tr-TR"/>
              </w:rPr>
            </w:pPr>
            <w:r w:rsidRPr="004F664D">
              <w:rPr>
                <w:rFonts w:ascii="Arial" w:hAnsi="Arial" w:cs="Arial"/>
                <w:bCs/>
                <w:sz w:val="16"/>
                <w:szCs w:val="16"/>
                <w:lang w:val="tr-TR"/>
              </w:rPr>
              <w:t xml:space="preserve">Finansal araç türleri </w:t>
            </w:r>
            <w:r w:rsidR="00200AA8" w:rsidRPr="004F664D">
              <w:rPr>
                <w:rFonts w:ascii="Arial" w:hAnsi="Arial" w:cs="Arial"/>
                <w:bCs/>
                <w:sz w:val="16"/>
                <w:szCs w:val="16"/>
                <w:lang w:val="tr-TR"/>
              </w:rPr>
              <w:t>itibariyle</w:t>
            </w:r>
            <w:r w:rsidRPr="004F664D">
              <w:rPr>
                <w:rFonts w:ascii="Arial" w:hAnsi="Arial" w:cs="Arial"/>
                <w:bCs/>
                <w:sz w:val="16"/>
                <w:szCs w:val="16"/>
                <w:lang w:val="tr-TR"/>
              </w:rPr>
              <w:t xml:space="preserv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Alacaklar</w:t>
            </w:r>
          </w:p>
        </w:tc>
        <w:tc>
          <w:tcPr>
            <w:tcW w:w="1141"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r>
      <w:tr w:rsidR="00E83219" w:rsidRPr="004F664D" w:rsidTr="00596443">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4F664D" w:rsidRDefault="00E83219" w:rsidP="006B2665">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Diğer alacaklar</w:t>
            </w:r>
          </w:p>
        </w:tc>
        <w:tc>
          <w:tcPr>
            <w:tcW w:w="1141"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r>
      <w:tr w:rsidR="00E83219" w:rsidRPr="00853B3E" w:rsidTr="00E83219">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4F664D" w:rsidRDefault="0078421B" w:rsidP="006B2665">
            <w:pPr>
              <w:ind w:left="318" w:hanging="426"/>
              <w:rPr>
                <w:rFonts w:ascii="Arial" w:hAnsi="Arial" w:cs="Arial"/>
                <w:bCs/>
                <w:sz w:val="16"/>
                <w:szCs w:val="16"/>
              </w:rPr>
            </w:pPr>
            <w:r w:rsidRPr="004F664D">
              <w:rPr>
                <w:rFonts w:ascii="Arial" w:hAnsi="Arial" w:cs="Arial"/>
                <w:bCs/>
                <w:sz w:val="16"/>
                <w:szCs w:val="16"/>
              </w:rPr>
              <w:t>30 Haziran 2013</w:t>
            </w:r>
          </w:p>
        </w:tc>
        <w:tc>
          <w:tcPr>
            <w:tcW w:w="1074"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Diğer taraf</w:t>
            </w:r>
          </w:p>
        </w:tc>
        <w:tc>
          <w:tcPr>
            <w:tcW w:w="1141" w:type="dxa"/>
            <w:tcBorders>
              <w:top w:val="single" w:sz="4" w:space="0" w:color="auto"/>
              <w:left w:val="nil"/>
              <w:bottom w:val="single" w:sz="4" w:space="0" w:color="auto"/>
              <w:right w:val="nil"/>
            </w:tcBorders>
            <w:shd w:val="clear" w:color="auto" w:fill="auto"/>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 xml:space="preserve">Gerçeğe uygun değ. </w:t>
            </w:r>
            <w:proofErr w:type="gramStart"/>
            <w:r w:rsidRPr="004F664D">
              <w:rPr>
                <w:rFonts w:ascii="Arial" w:hAnsi="Arial" w:cs="Arial"/>
                <w:bCs/>
                <w:sz w:val="16"/>
                <w:szCs w:val="16"/>
              </w:rPr>
              <w:t>farkı</w:t>
            </w:r>
            <w:proofErr w:type="gramEnd"/>
            <w:r w:rsidRPr="004F664D">
              <w:rPr>
                <w:rFonts w:ascii="Arial" w:hAnsi="Arial" w:cs="Arial"/>
                <w:bCs/>
                <w:sz w:val="16"/>
                <w:szCs w:val="16"/>
              </w:rPr>
              <w:t xml:space="preserve"> gelir tablosuna yans. </w:t>
            </w:r>
            <w:proofErr w:type="gramStart"/>
            <w:r w:rsidRPr="004F664D">
              <w:rPr>
                <w:rFonts w:ascii="Arial" w:hAnsi="Arial" w:cs="Arial"/>
                <w:bCs/>
                <w:sz w:val="16"/>
                <w:szCs w:val="16"/>
              </w:rPr>
              <w:t>fin</w:t>
            </w:r>
            <w:proofErr w:type="gramEnd"/>
            <w:r w:rsidRPr="004F664D">
              <w:rPr>
                <w:rFonts w:ascii="Arial" w:hAnsi="Arial" w:cs="Arial"/>
                <w:bCs/>
                <w:sz w:val="16"/>
                <w:szCs w:val="16"/>
              </w:rPr>
              <w:t>. varlıklar</w:t>
            </w:r>
          </w:p>
        </w:tc>
        <w:tc>
          <w:tcPr>
            <w:tcW w:w="91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Diğer(**)</w:t>
            </w:r>
          </w:p>
        </w:tc>
      </w:tr>
      <w:tr w:rsidR="00E83219" w:rsidRPr="004F664D" w:rsidTr="00E83219">
        <w:trPr>
          <w:trHeight w:val="113"/>
        </w:trPr>
        <w:tc>
          <w:tcPr>
            <w:tcW w:w="6237" w:type="dxa"/>
            <w:tcBorders>
              <w:top w:val="single" w:sz="4" w:space="0" w:color="auto"/>
              <w:left w:val="nil"/>
              <w:bottom w:val="nil"/>
              <w:right w:val="nil"/>
            </w:tcBorders>
            <w:shd w:val="clear" w:color="auto" w:fill="auto"/>
            <w:noWrap/>
            <w:vAlign w:val="bottom"/>
          </w:tcPr>
          <w:p w:rsidR="00E83219" w:rsidRPr="004F664D" w:rsidRDefault="00E83219" w:rsidP="006B2665">
            <w:pPr>
              <w:ind w:left="318" w:hanging="426"/>
              <w:rPr>
                <w:rFonts w:ascii="Arial" w:hAnsi="Arial" w:cs="Arial"/>
                <w:sz w:val="16"/>
                <w:szCs w:val="16"/>
              </w:rPr>
            </w:pPr>
          </w:p>
        </w:tc>
        <w:tc>
          <w:tcPr>
            <w:tcW w:w="1074"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131"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95"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93"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141"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456"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16"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2.100</w:t>
            </w:r>
          </w:p>
        </w:tc>
        <w:tc>
          <w:tcPr>
            <w:tcW w:w="1131"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503.353</w:t>
            </w:r>
          </w:p>
        </w:tc>
        <w:tc>
          <w:tcPr>
            <w:tcW w:w="1456"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103.818</w:t>
            </w:r>
          </w:p>
        </w:tc>
        <w:tc>
          <w:tcPr>
            <w:tcW w:w="916" w:type="dxa"/>
            <w:tcBorders>
              <w:top w:val="nil"/>
              <w:left w:val="nil"/>
              <w:bottom w:val="nil"/>
              <w:right w:val="nil"/>
            </w:tcBorders>
            <w:shd w:val="clear" w:color="auto" w:fill="auto"/>
            <w:noWrap/>
            <w:vAlign w:val="bottom"/>
          </w:tcPr>
          <w:p w:rsidR="00E2313A" w:rsidRPr="004F664D" w:rsidRDefault="004F664D" w:rsidP="00555CA8">
            <w:pPr>
              <w:jc w:val="right"/>
              <w:rPr>
                <w:rFonts w:ascii="Arial" w:hAnsi="Arial" w:cs="Arial"/>
                <w:sz w:val="16"/>
                <w:szCs w:val="16"/>
              </w:rPr>
            </w:pPr>
            <w:r w:rsidRPr="004F664D">
              <w:rPr>
                <w:rFonts w:ascii="Arial" w:hAnsi="Arial" w:cs="Arial"/>
                <w:sz w:val="16"/>
                <w:szCs w:val="16"/>
              </w:rPr>
              <w:t>4</w:t>
            </w:r>
            <w:r w:rsidR="00555CA8">
              <w:rPr>
                <w:rFonts w:ascii="Arial" w:hAnsi="Arial" w:cs="Arial"/>
                <w:sz w:val="16"/>
                <w:szCs w:val="16"/>
              </w:rPr>
              <w:t>29</w:t>
            </w:r>
            <w:r w:rsidRPr="004F664D">
              <w:rPr>
                <w:rFonts w:ascii="Arial" w:hAnsi="Arial" w:cs="Arial"/>
                <w:sz w:val="16"/>
                <w:szCs w:val="16"/>
              </w:rPr>
              <w:t>.</w:t>
            </w:r>
            <w:r w:rsidR="00555CA8">
              <w:rPr>
                <w:rFonts w:ascii="Arial" w:hAnsi="Arial" w:cs="Arial"/>
                <w:sz w:val="16"/>
                <w:szCs w:val="16"/>
              </w:rPr>
              <w:t>850</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w:t>
            </w:r>
          </w:p>
        </w:tc>
        <w:tc>
          <w:tcPr>
            <w:tcW w:w="1131"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w:t>
            </w:r>
          </w:p>
        </w:tc>
        <w:tc>
          <w:tcPr>
            <w:tcW w:w="1456"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2.100</w:t>
            </w:r>
          </w:p>
        </w:tc>
        <w:tc>
          <w:tcPr>
            <w:tcW w:w="1131"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503.353</w:t>
            </w:r>
          </w:p>
        </w:tc>
        <w:tc>
          <w:tcPr>
            <w:tcW w:w="1456"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103.818</w:t>
            </w:r>
          </w:p>
        </w:tc>
        <w:tc>
          <w:tcPr>
            <w:tcW w:w="916" w:type="dxa"/>
            <w:tcBorders>
              <w:top w:val="nil"/>
              <w:left w:val="nil"/>
              <w:bottom w:val="nil"/>
              <w:right w:val="nil"/>
            </w:tcBorders>
            <w:shd w:val="clear" w:color="auto" w:fill="auto"/>
            <w:noWrap/>
            <w:vAlign w:val="bottom"/>
          </w:tcPr>
          <w:p w:rsidR="00E2313A" w:rsidRPr="004F664D" w:rsidRDefault="00555CA8" w:rsidP="00E83219">
            <w:pPr>
              <w:jc w:val="right"/>
              <w:rPr>
                <w:rFonts w:ascii="Arial" w:hAnsi="Arial" w:cs="Arial"/>
                <w:sz w:val="16"/>
                <w:szCs w:val="16"/>
              </w:rPr>
            </w:pPr>
            <w:r w:rsidRPr="004F664D">
              <w:rPr>
                <w:rFonts w:ascii="Arial" w:hAnsi="Arial" w:cs="Arial"/>
                <w:sz w:val="16"/>
                <w:szCs w:val="16"/>
              </w:rPr>
              <w:t>4</w:t>
            </w:r>
            <w:r>
              <w:rPr>
                <w:rFonts w:ascii="Arial" w:hAnsi="Arial" w:cs="Arial"/>
                <w:sz w:val="16"/>
                <w:szCs w:val="16"/>
              </w:rPr>
              <w:t>29</w:t>
            </w:r>
            <w:r w:rsidRPr="004F664D">
              <w:rPr>
                <w:rFonts w:ascii="Arial" w:hAnsi="Arial" w:cs="Arial"/>
                <w:sz w:val="16"/>
                <w:szCs w:val="16"/>
              </w:rPr>
              <w:t>.</w:t>
            </w:r>
            <w:r>
              <w:rPr>
                <w:rFonts w:ascii="Arial" w:hAnsi="Arial" w:cs="Arial"/>
                <w:sz w:val="16"/>
                <w:szCs w:val="16"/>
              </w:rPr>
              <w:t>850</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Vadesi geçmiş (brüt defter değeri)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Vadesi geçmemiş (brüt defter değeri)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bl>
    <w:p w:rsidR="00EE69AC" w:rsidRPr="004F664D" w:rsidRDefault="00EE69AC" w:rsidP="00AE0484">
      <w:pPr>
        <w:autoSpaceDE w:val="0"/>
        <w:autoSpaceDN w:val="0"/>
        <w:adjustRightInd w:val="0"/>
        <w:jc w:val="both"/>
        <w:rPr>
          <w:rFonts w:ascii="Arial" w:hAnsi="Arial" w:cs="Arial"/>
          <w:lang w:val="tr-TR"/>
        </w:rPr>
      </w:pPr>
    </w:p>
    <w:p w:rsidR="00DF39B4" w:rsidRPr="004F664D" w:rsidRDefault="008D47CB" w:rsidP="00EE69AC">
      <w:pPr>
        <w:autoSpaceDE w:val="0"/>
        <w:autoSpaceDN w:val="0"/>
        <w:adjustRightInd w:val="0"/>
        <w:ind w:left="567" w:hanging="567"/>
        <w:jc w:val="both"/>
        <w:rPr>
          <w:rFonts w:ascii="Arial" w:hAnsi="Arial" w:cs="Arial"/>
          <w:sz w:val="16"/>
          <w:lang w:val="tr-TR"/>
        </w:rPr>
      </w:pPr>
      <w:r w:rsidRPr="004F664D">
        <w:rPr>
          <w:rFonts w:ascii="Arial" w:hAnsi="Arial" w:cs="Arial"/>
          <w:sz w:val="16"/>
          <w:lang w:val="tr-TR"/>
        </w:rPr>
        <w:t xml:space="preserve">(*) </w:t>
      </w:r>
      <w:r w:rsidR="00BE4277" w:rsidRPr="004F664D">
        <w:rPr>
          <w:rFonts w:ascii="Arial" w:hAnsi="Arial" w:cs="Arial"/>
          <w:sz w:val="16"/>
          <w:lang w:val="tr-TR"/>
        </w:rPr>
        <w:t xml:space="preserve">  </w:t>
      </w:r>
      <w:r w:rsidR="00EE69AC" w:rsidRPr="004F664D">
        <w:rPr>
          <w:rFonts w:ascii="Arial" w:hAnsi="Arial" w:cs="Arial"/>
          <w:sz w:val="16"/>
          <w:lang w:val="tr-TR"/>
        </w:rPr>
        <w:tab/>
      </w:r>
      <w:r w:rsidR="00D23BD5" w:rsidRPr="004F664D">
        <w:rPr>
          <w:rFonts w:ascii="Arial" w:hAnsi="Arial" w:cs="Arial"/>
          <w:sz w:val="16"/>
          <w:lang w:val="tr-TR"/>
        </w:rPr>
        <w:t>Tutarın belirlenmesinde, alınan teminatlar gibi, kredi güvenilirliğinde artış sağlayan unsurlar dikkate alınmamıştır.</w:t>
      </w:r>
    </w:p>
    <w:p w:rsidR="00E025E0" w:rsidRPr="004F664D" w:rsidRDefault="00E025E0" w:rsidP="00EE69AC">
      <w:pPr>
        <w:pStyle w:val="body0"/>
        <w:spacing w:after="0" w:line="240" w:lineRule="auto"/>
        <w:ind w:left="567" w:hanging="567"/>
        <w:rPr>
          <w:rFonts w:ascii="Arial" w:hAnsi="Arial" w:cs="Arial"/>
          <w:sz w:val="16"/>
          <w:szCs w:val="20"/>
          <w:lang w:val="tr-TR"/>
        </w:rPr>
      </w:pPr>
      <w:r w:rsidRPr="004F664D">
        <w:rPr>
          <w:rFonts w:ascii="Arial" w:hAnsi="Arial" w:cs="Arial"/>
          <w:sz w:val="16"/>
          <w:szCs w:val="20"/>
          <w:lang w:val="tr-TR"/>
        </w:rPr>
        <w:t xml:space="preserve">(**)  </w:t>
      </w:r>
      <w:r w:rsidR="00EE69AC" w:rsidRPr="004F664D">
        <w:rPr>
          <w:rFonts w:ascii="Arial" w:hAnsi="Arial" w:cs="Arial"/>
          <w:sz w:val="16"/>
          <w:szCs w:val="20"/>
          <w:lang w:val="tr-TR"/>
        </w:rPr>
        <w:tab/>
      </w:r>
      <w:r w:rsidR="004F664D" w:rsidRPr="004F664D">
        <w:rPr>
          <w:rFonts w:ascii="Arial" w:hAnsi="Arial" w:cs="Arial"/>
          <w:sz w:val="16"/>
          <w:szCs w:val="20"/>
          <w:lang w:val="tr-TR"/>
        </w:rPr>
        <w:t>4</w:t>
      </w:r>
      <w:r w:rsidR="00555CA8">
        <w:rPr>
          <w:rFonts w:ascii="Arial" w:hAnsi="Arial" w:cs="Arial"/>
          <w:sz w:val="16"/>
          <w:szCs w:val="20"/>
          <w:lang w:val="tr-TR"/>
        </w:rPr>
        <w:t>29.850</w:t>
      </w:r>
      <w:r w:rsidR="006B2665" w:rsidRPr="004F664D">
        <w:rPr>
          <w:rFonts w:ascii="Arial" w:hAnsi="Arial" w:cs="Arial"/>
          <w:sz w:val="16"/>
          <w:szCs w:val="20"/>
          <w:lang w:val="tr-TR"/>
        </w:rPr>
        <w:t xml:space="preserve"> TL tutarının </w:t>
      </w:r>
      <w:r w:rsidR="00555CA8">
        <w:rPr>
          <w:rFonts w:ascii="Arial" w:hAnsi="Arial" w:cs="Arial"/>
          <w:sz w:val="16"/>
          <w:szCs w:val="20"/>
          <w:lang w:val="tr-TR"/>
        </w:rPr>
        <w:t>247.340</w:t>
      </w:r>
      <w:r w:rsidR="00E2313A" w:rsidRPr="004F664D">
        <w:rPr>
          <w:rFonts w:ascii="Arial" w:hAnsi="Arial" w:cs="Arial"/>
          <w:sz w:val="16"/>
          <w:szCs w:val="20"/>
          <w:lang w:val="tr-TR"/>
        </w:rPr>
        <w:t xml:space="preserve"> </w:t>
      </w:r>
      <w:r w:rsidR="001F4040" w:rsidRPr="004F664D">
        <w:rPr>
          <w:rFonts w:ascii="Arial" w:hAnsi="Arial" w:cs="Arial"/>
          <w:sz w:val="16"/>
          <w:szCs w:val="20"/>
          <w:lang w:val="tr-TR"/>
        </w:rPr>
        <w:t xml:space="preserve">TL tutarındaki kısmı </w:t>
      </w:r>
      <w:r w:rsidR="00D23BD5" w:rsidRPr="004F664D">
        <w:rPr>
          <w:rFonts w:ascii="Arial" w:hAnsi="Arial" w:cs="Arial"/>
          <w:sz w:val="16"/>
          <w:szCs w:val="20"/>
          <w:lang w:val="tr-TR"/>
        </w:rPr>
        <w:t>Borsa Para Piyasası’ndan alacaklardan</w:t>
      </w:r>
      <w:r w:rsidR="00555CA8">
        <w:rPr>
          <w:rFonts w:ascii="Arial" w:hAnsi="Arial" w:cs="Arial"/>
          <w:sz w:val="16"/>
          <w:szCs w:val="20"/>
          <w:lang w:val="tr-TR"/>
        </w:rPr>
        <w:t xml:space="preserve"> </w:t>
      </w:r>
      <w:r w:rsidR="00D23BD5" w:rsidRPr="004F664D">
        <w:rPr>
          <w:rFonts w:ascii="Arial" w:hAnsi="Arial" w:cs="Arial"/>
          <w:sz w:val="16"/>
          <w:szCs w:val="20"/>
          <w:lang w:val="tr-TR"/>
        </w:rPr>
        <w:t xml:space="preserve">ve </w:t>
      </w:r>
      <w:r w:rsidR="00555CA8">
        <w:rPr>
          <w:rFonts w:ascii="Arial" w:hAnsi="Arial" w:cs="Arial"/>
          <w:sz w:val="16"/>
          <w:szCs w:val="20"/>
          <w:lang w:val="tr-TR"/>
        </w:rPr>
        <w:t>182.510</w:t>
      </w:r>
      <w:r w:rsidR="004F664D" w:rsidRPr="004F664D">
        <w:rPr>
          <w:rFonts w:ascii="Arial" w:hAnsi="Arial" w:cs="Arial"/>
          <w:sz w:val="16"/>
          <w:szCs w:val="20"/>
          <w:lang w:val="tr-TR"/>
        </w:rPr>
        <w:t xml:space="preserve"> </w:t>
      </w:r>
      <w:r w:rsidR="001F4040" w:rsidRPr="004F664D">
        <w:rPr>
          <w:rFonts w:ascii="Arial" w:hAnsi="Arial" w:cs="Arial"/>
          <w:sz w:val="16"/>
          <w:szCs w:val="20"/>
          <w:lang w:val="tr-TR"/>
        </w:rPr>
        <w:t xml:space="preserve">TL tutarındaki kısmı </w:t>
      </w:r>
      <w:r w:rsidR="00D23BD5" w:rsidRPr="004F664D">
        <w:rPr>
          <w:rFonts w:ascii="Arial" w:hAnsi="Arial" w:cs="Arial"/>
          <w:sz w:val="16"/>
          <w:szCs w:val="20"/>
          <w:lang w:val="tr-TR"/>
        </w:rPr>
        <w:t>ise diğer hazır değerlerden oluşmaktadır.</w:t>
      </w:r>
    </w:p>
    <w:p w:rsidR="008D47CB" w:rsidRPr="00A21A65" w:rsidRDefault="008D47CB" w:rsidP="00EE69AC">
      <w:pPr>
        <w:pStyle w:val="body0"/>
        <w:spacing w:after="0" w:line="240" w:lineRule="auto"/>
        <w:rPr>
          <w:rFonts w:ascii="Arial" w:hAnsi="Arial" w:cs="Arial"/>
          <w:b/>
          <w:spacing w:val="-2"/>
          <w:sz w:val="20"/>
          <w:szCs w:val="20"/>
          <w:lang w:val="tr-TR"/>
        </w:rPr>
      </w:pPr>
      <w:r w:rsidRPr="00853B3E">
        <w:rPr>
          <w:rFonts w:ascii="Arial" w:hAnsi="Arial" w:cs="Arial"/>
          <w:sz w:val="20"/>
          <w:szCs w:val="20"/>
          <w:highlight w:val="yellow"/>
          <w:lang w:val="tr-TR"/>
        </w:rPr>
        <w:br w:type="page"/>
      </w:r>
      <w:r w:rsidR="004D2B83" w:rsidRPr="00A21A65">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Pr="00A21A65">
        <w:rPr>
          <w:rFonts w:ascii="Arial" w:hAnsi="Arial" w:cs="Arial"/>
          <w:b/>
          <w:spacing w:val="-2"/>
          <w:sz w:val="20"/>
          <w:szCs w:val="20"/>
          <w:lang w:val="tr-TR"/>
        </w:rPr>
        <w:t>.</w:t>
      </w:r>
      <w:r w:rsidRPr="00A21A65">
        <w:rPr>
          <w:rFonts w:ascii="Arial" w:hAnsi="Arial" w:cs="Arial"/>
          <w:b/>
          <w:spacing w:val="-2"/>
          <w:sz w:val="20"/>
          <w:szCs w:val="20"/>
          <w:lang w:val="tr-TR"/>
        </w:rPr>
        <w:tab/>
      </w:r>
      <w:r w:rsidR="003C0653" w:rsidRPr="00A21A65">
        <w:rPr>
          <w:rFonts w:ascii="Arial" w:hAnsi="Arial" w:cs="Arial"/>
          <w:b/>
          <w:spacing w:val="-2"/>
          <w:sz w:val="20"/>
          <w:szCs w:val="20"/>
          <w:lang w:val="tr-TR"/>
        </w:rPr>
        <w:t xml:space="preserve">Finansal araçlardan kaynaklanan risklerin niteliği ve düzeyi </w:t>
      </w:r>
      <w:r w:rsidRPr="00A21A65">
        <w:rPr>
          <w:rFonts w:ascii="Arial" w:hAnsi="Arial" w:cs="Arial"/>
          <w:b/>
          <w:spacing w:val="-2"/>
          <w:sz w:val="20"/>
          <w:szCs w:val="20"/>
          <w:lang w:val="tr-TR"/>
        </w:rPr>
        <w:t>(devamı)</w:t>
      </w:r>
    </w:p>
    <w:p w:rsidR="00334E78" w:rsidRPr="00853B3E" w:rsidRDefault="00334E78" w:rsidP="0090567F">
      <w:pPr>
        <w:autoSpaceDE w:val="0"/>
        <w:autoSpaceDN w:val="0"/>
        <w:adjustRightInd w:val="0"/>
        <w:ind w:left="567" w:hanging="567"/>
        <w:rPr>
          <w:rFonts w:ascii="Arial" w:hAnsi="Arial" w:cs="Arial"/>
          <w:highlight w:val="yellow"/>
          <w:lang w:val="tr-TR"/>
        </w:rPr>
      </w:pPr>
    </w:p>
    <w:tbl>
      <w:tblPr>
        <w:tblW w:w="13943" w:type="dxa"/>
        <w:tblInd w:w="108" w:type="dxa"/>
        <w:tblLook w:val="0000" w:firstRow="0" w:lastRow="0" w:firstColumn="0" w:lastColumn="0" w:noHBand="0" w:noVBand="0"/>
      </w:tblPr>
      <w:tblGrid>
        <w:gridCol w:w="6237"/>
        <w:gridCol w:w="1074"/>
        <w:gridCol w:w="1131"/>
        <w:gridCol w:w="995"/>
        <w:gridCol w:w="993"/>
        <w:gridCol w:w="1141"/>
        <w:gridCol w:w="1456"/>
        <w:gridCol w:w="916"/>
      </w:tblGrid>
      <w:tr w:rsidR="00D113BB" w:rsidRPr="00A21A65" w:rsidTr="00D113BB">
        <w:trPr>
          <w:trHeight w:val="113"/>
        </w:trPr>
        <w:tc>
          <w:tcPr>
            <w:tcW w:w="6237"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ind w:left="318" w:hanging="426"/>
              <w:rPr>
                <w:rFonts w:ascii="Arial" w:hAnsi="Arial" w:cs="Arial"/>
                <w:bCs/>
                <w:sz w:val="16"/>
                <w:szCs w:val="16"/>
                <w:lang w:val="tr-TR"/>
              </w:rPr>
            </w:pPr>
            <w:r w:rsidRPr="00A21A65">
              <w:rPr>
                <w:rFonts w:ascii="Arial" w:hAnsi="Arial" w:cs="Arial"/>
                <w:bCs/>
                <w:sz w:val="16"/>
                <w:szCs w:val="16"/>
                <w:lang w:val="tr-TR"/>
              </w:rPr>
              <w:t>Finansal araç türleri itibariyle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Alacaklar</w:t>
            </w:r>
          </w:p>
        </w:tc>
        <w:tc>
          <w:tcPr>
            <w:tcW w:w="1141"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Diğer alacaklar</w:t>
            </w:r>
          </w:p>
        </w:tc>
        <w:tc>
          <w:tcPr>
            <w:tcW w:w="1141"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ind w:left="318" w:hanging="426"/>
              <w:rPr>
                <w:rFonts w:ascii="Arial" w:hAnsi="Arial" w:cs="Arial"/>
                <w:bCs/>
                <w:sz w:val="16"/>
                <w:szCs w:val="16"/>
              </w:rPr>
            </w:pPr>
            <w:r w:rsidRPr="00A21A65">
              <w:rPr>
                <w:rFonts w:ascii="Arial" w:hAnsi="Arial" w:cs="Arial"/>
                <w:bCs/>
                <w:sz w:val="16"/>
                <w:szCs w:val="16"/>
              </w:rPr>
              <w:t>31 Aralık 2012</w:t>
            </w:r>
          </w:p>
        </w:tc>
        <w:tc>
          <w:tcPr>
            <w:tcW w:w="1074"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Diğer taraf</w:t>
            </w:r>
          </w:p>
        </w:tc>
        <w:tc>
          <w:tcPr>
            <w:tcW w:w="1141" w:type="dxa"/>
            <w:tcBorders>
              <w:top w:val="single" w:sz="4" w:space="0" w:color="auto"/>
              <w:left w:val="nil"/>
              <w:bottom w:val="single" w:sz="4" w:space="0" w:color="auto"/>
              <w:right w:val="nil"/>
            </w:tcBorders>
            <w:shd w:val="clear" w:color="auto" w:fill="auto"/>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 xml:space="preserve">Gerçeğe uygun değ. </w:t>
            </w:r>
            <w:proofErr w:type="gramStart"/>
            <w:r w:rsidRPr="00A21A65">
              <w:rPr>
                <w:rFonts w:ascii="Arial" w:hAnsi="Arial" w:cs="Arial"/>
                <w:bCs/>
                <w:sz w:val="16"/>
                <w:szCs w:val="16"/>
              </w:rPr>
              <w:t>farkı</w:t>
            </w:r>
            <w:proofErr w:type="gramEnd"/>
            <w:r w:rsidRPr="00A21A65">
              <w:rPr>
                <w:rFonts w:ascii="Arial" w:hAnsi="Arial" w:cs="Arial"/>
                <w:bCs/>
                <w:sz w:val="16"/>
                <w:szCs w:val="16"/>
              </w:rPr>
              <w:t xml:space="preserve"> gelir tablosuna yans. </w:t>
            </w:r>
            <w:proofErr w:type="gramStart"/>
            <w:r w:rsidRPr="00A21A65">
              <w:rPr>
                <w:rFonts w:ascii="Arial" w:hAnsi="Arial" w:cs="Arial"/>
                <w:bCs/>
                <w:sz w:val="16"/>
                <w:szCs w:val="16"/>
              </w:rPr>
              <w:t>fin</w:t>
            </w:r>
            <w:proofErr w:type="gramEnd"/>
            <w:r w:rsidRPr="00A21A65">
              <w:rPr>
                <w:rFonts w:ascii="Arial" w:hAnsi="Arial" w:cs="Arial"/>
                <w:bCs/>
                <w:sz w:val="16"/>
                <w:szCs w:val="16"/>
              </w:rPr>
              <w:t>. varlıklar</w:t>
            </w:r>
          </w:p>
        </w:tc>
        <w:tc>
          <w:tcPr>
            <w:tcW w:w="91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Diğer(**)</w:t>
            </w:r>
          </w:p>
        </w:tc>
      </w:tr>
      <w:tr w:rsidR="00D113BB" w:rsidRPr="00A21A65" w:rsidTr="00D113BB">
        <w:trPr>
          <w:trHeight w:val="113"/>
        </w:trPr>
        <w:tc>
          <w:tcPr>
            <w:tcW w:w="6237" w:type="dxa"/>
            <w:tcBorders>
              <w:top w:val="single" w:sz="4" w:space="0" w:color="auto"/>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5"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41"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1.050</w:t>
            </w:r>
          </w:p>
        </w:tc>
        <w:tc>
          <w:tcPr>
            <w:tcW w:w="113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1</w:t>
            </w:r>
          </w:p>
        </w:tc>
        <w:tc>
          <w:tcPr>
            <w:tcW w:w="995"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993"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855.800</w:t>
            </w:r>
          </w:p>
        </w:tc>
        <w:tc>
          <w:tcPr>
            <w:tcW w:w="145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106.132</w:t>
            </w:r>
          </w:p>
        </w:tc>
        <w:tc>
          <w:tcPr>
            <w:tcW w:w="91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220.008</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113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993"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145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1.050</w:t>
            </w:r>
          </w:p>
        </w:tc>
        <w:tc>
          <w:tcPr>
            <w:tcW w:w="113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1</w:t>
            </w:r>
          </w:p>
        </w:tc>
        <w:tc>
          <w:tcPr>
            <w:tcW w:w="995"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993"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855.800</w:t>
            </w:r>
          </w:p>
        </w:tc>
        <w:tc>
          <w:tcPr>
            <w:tcW w:w="145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106.132</w:t>
            </w:r>
          </w:p>
        </w:tc>
        <w:tc>
          <w:tcPr>
            <w:tcW w:w="91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220.008</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Vadesi geçmiş (brüt defter değeri)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Vadesi geçmemiş (brüt defter değeri)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853B3E"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bl>
    <w:p w:rsidR="00D113BB" w:rsidRPr="00853B3E" w:rsidRDefault="00D113BB" w:rsidP="00DE44E4">
      <w:pPr>
        <w:autoSpaceDE w:val="0"/>
        <w:autoSpaceDN w:val="0"/>
        <w:adjustRightInd w:val="0"/>
        <w:jc w:val="both"/>
        <w:rPr>
          <w:rFonts w:ascii="Arial" w:hAnsi="Arial" w:cs="Arial"/>
          <w:sz w:val="18"/>
          <w:szCs w:val="18"/>
          <w:highlight w:val="yellow"/>
          <w:lang w:val="tr-TR"/>
        </w:rPr>
      </w:pPr>
    </w:p>
    <w:p w:rsidR="00A21A65" w:rsidRPr="008C62AF" w:rsidRDefault="00A21A65" w:rsidP="00A21A65">
      <w:pPr>
        <w:autoSpaceDE w:val="0"/>
        <w:autoSpaceDN w:val="0"/>
        <w:adjustRightInd w:val="0"/>
        <w:ind w:left="567" w:hanging="567"/>
        <w:jc w:val="both"/>
        <w:rPr>
          <w:rFonts w:ascii="Arial" w:hAnsi="Arial" w:cs="Arial"/>
          <w:sz w:val="16"/>
          <w:lang w:val="tr-TR"/>
        </w:rPr>
      </w:pPr>
      <w:r w:rsidRPr="008C62AF">
        <w:rPr>
          <w:rFonts w:ascii="Arial" w:hAnsi="Arial" w:cs="Arial"/>
          <w:sz w:val="16"/>
          <w:lang w:val="tr-TR"/>
        </w:rPr>
        <w:t xml:space="preserve">(*)   </w:t>
      </w:r>
      <w:r w:rsidRPr="008C62AF">
        <w:rPr>
          <w:rFonts w:ascii="Arial" w:hAnsi="Arial" w:cs="Arial"/>
          <w:sz w:val="16"/>
          <w:lang w:val="tr-TR"/>
        </w:rPr>
        <w:tab/>
        <w:t>Tutarın belirlenmesinde, alınan teminatlar gibi, kredi güvenilirliğinde artış sağlayan unsurlar dikkate alınmamıştır.</w:t>
      </w:r>
    </w:p>
    <w:p w:rsidR="00A21A65" w:rsidRPr="008C62AF" w:rsidRDefault="00A21A65" w:rsidP="00A21A65">
      <w:pPr>
        <w:pStyle w:val="body0"/>
        <w:spacing w:after="0" w:line="240" w:lineRule="auto"/>
        <w:ind w:left="567" w:hanging="567"/>
        <w:rPr>
          <w:rFonts w:ascii="Arial" w:hAnsi="Arial" w:cs="Arial"/>
          <w:sz w:val="16"/>
          <w:szCs w:val="20"/>
          <w:lang w:val="tr-TR"/>
        </w:rPr>
      </w:pPr>
      <w:r w:rsidRPr="008C62AF">
        <w:rPr>
          <w:rFonts w:ascii="Arial" w:hAnsi="Arial" w:cs="Arial"/>
          <w:sz w:val="16"/>
          <w:szCs w:val="20"/>
          <w:lang w:val="tr-TR"/>
        </w:rPr>
        <w:t xml:space="preserve">(**)  </w:t>
      </w:r>
      <w:r w:rsidRPr="008C62AF">
        <w:rPr>
          <w:rFonts w:ascii="Arial" w:hAnsi="Arial" w:cs="Arial"/>
          <w:sz w:val="16"/>
          <w:szCs w:val="20"/>
          <w:lang w:val="tr-TR"/>
        </w:rPr>
        <w:tab/>
      </w:r>
      <w:r>
        <w:rPr>
          <w:rFonts w:ascii="Arial" w:hAnsi="Arial" w:cs="Arial"/>
          <w:sz w:val="16"/>
          <w:szCs w:val="20"/>
          <w:lang w:val="tr-TR"/>
        </w:rPr>
        <w:t>220.008 TL tutarının 215.037 TL tutarındaki kısmı</w:t>
      </w:r>
      <w:r w:rsidRPr="008C62AF">
        <w:rPr>
          <w:rFonts w:ascii="Arial" w:hAnsi="Arial" w:cs="Arial"/>
          <w:sz w:val="16"/>
          <w:szCs w:val="20"/>
          <w:lang w:val="tr-TR"/>
        </w:rPr>
        <w:t xml:space="preserve"> Borsa Para Piyasası’ndan alacaklardan ve </w:t>
      </w:r>
      <w:r>
        <w:rPr>
          <w:rFonts w:ascii="Arial" w:hAnsi="Arial" w:cs="Arial"/>
          <w:sz w:val="16"/>
          <w:szCs w:val="20"/>
          <w:lang w:val="tr-TR"/>
        </w:rPr>
        <w:t>4.971</w:t>
      </w:r>
      <w:r w:rsidRPr="008C62AF">
        <w:rPr>
          <w:rFonts w:ascii="Arial" w:hAnsi="Arial" w:cs="Arial"/>
          <w:sz w:val="16"/>
          <w:szCs w:val="20"/>
          <w:lang w:val="tr-TR"/>
        </w:rPr>
        <w:t xml:space="preserve"> TL</w:t>
      </w:r>
      <w:r>
        <w:rPr>
          <w:rFonts w:ascii="Arial" w:hAnsi="Arial" w:cs="Arial"/>
          <w:sz w:val="16"/>
          <w:szCs w:val="20"/>
          <w:lang w:val="tr-TR"/>
        </w:rPr>
        <w:t xml:space="preserve"> tutarındaki kısmı</w:t>
      </w:r>
      <w:r w:rsidRPr="008C62AF">
        <w:rPr>
          <w:rFonts w:ascii="Arial" w:hAnsi="Arial" w:cs="Arial"/>
          <w:sz w:val="16"/>
          <w:szCs w:val="20"/>
          <w:lang w:val="tr-TR"/>
        </w:rPr>
        <w:t xml:space="preserve"> ise diğer hazır değerlerden oluşmaktadır.</w:t>
      </w:r>
    </w:p>
    <w:p w:rsidR="008D47CB" w:rsidRPr="00853B3E" w:rsidRDefault="008D47CB" w:rsidP="0090567F">
      <w:pPr>
        <w:autoSpaceDE w:val="0"/>
        <w:autoSpaceDN w:val="0"/>
        <w:adjustRightInd w:val="0"/>
        <w:ind w:left="567" w:hanging="567"/>
        <w:rPr>
          <w:rFonts w:ascii="Arial" w:hAnsi="Arial" w:cs="Arial"/>
          <w:highlight w:val="yellow"/>
          <w:lang w:val="tr-TR"/>
        </w:rPr>
      </w:pPr>
    </w:p>
    <w:p w:rsidR="00334E78" w:rsidRPr="00853B3E" w:rsidRDefault="00334E78" w:rsidP="0090567F">
      <w:pPr>
        <w:autoSpaceDE w:val="0"/>
        <w:autoSpaceDN w:val="0"/>
        <w:adjustRightInd w:val="0"/>
        <w:ind w:left="567" w:hanging="567"/>
        <w:rPr>
          <w:rFonts w:ascii="Arial" w:hAnsi="Arial" w:cs="Arial"/>
          <w:highlight w:val="yellow"/>
          <w:lang w:val="tr-TR"/>
        </w:rPr>
        <w:sectPr w:rsidR="00334E78" w:rsidRPr="00853B3E" w:rsidSect="00EE69AC">
          <w:headerReference w:type="default" r:id="rId20"/>
          <w:pgSz w:w="16834" w:h="11907" w:orient="landscape" w:code="9"/>
          <w:pgMar w:top="1418" w:right="1418" w:bottom="1418" w:left="1418" w:header="709" w:footer="709" w:gutter="0"/>
          <w:cols w:space="708"/>
        </w:sectPr>
      </w:pPr>
    </w:p>
    <w:p w:rsidR="008D47CB" w:rsidRPr="004F664D" w:rsidRDefault="002F59D4" w:rsidP="0090567F">
      <w:pPr>
        <w:pStyle w:val="body0"/>
        <w:spacing w:after="0" w:line="240" w:lineRule="auto"/>
        <w:ind w:left="567" w:hanging="567"/>
        <w:jc w:val="left"/>
        <w:rPr>
          <w:rFonts w:ascii="Arial" w:hAnsi="Arial" w:cs="Arial"/>
          <w:b/>
          <w:spacing w:val="-2"/>
          <w:sz w:val="20"/>
          <w:szCs w:val="20"/>
          <w:lang w:val="tr-TR"/>
        </w:rPr>
      </w:pPr>
      <w:r w:rsidRPr="004F664D">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008D47CB" w:rsidRPr="004F664D">
        <w:rPr>
          <w:rFonts w:ascii="Arial" w:hAnsi="Arial" w:cs="Arial"/>
          <w:b/>
          <w:spacing w:val="-2"/>
          <w:sz w:val="20"/>
          <w:szCs w:val="20"/>
          <w:lang w:val="tr-TR"/>
        </w:rPr>
        <w:t>.</w:t>
      </w:r>
      <w:r w:rsidR="008D47CB" w:rsidRPr="004F664D">
        <w:rPr>
          <w:rFonts w:ascii="Arial" w:hAnsi="Arial" w:cs="Arial"/>
          <w:b/>
          <w:spacing w:val="-2"/>
          <w:sz w:val="20"/>
          <w:szCs w:val="20"/>
          <w:lang w:val="tr-TR"/>
        </w:rPr>
        <w:tab/>
      </w:r>
      <w:r w:rsidR="003C0653" w:rsidRPr="004F664D">
        <w:rPr>
          <w:rFonts w:ascii="Arial" w:hAnsi="Arial" w:cs="Arial"/>
          <w:b/>
          <w:spacing w:val="-2"/>
          <w:sz w:val="20"/>
          <w:szCs w:val="20"/>
          <w:lang w:val="tr-TR"/>
        </w:rPr>
        <w:t xml:space="preserve">Finansal araçlardan kaynaklanan risklerin niteliği ve düzeyi </w:t>
      </w:r>
      <w:r w:rsidR="008D47CB" w:rsidRPr="004F664D">
        <w:rPr>
          <w:rFonts w:ascii="Arial" w:hAnsi="Arial" w:cs="Arial"/>
          <w:b/>
          <w:spacing w:val="-2"/>
          <w:sz w:val="20"/>
          <w:szCs w:val="20"/>
          <w:lang w:val="tr-TR"/>
        </w:rPr>
        <w:t>(devamı)</w:t>
      </w:r>
    </w:p>
    <w:p w:rsidR="008D47CB" w:rsidRPr="004F664D" w:rsidRDefault="008D47CB" w:rsidP="0090567F">
      <w:pPr>
        <w:autoSpaceDE w:val="0"/>
        <w:autoSpaceDN w:val="0"/>
        <w:adjustRightInd w:val="0"/>
        <w:rPr>
          <w:rFonts w:ascii="Arial" w:hAnsi="Arial" w:cs="Arial"/>
          <w:lang w:val="tr-TR"/>
        </w:rPr>
      </w:pPr>
    </w:p>
    <w:p w:rsidR="005A2DE5" w:rsidRPr="004F664D" w:rsidRDefault="005A2DE5" w:rsidP="0090567F">
      <w:pPr>
        <w:widowControl w:val="0"/>
        <w:ind w:right="-23"/>
        <w:rPr>
          <w:rFonts w:ascii="Arial" w:hAnsi="Arial" w:cs="Arial"/>
          <w:u w:val="single"/>
          <w:lang w:val="tr-TR"/>
        </w:rPr>
      </w:pPr>
      <w:r w:rsidRPr="004F664D">
        <w:rPr>
          <w:rFonts w:ascii="Arial" w:hAnsi="Arial" w:cs="Arial"/>
          <w:u w:val="single"/>
          <w:lang w:val="tr-TR"/>
        </w:rPr>
        <w:t>Faiz oranı riski</w:t>
      </w:r>
    </w:p>
    <w:p w:rsidR="005A2DE5" w:rsidRPr="004F664D" w:rsidRDefault="005A2DE5" w:rsidP="0090567F">
      <w:pPr>
        <w:rPr>
          <w:rFonts w:ascii="Arial" w:hAnsi="Arial" w:cs="Arial"/>
          <w:lang w:val="tr-TR"/>
        </w:rPr>
      </w:pPr>
    </w:p>
    <w:p w:rsidR="006332FA" w:rsidRPr="004F664D" w:rsidRDefault="006332FA" w:rsidP="0090567F">
      <w:pPr>
        <w:widowControl w:val="0"/>
        <w:ind w:right="-23"/>
        <w:rPr>
          <w:rFonts w:ascii="Arial" w:hAnsi="Arial" w:cs="Arial"/>
          <w:lang w:val="tr-TR"/>
        </w:rPr>
      </w:pPr>
      <w:r w:rsidRPr="004F664D">
        <w:rPr>
          <w:rFonts w:ascii="Arial" w:hAnsi="Arial" w:cs="Arial"/>
          <w:lang w:val="tr-TR"/>
        </w:rPr>
        <w:t xml:space="preserve">Faiz oranı riski, faiz oranlarında meydana gelen dalgalanmaların Şirket’in faize duyarlı varlıkları üzerinde meydana getirebileceği değer düşüşü olarak tanımlanır. Şirket’in faize duyarlı yükümlülüğü bulunmamaktadır. </w:t>
      </w:r>
    </w:p>
    <w:p w:rsidR="006332FA" w:rsidRPr="00853B3E" w:rsidRDefault="006332FA" w:rsidP="0090567F">
      <w:pPr>
        <w:rPr>
          <w:rFonts w:ascii="Arial" w:hAnsi="Arial" w:cs="Arial"/>
          <w:highlight w:val="yellow"/>
          <w:lang w:val="tr-TR"/>
        </w:rPr>
      </w:pPr>
    </w:p>
    <w:p w:rsidR="005A2DE5" w:rsidRPr="00644762" w:rsidRDefault="005A2DE5" w:rsidP="0090567F">
      <w:pPr>
        <w:rPr>
          <w:rFonts w:ascii="Arial" w:hAnsi="Arial" w:cs="Arial"/>
          <w:lang w:val="tr-TR"/>
        </w:rPr>
      </w:pPr>
      <w:r w:rsidRPr="00644762">
        <w:rPr>
          <w:rFonts w:ascii="Arial" w:hAnsi="Arial" w:cs="Arial"/>
          <w:lang w:val="tr-TR"/>
        </w:rPr>
        <w:t xml:space="preserve">Şirket’in bilançosunda gerçeğe uygun değeri kar/zarara yansıtılan finansal varlık olarak sınıfladığı borçlanma senetleri faiz değişimlerine bağlı olarak fiyat riskine maruz kalmaktadır. </w:t>
      </w:r>
      <w:r w:rsidR="00EA08CE" w:rsidRPr="00644762">
        <w:rPr>
          <w:rFonts w:ascii="Arial" w:hAnsi="Arial" w:cs="Arial"/>
          <w:lang w:val="tr-TR"/>
        </w:rPr>
        <w:t>31</w:t>
      </w:r>
      <w:r w:rsidR="00CD34B2" w:rsidRPr="00644762">
        <w:rPr>
          <w:rFonts w:ascii="Arial" w:hAnsi="Arial" w:cs="Arial"/>
          <w:lang w:val="tr-TR"/>
        </w:rPr>
        <w:t xml:space="preserve"> </w:t>
      </w:r>
      <w:r w:rsidR="00EA08CE" w:rsidRPr="00644762">
        <w:rPr>
          <w:rFonts w:ascii="Arial" w:hAnsi="Arial" w:cs="Arial"/>
          <w:lang w:val="tr-TR"/>
        </w:rPr>
        <w:t xml:space="preserve">Aralık </w:t>
      </w:r>
      <w:r w:rsidR="00742C5A" w:rsidRPr="00644762">
        <w:rPr>
          <w:rFonts w:ascii="Arial" w:hAnsi="Arial" w:cs="Arial"/>
          <w:lang w:val="tr-TR"/>
        </w:rPr>
        <w:t>2012</w:t>
      </w:r>
      <w:r w:rsidRPr="00644762">
        <w:rPr>
          <w:rFonts w:ascii="Arial" w:hAnsi="Arial" w:cs="Arial"/>
          <w:lang w:val="tr-TR"/>
        </w:rPr>
        <w:t xml:space="preserve"> tarihi </w:t>
      </w:r>
      <w:r w:rsidR="00200AA8" w:rsidRPr="00644762">
        <w:rPr>
          <w:rFonts w:ascii="Arial" w:hAnsi="Arial" w:cs="Arial"/>
          <w:lang w:val="tr-TR"/>
        </w:rPr>
        <w:t>itibariyle</w:t>
      </w:r>
      <w:r w:rsidRPr="00644762">
        <w:rPr>
          <w:rFonts w:ascii="Arial" w:hAnsi="Arial" w:cs="Arial"/>
          <w:lang w:val="tr-TR"/>
        </w:rPr>
        <w:t xml:space="preserve"> Şirket’in yaptığı analizlere göre TL para birimi cinsinden olan faizin 100 baz puan yüksek veya düşük olması durumunda diğer tüm değişkenlerin sabit kaldığı varsayımıyla borçlanma senetleri portföyünün rayiç değerlerinde ve dolayısıyla vergi öncesi dönem kar/zararında </w:t>
      </w:r>
      <w:r w:rsidR="007A6035" w:rsidRPr="00644762">
        <w:rPr>
          <w:rFonts w:ascii="Arial" w:hAnsi="Arial" w:cs="Arial"/>
          <w:lang w:val="tr-TR"/>
        </w:rPr>
        <w:t xml:space="preserve">sırasıyla </w:t>
      </w:r>
      <w:r w:rsidR="00644762" w:rsidRPr="00644762">
        <w:rPr>
          <w:rFonts w:ascii="Arial" w:hAnsi="Arial" w:cs="Arial"/>
          <w:lang w:val="tr-TR"/>
        </w:rPr>
        <w:t>980</w:t>
      </w:r>
      <w:r w:rsidRPr="00644762">
        <w:rPr>
          <w:rFonts w:ascii="Arial" w:hAnsi="Arial" w:cs="Arial"/>
          <w:lang w:val="tr-TR"/>
        </w:rPr>
        <w:t xml:space="preserve"> TL azalış (zarar) veya </w:t>
      </w:r>
      <w:r w:rsidR="004F5DBE" w:rsidRPr="00644762">
        <w:rPr>
          <w:rFonts w:ascii="Arial" w:hAnsi="Arial" w:cs="Arial"/>
          <w:lang w:val="tr-TR"/>
        </w:rPr>
        <w:t>1.</w:t>
      </w:r>
      <w:r w:rsidR="00644762" w:rsidRPr="00644762">
        <w:rPr>
          <w:rFonts w:ascii="Arial" w:hAnsi="Arial" w:cs="Arial"/>
          <w:lang w:val="tr-TR"/>
        </w:rPr>
        <w:t>000</w:t>
      </w:r>
      <w:r w:rsidR="005F31F2" w:rsidRPr="00644762">
        <w:rPr>
          <w:rFonts w:ascii="Arial" w:hAnsi="Arial" w:cs="Arial"/>
          <w:lang w:val="tr-TR"/>
        </w:rPr>
        <w:t xml:space="preserve"> </w:t>
      </w:r>
      <w:r w:rsidRPr="00644762">
        <w:rPr>
          <w:rFonts w:ascii="Arial" w:hAnsi="Arial" w:cs="Arial"/>
          <w:lang w:val="tr-TR"/>
        </w:rPr>
        <w:t>TL artış (k</w:t>
      </w:r>
      <w:r w:rsidR="00EA08CE" w:rsidRPr="00644762">
        <w:rPr>
          <w:rFonts w:ascii="Arial" w:hAnsi="Arial" w:cs="Arial"/>
          <w:lang w:val="tr-TR"/>
        </w:rPr>
        <w:t>ar) oluşmaktadır</w:t>
      </w:r>
      <w:r w:rsidR="000A5B46" w:rsidRPr="00644762">
        <w:rPr>
          <w:rFonts w:ascii="Arial" w:hAnsi="Arial" w:cs="Arial"/>
          <w:lang w:val="tr-TR"/>
        </w:rPr>
        <w:t>.</w:t>
      </w:r>
      <w:r w:rsidR="00EA08CE" w:rsidRPr="00644762">
        <w:rPr>
          <w:rFonts w:ascii="Arial" w:hAnsi="Arial" w:cs="Arial"/>
          <w:lang w:val="tr-TR"/>
        </w:rPr>
        <w:t xml:space="preserve"> (31</w:t>
      </w:r>
      <w:r w:rsidR="000C2DFB" w:rsidRPr="00644762">
        <w:rPr>
          <w:rFonts w:ascii="Arial" w:hAnsi="Arial" w:cs="Arial"/>
          <w:lang w:val="tr-TR"/>
        </w:rPr>
        <w:t xml:space="preserve"> </w:t>
      </w:r>
      <w:r w:rsidR="00EA08CE" w:rsidRPr="00644762">
        <w:rPr>
          <w:rFonts w:ascii="Arial" w:hAnsi="Arial" w:cs="Arial"/>
          <w:lang w:val="tr-TR"/>
        </w:rPr>
        <w:t>Aralık</w:t>
      </w:r>
      <w:r w:rsidR="00DE44E4" w:rsidRPr="00644762">
        <w:rPr>
          <w:rFonts w:ascii="Arial" w:hAnsi="Arial" w:cs="Arial"/>
          <w:lang w:val="tr-TR"/>
        </w:rPr>
        <w:t xml:space="preserve"> </w:t>
      </w:r>
      <w:r w:rsidR="00742C5A" w:rsidRPr="00644762">
        <w:rPr>
          <w:rFonts w:ascii="Arial" w:hAnsi="Arial" w:cs="Arial"/>
          <w:lang w:val="tr-TR"/>
        </w:rPr>
        <w:t>2012</w:t>
      </w:r>
      <w:r w:rsidR="00273F0A" w:rsidRPr="00644762">
        <w:rPr>
          <w:rFonts w:ascii="Arial" w:hAnsi="Arial" w:cs="Arial"/>
          <w:lang w:val="tr-TR"/>
        </w:rPr>
        <w:t xml:space="preserve"> –</w:t>
      </w:r>
      <w:r w:rsidRPr="00644762">
        <w:rPr>
          <w:rFonts w:ascii="Arial" w:hAnsi="Arial" w:cs="Arial"/>
          <w:lang w:val="tr-TR"/>
        </w:rPr>
        <w:t xml:space="preserve"> Şirket’in yaptığı analizlere göre TL para birimi cinsinden olan faizin 100 baz puan yüksek veya düşük olması durumunda diğer tüm değişkenlerin sabit kaldığı varsayımıyla devlet tahvillerinin rayiç değerinde ve dolayısıyla vergi öncesi dönem kar/zararında sırasıyla </w:t>
      </w:r>
      <w:r w:rsidR="008B57CB" w:rsidRPr="00644762">
        <w:rPr>
          <w:rFonts w:ascii="Arial" w:hAnsi="Arial" w:cs="Arial"/>
          <w:lang w:val="tr-TR"/>
        </w:rPr>
        <w:t>1.</w:t>
      </w:r>
      <w:r w:rsidR="00A26A9D" w:rsidRPr="00644762">
        <w:rPr>
          <w:rFonts w:ascii="Arial" w:hAnsi="Arial" w:cs="Arial"/>
          <w:lang w:val="tr-TR"/>
        </w:rPr>
        <w:t>123</w:t>
      </w:r>
      <w:r w:rsidRPr="00644762">
        <w:rPr>
          <w:rFonts w:ascii="Arial" w:hAnsi="Arial" w:cs="Arial"/>
          <w:lang w:val="tr-TR"/>
        </w:rPr>
        <w:t xml:space="preserve"> T</w:t>
      </w:r>
      <w:r w:rsidR="000C4629" w:rsidRPr="00644762">
        <w:rPr>
          <w:rFonts w:ascii="Arial" w:hAnsi="Arial" w:cs="Arial"/>
          <w:lang w:val="tr-TR"/>
        </w:rPr>
        <w:t>L azalış ve</w:t>
      </w:r>
      <w:r w:rsidR="000F622C" w:rsidRPr="00644762">
        <w:rPr>
          <w:rFonts w:ascii="Arial" w:hAnsi="Arial" w:cs="Arial"/>
          <w:lang w:val="tr-TR"/>
        </w:rPr>
        <w:t xml:space="preserve"> </w:t>
      </w:r>
      <w:r w:rsidR="008B57CB" w:rsidRPr="00644762">
        <w:rPr>
          <w:rFonts w:ascii="Arial" w:hAnsi="Arial" w:cs="Arial"/>
          <w:lang w:val="tr-TR"/>
        </w:rPr>
        <w:t>1.</w:t>
      </w:r>
      <w:r w:rsidR="00A26A9D" w:rsidRPr="00644762">
        <w:rPr>
          <w:rFonts w:ascii="Arial" w:hAnsi="Arial" w:cs="Arial"/>
          <w:lang w:val="tr-TR"/>
        </w:rPr>
        <w:t>148</w:t>
      </w:r>
      <w:r w:rsidR="000A5B46" w:rsidRPr="00644762">
        <w:rPr>
          <w:rFonts w:ascii="Arial" w:hAnsi="Arial" w:cs="Arial"/>
          <w:lang w:val="tr-TR"/>
        </w:rPr>
        <w:t xml:space="preserve"> TL artış oluşmaktadır.)</w:t>
      </w:r>
    </w:p>
    <w:p w:rsidR="006332FA" w:rsidRPr="004F664D" w:rsidRDefault="006332FA" w:rsidP="0090567F">
      <w:pPr>
        <w:rPr>
          <w:rFonts w:ascii="Arial" w:hAnsi="Arial" w:cs="Arial"/>
          <w:lang w:val="tr-TR"/>
        </w:rPr>
      </w:pPr>
    </w:p>
    <w:p w:rsidR="006332FA" w:rsidRPr="004F664D" w:rsidRDefault="006332FA" w:rsidP="0090567F">
      <w:pPr>
        <w:rPr>
          <w:rFonts w:ascii="Arial" w:hAnsi="Arial" w:cs="Arial"/>
          <w:u w:val="single"/>
          <w:lang w:val="tr-TR"/>
        </w:rPr>
      </w:pPr>
      <w:r w:rsidRPr="004F664D">
        <w:rPr>
          <w:rFonts w:ascii="Arial" w:hAnsi="Arial" w:cs="Arial"/>
          <w:u w:val="single"/>
          <w:lang w:val="tr-TR"/>
        </w:rPr>
        <w:t>Hisse senedi fiyat riski</w:t>
      </w:r>
    </w:p>
    <w:p w:rsidR="006332FA" w:rsidRPr="004F664D" w:rsidRDefault="006332FA" w:rsidP="0090567F">
      <w:pPr>
        <w:pStyle w:val="Bodycopy"/>
        <w:spacing w:before="0" w:line="240" w:lineRule="auto"/>
        <w:ind w:right="-327"/>
        <w:rPr>
          <w:sz w:val="20"/>
          <w:szCs w:val="20"/>
          <w:lang w:val="tr-TR"/>
        </w:rPr>
      </w:pPr>
    </w:p>
    <w:p w:rsidR="006332FA" w:rsidRPr="004F664D" w:rsidRDefault="00152448" w:rsidP="0090567F">
      <w:pPr>
        <w:widowControl w:val="0"/>
        <w:ind w:right="-23"/>
        <w:rPr>
          <w:rFonts w:ascii="Arial" w:hAnsi="Arial" w:cs="Arial"/>
          <w:lang w:val="tr-TR"/>
        </w:rPr>
      </w:pPr>
      <w:r w:rsidRPr="004F664D">
        <w:rPr>
          <w:rFonts w:ascii="Arial" w:hAnsi="Arial" w:cs="Arial"/>
          <w:lang w:val="tr-TR"/>
        </w:rPr>
        <w:t xml:space="preserve">Şirket aynı zamanda, portföyünde bulunan hisse senetlerinde meydana gelebilecek fiyat değişimlerinin yol açacağı hisse senedi fiyat riskine maruz kalmaktadır. </w:t>
      </w:r>
      <w:r w:rsidR="00C73054" w:rsidRPr="004F664D">
        <w:rPr>
          <w:rFonts w:ascii="Arial" w:hAnsi="Arial" w:cs="Arial"/>
          <w:lang w:val="tr-TR"/>
        </w:rPr>
        <w:t xml:space="preserve">Bu risk </w:t>
      </w:r>
      <w:r w:rsidR="0078421B" w:rsidRPr="004F664D">
        <w:rPr>
          <w:rFonts w:ascii="Arial" w:hAnsi="Arial" w:cs="Arial"/>
          <w:lang w:val="tr-TR"/>
        </w:rPr>
        <w:t>30 Haziran 2013</w:t>
      </w:r>
      <w:r w:rsidR="00AF0165" w:rsidRPr="004F664D">
        <w:rPr>
          <w:rFonts w:ascii="Arial" w:hAnsi="Arial" w:cs="Arial"/>
          <w:lang w:val="tr-TR"/>
        </w:rPr>
        <w:t xml:space="preserve"> </w:t>
      </w:r>
      <w:r w:rsidR="00C73054" w:rsidRPr="004F664D">
        <w:rPr>
          <w:rFonts w:ascii="Arial" w:hAnsi="Arial" w:cs="Arial"/>
          <w:lang w:val="tr-TR"/>
        </w:rPr>
        <w:t xml:space="preserve">tarihi </w:t>
      </w:r>
      <w:r w:rsidR="00200AA8" w:rsidRPr="004F664D">
        <w:rPr>
          <w:rFonts w:ascii="Arial" w:hAnsi="Arial" w:cs="Arial"/>
          <w:lang w:val="tr-TR"/>
        </w:rPr>
        <w:t>itibariyle</w:t>
      </w:r>
      <w:r w:rsidR="008B57CB" w:rsidRPr="004F664D">
        <w:rPr>
          <w:rFonts w:ascii="Arial" w:hAnsi="Arial" w:cs="Arial"/>
          <w:lang w:val="tr-TR"/>
        </w:rPr>
        <w:t xml:space="preserve"> bulunmamaktadır</w:t>
      </w:r>
      <w:r w:rsidR="00C73054" w:rsidRPr="004F664D">
        <w:rPr>
          <w:rFonts w:ascii="Arial" w:hAnsi="Arial" w:cs="Arial"/>
          <w:lang w:val="tr-TR"/>
        </w:rPr>
        <w:t xml:space="preserve"> (31 Aralık </w:t>
      </w:r>
      <w:r w:rsidR="00742C5A" w:rsidRPr="004F664D">
        <w:rPr>
          <w:rFonts w:ascii="Arial" w:hAnsi="Arial" w:cs="Arial"/>
          <w:lang w:val="tr-TR"/>
        </w:rPr>
        <w:t>2012</w:t>
      </w:r>
      <w:r w:rsidR="00C73054" w:rsidRPr="004F664D">
        <w:rPr>
          <w:rFonts w:ascii="Arial" w:hAnsi="Arial" w:cs="Arial"/>
          <w:lang w:val="tr-TR"/>
        </w:rPr>
        <w:t xml:space="preserve"> – Yoktur).</w:t>
      </w:r>
    </w:p>
    <w:p w:rsidR="00245BD3" w:rsidRPr="004F664D" w:rsidRDefault="00245BD3" w:rsidP="0090567F">
      <w:pPr>
        <w:rPr>
          <w:rFonts w:ascii="Arial" w:hAnsi="Arial" w:cs="Arial"/>
          <w:b/>
          <w:lang w:val="tr-TR"/>
        </w:rPr>
      </w:pPr>
    </w:p>
    <w:p w:rsidR="00FE7D29" w:rsidRPr="004F664D" w:rsidRDefault="00FE7D29" w:rsidP="0090567F">
      <w:pPr>
        <w:autoSpaceDE w:val="0"/>
        <w:autoSpaceDN w:val="0"/>
        <w:adjustRightInd w:val="0"/>
        <w:rPr>
          <w:rFonts w:ascii="Arial" w:hAnsi="Arial" w:cs="Arial"/>
          <w:u w:val="single"/>
          <w:lang w:val="tr-TR"/>
        </w:rPr>
      </w:pPr>
      <w:r w:rsidRPr="004F664D">
        <w:rPr>
          <w:rFonts w:ascii="Arial" w:hAnsi="Arial" w:cs="Arial"/>
          <w:u w:val="single"/>
          <w:lang w:val="tr-TR"/>
        </w:rPr>
        <w:t>Likidite riski</w:t>
      </w:r>
    </w:p>
    <w:p w:rsidR="00FE7D29" w:rsidRPr="004F664D" w:rsidRDefault="00FE7D29" w:rsidP="0090567F">
      <w:pPr>
        <w:rPr>
          <w:rFonts w:ascii="Arial" w:hAnsi="Arial" w:cs="Arial"/>
          <w:lang w:val="tr-TR"/>
        </w:rPr>
      </w:pPr>
    </w:p>
    <w:p w:rsidR="00FE7D29" w:rsidRPr="004F664D" w:rsidRDefault="00FE7D29" w:rsidP="0090567F">
      <w:pPr>
        <w:widowControl w:val="0"/>
        <w:ind w:right="-23"/>
        <w:rPr>
          <w:rFonts w:ascii="Arial" w:hAnsi="Arial" w:cs="Arial"/>
          <w:lang w:val="tr-TR"/>
        </w:rPr>
      </w:pPr>
      <w:r w:rsidRPr="004F664D">
        <w:rPr>
          <w:rFonts w:ascii="Arial" w:hAnsi="Arial" w:cs="Arial"/>
          <w:lang w:val="tr-TR"/>
        </w:rPr>
        <w:t xml:space="preserve">Likidite riski, uzun vadeli varlıkların kısa vadeli kaynaklarla fonlanmasının bir sonucu olarak ortaya çıkabilmektedir. Şirket’in faaliyeti gereği varlıklarının tamamına yakın kısmını nakit ve benzeri kalemler ile finansal yatırımlar oluşturmaktadır. Şirket yönetimi, varlıkları </w:t>
      </w:r>
      <w:r w:rsidR="00901803" w:rsidRPr="004F664D">
        <w:rPr>
          <w:rFonts w:ascii="Arial" w:hAnsi="Arial" w:cs="Arial"/>
          <w:lang w:val="tr-TR"/>
        </w:rPr>
        <w:t>özsermaye</w:t>
      </w:r>
      <w:r w:rsidRPr="004F664D">
        <w:rPr>
          <w:rFonts w:ascii="Arial" w:hAnsi="Arial" w:cs="Arial"/>
          <w:lang w:val="tr-TR"/>
        </w:rPr>
        <w:t xml:space="preserve"> ile finanse ederek, likidite riskini asgari seviyede tutmaktadır.</w:t>
      </w:r>
    </w:p>
    <w:p w:rsidR="00FE7D29" w:rsidRPr="004F664D" w:rsidRDefault="00FE7D29" w:rsidP="0090567F">
      <w:pPr>
        <w:widowControl w:val="0"/>
        <w:ind w:right="-23"/>
        <w:rPr>
          <w:rFonts w:ascii="Arial" w:hAnsi="Arial" w:cs="Arial"/>
          <w:lang w:val="tr-TR"/>
        </w:rPr>
      </w:pPr>
    </w:p>
    <w:p w:rsidR="00FE7D29" w:rsidRPr="004F664D" w:rsidRDefault="00FE7D29" w:rsidP="0090567F">
      <w:pPr>
        <w:widowControl w:val="0"/>
        <w:ind w:right="-23"/>
        <w:rPr>
          <w:rFonts w:ascii="Arial" w:hAnsi="Arial" w:cs="Arial"/>
          <w:lang w:val="tr-TR"/>
        </w:rPr>
      </w:pPr>
      <w:r w:rsidRPr="004F664D">
        <w:rPr>
          <w:rFonts w:ascii="Arial" w:hAnsi="Arial" w:cs="Arial"/>
          <w:lang w:val="tr-TR"/>
        </w:rPr>
        <w:t xml:space="preserve">Aşağıdaki tablo bilanço tarihi </w:t>
      </w:r>
      <w:r w:rsidR="00200AA8" w:rsidRPr="004F664D">
        <w:rPr>
          <w:rFonts w:ascii="Arial" w:hAnsi="Arial" w:cs="Arial"/>
          <w:lang w:val="tr-TR"/>
        </w:rPr>
        <w:t>itibariyle</w:t>
      </w:r>
      <w:r w:rsidRPr="004F664D">
        <w:rPr>
          <w:rFonts w:ascii="Arial" w:hAnsi="Arial" w:cs="Arial"/>
          <w:lang w:val="tr-TR"/>
        </w:rPr>
        <w:t xml:space="preserve"> Şirket’in varlık ve yükümlülüklerin bilanço tarihinde kalan vadeleri baz alınarak ilgili vade gruplamalarına göre dağılımını göstermektedir:</w:t>
      </w:r>
    </w:p>
    <w:p w:rsidR="00EE69AC" w:rsidRPr="004F664D" w:rsidRDefault="00EE69AC" w:rsidP="00EE69AC">
      <w:pPr>
        <w:pStyle w:val="BodyText2"/>
        <w:tabs>
          <w:tab w:val="clear" w:pos="-720"/>
          <w:tab w:val="clear" w:pos="0"/>
        </w:tabs>
        <w:rPr>
          <w:rFonts w:ascii="Arial" w:hAnsi="Arial" w:cs="Arial"/>
          <w:sz w:val="20"/>
          <w:lang w:val="tr-TR"/>
        </w:rPr>
      </w:pPr>
    </w:p>
    <w:tbl>
      <w:tblPr>
        <w:tblW w:w="4884" w:type="pct"/>
        <w:tblInd w:w="108" w:type="dxa"/>
        <w:tblBorders>
          <w:bottom w:val="single" w:sz="4" w:space="0" w:color="auto"/>
        </w:tblBorders>
        <w:tblLayout w:type="fixed"/>
        <w:tblLook w:val="0000" w:firstRow="0" w:lastRow="0" w:firstColumn="0" w:lastColumn="0" w:noHBand="0" w:noVBand="0"/>
      </w:tblPr>
      <w:tblGrid>
        <w:gridCol w:w="2552"/>
        <w:gridCol w:w="1134"/>
        <w:gridCol w:w="631"/>
        <w:gridCol w:w="797"/>
        <w:gridCol w:w="980"/>
        <w:gridCol w:w="746"/>
        <w:gridCol w:w="1100"/>
        <w:gridCol w:w="1132"/>
      </w:tblGrid>
      <w:tr w:rsidR="00FA725F" w:rsidRPr="000347DC" w:rsidTr="00D96EF9">
        <w:trPr>
          <w:trHeight w:val="113"/>
        </w:trPr>
        <w:tc>
          <w:tcPr>
            <w:tcW w:w="1407" w:type="pct"/>
            <w:tcBorders>
              <w:top w:val="single" w:sz="4" w:space="0" w:color="auto"/>
              <w:bottom w:val="single" w:sz="4" w:space="0" w:color="auto"/>
            </w:tcBorders>
            <w:vAlign w:val="bottom"/>
          </w:tcPr>
          <w:p w:rsidR="00245BD3" w:rsidRPr="00E97E60" w:rsidRDefault="00245BD3" w:rsidP="00B109E9">
            <w:pPr>
              <w:pStyle w:val="Teknik4"/>
              <w:tabs>
                <w:tab w:val="clear" w:pos="-720"/>
              </w:tabs>
              <w:suppressAutoHyphens w:val="0"/>
              <w:ind w:left="34" w:hanging="142"/>
              <w:jc w:val="both"/>
              <w:rPr>
                <w:rFonts w:ascii="Arial" w:hAnsi="Arial" w:cs="Arial"/>
                <w:sz w:val="15"/>
                <w:szCs w:val="15"/>
                <w:lang w:val="tr-TR"/>
              </w:rPr>
            </w:pPr>
          </w:p>
        </w:tc>
        <w:tc>
          <w:tcPr>
            <w:tcW w:w="3593" w:type="pct"/>
            <w:gridSpan w:val="7"/>
            <w:tcBorders>
              <w:top w:val="single" w:sz="4" w:space="0" w:color="auto"/>
              <w:bottom w:val="single" w:sz="4" w:space="0" w:color="auto"/>
            </w:tcBorders>
            <w:vAlign w:val="bottom"/>
          </w:tcPr>
          <w:p w:rsidR="00245BD3" w:rsidRPr="000347DC" w:rsidRDefault="0078421B" w:rsidP="00E018FB">
            <w:pPr>
              <w:pStyle w:val="Teknik4"/>
              <w:tabs>
                <w:tab w:val="clear" w:pos="-720"/>
              </w:tabs>
              <w:suppressAutoHyphens w:val="0"/>
              <w:ind w:left="1634"/>
              <w:jc w:val="right"/>
              <w:rPr>
                <w:rFonts w:ascii="Arial" w:hAnsi="Arial" w:cs="Arial"/>
                <w:bCs/>
                <w:sz w:val="15"/>
                <w:szCs w:val="15"/>
                <w:lang w:val="tr-TR"/>
              </w:rPr>
            </w:pPr>
            <w:r w:rsidRPr="000347DC">
              <w:rPr>
                <w:rFonts w:ascii="Arial" w:hAnsi="Arial" w:cs="Arial"/>
                <w:bCs/>
                <w:sz w:val="15"/>
                <w:szCs w:val="15"/>
                <w:lang w:val="tr-TR"/>
              </w:rPr>
              <w:t>30 Haziran 2013</w:t>
            </w:r>
          </w:p>
        </w:tc>
      </w:tr>
      <w:tr w:rsidR="00C15A73" w:rsidRPr="000347DC" w:rsidTr="00D96EF9">
        <w:trPr>
          <w:trHeight w:val="113"/>
        </w:trPr>
        <w:tc>
          <w:tcPr>
            <w:tcW w:w="1407" w:type="pct"/>
            <w:tcBorders>
              <w:top w:val="single" w:sz="4" w:space="0" w:color="auto"/>
              <w:bottom w:val="single" w:sz="4" w:space="0" w:color="auto"/>
            </w:tcBorders>
            <w:vAlign w:val="bottom"/>
          </w:tcPr>
          <w:p w:rsidR="00245BD3" w:rsidRPr="000347DC" w:rsidRDefault="00245BD3" w:rsidP="00B109E9">
            <w:pPr>
              <w:pStyle w:val="Teknik4"/>
              <w:tabs>
                <w:tab w:val="clear" w:pos="-720"/>
              </w:tabs>
              <w:suppressAutoHyphens w:val="0"/>
              <w:ind w:left="34" w:hanging="142"/>
              <w:jc w:val="both"/>
              <w:rPr>
                <w:rFonts w:ascii="Arial" w:hAnsi="Arial" w:cs="Arial"/>
                <w:sz w:val="15"/>
                <w:szCs w:val="15"/>
                <w:lang w:val="tr-TR"/>
              </w:rPr>
            </w:pPr>
          </w:p>
        </w:tc>
        <w:tc>
          <w:tcPr>
            <w:tcW w:w="625" w:type="pct"/>
            <w:tcBorders>
              <w:top w:val="single" w:sz="4" w:space="0" w:color="auto"/>
              <w:bottom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sz w:val="15"/>
                <w:szCs w:val="15"/>
                <w:lang w:val="tr-TR"/>
              </w:rPr>
            </w:pPr>
          </w:p>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1 aya kadar</w:t>
            </w:r>
          </w:p>
        </w:tc>
        <w:tc>
          <w:tcPr>
            <w:tcW w:w="348" w:type="pct"/>
            <w:tcBorders>
              <w:top w:val="single" w:sz="4" w:space="0" w:color="auto"/>
              <w:bottom w:val="single" w:sz="4" w:space="0" w:color="auto"/>
            </w:tcBorders>
            <w:vAlign w:val="bottom"/>
          </w:tcPr>
          <w:p w:rsidR="001D4557"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1</w:t>
            </w:r>
            <w:r w:rsidR="006D5AFC" w:rsidRPr="000347DC">
              <w:rPr>
                <w:rFonts w:ascii="Arial" w:hAnsi="Arial" w:cs="Arial"/>
                <w:sz w:val="15"/>
                <w:szCs w:val="15"/>
                <w:lang w:val="tr-TR"/>
              </w:rPr>
              <w:t xml:space="preserve"> ay</w:t>
            </w:r>
            <w:r w:rsidRPr="000347DC">
              <w:rPr>
                <w:rFonts w:ascii="Arial" w:hAnsi="Arial" w:cs="Arial"/>
                <w:sz w:val="15"/>
                <w:szCs w:val="15"/>
                <w:lang w:val="tr-TR"/>
              </w:rPr>
              <w:t>-</w:t>
            </w:r>
          </w:p>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3 ay</w:t>
            </w:r>
          </w:p>
        </w:tc>
        <w:tc>
          <w:tcPr>
            <w:tcW w:w="439" w:type="pct"/>
            <w:tcBorders>
              <w:top w:val="single" w:sz="4" w:space="0" w:color="auto"/>
              <w:bottom w:val="single" w:sz="4" w:space="0" w:color="auto"/>
            </w:tcBorders>
            <w:vAlign w:val="bottom"/>
          </w:tcPr>
          <w:p w:rsidR="00043C36" w:rsidRPr="000347DC" w:rsidRDefault="00043C36"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3 ay –</w:t>
            </w:r>
          </w:p>
          <w:p w:rsidR="00245BD3" w:rsidRPr="000347DC" w:rsidRDefault="00043C36"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1 yıl</w:t>
            </w:r>
          </w:p>
        </w:tc>
        <w:tc>
          <w:tcPr>
            <w:tcW w:w="540" w:type="pct"/>
            <w:tcBorders>
              <w:top w:val="single" w:sz="4" w:space="0" w:color="auto"/>
              <w:bottom w:val="single" w:sz="4" w:space="0" w:color="auto"/>
            </w:tcBorders>
            <w:vAlign w:val="bottom"/>
          </w:tcPr>
          <w:p w:rsidR="001F151C"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1 yıl-</w:t>
            </w:r>
          </w:p>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5 yıl</w:t>
            </w:r>
          </w:p>
        </w:tc>
        <w:tc>
          <w:tcPr>
            <w:tcW w:w="411" w:type="pct"/>
            <w:tcBorders>
              <w:top w:val="single" w:sz="4" w:space="0" w:color="auto"/>
              <w:bottom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5 yıl üzeri</w:t>
            </w:r>
          </w:p>
        </w:tc>
        <w:tc>
          <w:tcPr>
            <w:tcW w:w="606" w:type="pct"/>
            <w:tcBorders>
              <w:top w:val="single" w:sz="4" w:space="0" w:color="auto"/>
              <w:bottom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Cs/>
                <w:sz w:val="15"/>
                <w:szCs w:val="15"/>
                <w:lang w:val="tr-TR"/>
              </w:rPr>
            </w:pPr>
            <w:r w:rsidRPr="000347DC">
              <w:rPr>
                <w:rFonts w:ascii="Arial" w:hAnsi="Arial" w:cs="Arial"/>
                <w:bCs/>
                <w:sz w:val="15"/>
                <w:szCs w:val="15"/>
                <w:lang w:val="tr-TR"/>
              </w:rPr>
              <w:t>Vadesiz</w:t>
            </w:r>
          </w:p>
        </w:tc>
        <w:tc>
          <w:tcPr>
            <w:tcW w:w="624" w:type="pct"/>
            <w:tcBorders>
              <w:top w:val="single" w:sz="4" w:space="0" w:color="auto"/>
              <w:bottom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sz w:val="15"/>
                <w:szCs w:val="15"/>
                <w:lang w:val="tr-TR"/>
              </w:rPr>
            </w:pPr>
          </w:p>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Toplam</w:t>
            </w:r>
          </w:p>
        </w:tc>
      </w:tr>
      <w:tr w:rsidR="00C15A73" w:rsidRPr="000347DC" w:rsidTr="00D96EF9">
        <w:trPr>
          <w:trHeight w:val="93"/>
        </w:trPr>
        <w:tc>
          <w:tcPr>
            <w:tcW w:w="1407" w:type="pct"/>
            <w:tcBorders>
              <w:top w:val="single" w:sz="4" w:space="0" w:color="auto"/>
            </w:tcBorders>
            <w:vAlign w:val="bottom"/>
          </w:tcPr>
          <w:p w:rsidR="00245BD3" w:rsidRPr="000347DC" w:rsidRDefault="00245BD3" w:rsidP="00B109E9">
            <w:pPr>
              <w:pStyle w:val="Teknik4"/>
              <w:tabs>
                <w:tab w:val="clear" w:pos="-720"/>
              </w:tabs>
              <w:suppressAutoHyphens w:val="0"/>
              <w:ind w:left="34" w:hanging="142"/>
              <w:jc w:val="both"/>
              <w:rPr>
                <w:rFonts w:ascii="Arial" w:hAnsi="Arial" w:cs="Arial"/>
                <w:b w:val="0"/>
                <w:sz w:val="15"/>
                <w:szCs w:val="15"/>
                <w:lang w:val="tr-TR"/>
              </w:rPr>
            </w:pPr>
          </w:p>
        </w:tc>
        <w:tc>
          <w:tcPr>
            <w:tcW w:w="625"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348"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439"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540"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411"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606"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624"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r>
      <w:tr w:rsidR="004F664D" w:rsidRPr="000347DC" w:rsidTr="00D96EF9">
        <w:trPr>
          <w:trHeight w:val="113"/>
        </w:trPr>
        <w:tc>
          <w:tcPr>
            <w:tcW w:w="1407" w:type="pct"/>
            <w:vAlign w:val="bottom"/>
          </w:tcPr>
          <w:p w:rsidR="004F664D" w:rsidRPr="000347DC" w:rsidRDefault="004F664D" w:rsidP="00B109E9">
            <w:pPr>
              <w:ind w:left="34" w:hanging="142"/>
              <w:rPr>
                <w:rFonts w:ascii="Arial" w:hAnsi="Arial" w:cs="Arial"/>
                <w:color w:val="000000"/>
                <w:sz w:val="15"/>
                <w:szCs w:val="15"/>
              </w:rPr>
            </w:pPr>
            <w:r w:rsidRPr="000347DC">
              <w:rPr>
                <w:rFonts w:ascii="Arial" w:hAnsi="Arial" w:cs="Arial"/>
                <w:color w:val="000000"/>
                <w:sz w:val="15"/>
                <w:szCs w:val="15"/>
              </w:rPr>
              <w:t>Nakit ve nakit benzerleri</w:t>
            </w:r>
          </w:p>
        </w:tc>
        <w:tc>
          <w:tcPr>
            <w:tcW w:w="625" w:type="pct"/>
            <w:vAlign w:val="bottom"/>
          </w:tcPr>
          <w:p w:rsidR="004F664D" w:rsidRPr="000347DC" w:rsidRDefault="004F664D" w:rsidP="004F664D">
            <w:pPr>
              <w:jc w:val="right"/>
              <w:rPr>
                <w:rFonts w:ascii="Arial" w:hAnsi="Arial" w:cs="Arial"/>
                <w:b/>
                <w:bCs/>
                <w:color w:val="000000"/>
                <w:sz w:val="15"/>
                <w:szCs w:val="15"/>
              </w:rPr>
            </w:pPr>
            <w:r w:rsidRPr="000347DC">
              <w:rPr>
                <w:rFonts w:ascii="Arial" w:hAnsi="Arial" w:cs="Arial"/>
                <w:b/>
                <w:bCs/>
                <w:color w:val="000000"/>
                <w:sz w:val="15"/>
                <w:szCs w:val="15"/>
              </w:rPr>
              <w:t>750.693</w:t>
            </w:r>
          </w:p>
        </w:tc>
        <w:tc>
          <w:tcPr>
            <w:tcW w:w="348"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4F664D" w:rsidRPr="000347DC" w:rsidRDefault="004F664D" w:rsidP="004B5888">
            <w:pPr>
              <w:jc w:val="right"/>
              <w:rPr>
                <w:rFonts w:ascii="Arial" w:hAnsi="Arial" w:cs="Arial"/>
                <w:b/>
                <w:color w:val="000000"/>
                <w:sz w:val="15"/>
                <w:szCs w:val="15"/>
              </w:rPr>
            </w:pPr>
            <w:r w:rsidRPr="000347DC">
              <w:rPr>
                <w:rFonts w:ascii="Arial" w:hAnsi="Arial" w:cs="Arial"/>
                <w:b/>
                <w:color w:val="000000"/>
                <w:sz w:val="15"/>
                <w:szCs w:val="15"/>
              </w:rPr>
              <w:t>183.107</w:t>
            </w:r>
          </w:p>
        </w:tc>
        <w:tc>
          <w:tcPr>
            <w:tcW w:w="624" w:type="pct"/>
            <w:vAlign w:val="bottom"/>
          </w:tcPr>
          <w:p w:rsidR="004F664D" w:rsidRPr="000347DC" w:rsidRDefault="004F664D">
            <w:pPr>
              <w:jc w:val="right"/>
              <w:rPr>
                <w:rFonts w:ascii="Arial" w:hAnsi="Arial" w:cs="Arial"/>
                <w:b/>
                <w:bCs/>
                <w:color w:val="000000"/>
                <w:sz w:val="15"/>
                <w:szCs w:val="15"/>
              </w:rPr>
            </w:pPr>
            <w:r w:rsidRPr="000347DC">
              <w:rPr>
                <w:rFonts w:ascii="Arial" w:hAnsi="Arial" w:cs="Arial"/>
                <w:b/>
                <w:bCs/>
                <w:color w:val="000000"/>
                <w:sz w:val="15"/>
                <w:szCs w:val="15"/>
              </w:rPr>
              <w:t>933.800</w:t>
            </w:r>
          </w:p>
        </w:tc>
      </w:tr>
      <w:tr w:rsidR="004F664D" w:rsidRPr="000347DC" w:rsidTr="00D96EF9">
        <w:trPr>
          <w:trHeight w:val="113"/>
        </w:trPr>
        <w:tc>
          <w:tcPr>
            <w:tcW w:w="1407" w:type="pct"/>
            <w:vAlign w:val="bottom"/>
          </w:tcPr>
          <w:p w:rsidR="004F664D" w:rsidRPr="000347DC" w:rsidRDefault="004F664D" w:rsidP="00B109E9">
            <w:pPr>
              <w:ind w:left="34" w:hanging="142"/>
              <w:rPr>
                <w:rFonts w:ascii="Arial" w:hAnsi="Arial" w:cs="Arial"/>
                <w:color w:val="000000"/>
                <w:sz w:val="15"/>
                <w:szCs w:val="15"/>
              </w:rPr>
            </w:pPr>
            <w:r w:rsidRPr="000347DC">
              <w:rPr>
                <w:rFonts w:ascii="Arial" w:hAnsi="Arial" w:cs="Arial"/>
                <w:color w:val="000000"/>
                <w:sz w:val="15"/>
                <w:szCs w:val="15"/>
              </w:rPr>
              <w:t>Finansal yatırımlar</w:t>
            </w:r>
          </w:p>
        </w:tc>
        <w:tc>
          <w:tcPr>
            <w:tcW w:w="625" w:type="pct"/>
            <w:vAlign w:val="bottom"/>
          </w:tcPr>
          <w:p w:rsidR="004F664D" w:rsidRPr="000347DC" w:rsidRDefault="004F664D"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4F664D" w:rsidRPr="000347DC" w:rsidRDefault="00186859" w:rsidP="000C0FD0">
            <w:pPr>
              <w:jc w:val="right"/>
              <w:rPr>
                <w:rFonts w:ascii="Arial" w:hAnsi="Arial" w:cs="Arial"/>
                <w:b/>
                <w:color w:val="000000"/>
                <w:sz w:val="15"/>
                <w:szCs w:val="15"/>
              </w:rPr>
            </w:pPr>
            <w:r w:rsidRPr="000347DC">
              <w:rPr>
                <w:rFonts w:ascii="Arial" w:hAnsi="Arial" w:cs="Arial"/>
                <w:b/>
                <w:color w:val="000000"/>
                <w:sz w:val="15"/>
                <w:szCs w:val="15"/>
              </w:rPr>
              <w:t>103.818</w:t>
            </w:r>
          </w:p>
        </w:tc>
        <w:tc>
          <w:tcPr>
            <w:tcW w:w="540" w:type="pct"/>
          </w:tcPr>
          <w:p w:rsidR="004F664D" w:rsidRPr="000347DC" w:rsidRDefault="00186859" w:rsidP="004B5888">
            <w:pPr>
              <w:jc w:val="right"/>
              <w:rPr>
                <w:rFonts w:ascii="Arial" w:hAnsi="Arial" w:cs="Arial"/>
                <w:b/>
                <w:color w:val="000000"/>
                <w:sz w:val="15"/>
                <w:szCs w:val="15"/>
              </w:rPr>
            </w:pPr>
            <w:r>
              <w:rPr>
                <w:rFonts w:ascii="Arial" w:hAnsi="Arial" w:cs="Arial"/>
                <w:b/>
                <w:color w:val="000000"/>
                <w:sz w:val="15"/>
                <w:szCs w:val="15"/>
              </w:rPr>
              <w:t>-</w:t>
            </w:r>
          </w:p>
        </w:tc>
        <w:tc>
          <w:tcPr>
            <w:tcW w:w="411" w:type="pct"/>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4F664D" w:rsidRPr="000347DC" w:rsidRDefault="004F664D">
            <w:pPr>
              <w:jc w:val="right"/>
              <w:rPr>
                <w:rFonts w:ascii="Arial" w:hAnsi="Arial" w:cs="Arial"/>
                <w:b/>
                <w:bCs/>
                <w:color w:val="000000"/>
                <w:sz w:val="15"/>
                <w:szCs w:val="15"/>
              </w:rPr>
            </w:pPr>
            <w:r w:rsidRPr="000347DC">
              <w:rPr>
                <w:rFonts w:ascii="Arial" w:hAnsi="Arial" w:cs="Arial"/>
                <w:b/>
                <w:bCs/>
                <w:color w:val="000000"/>
                <w:sz w:val="15"/>
                <w:szCs w:val="15"/>
              </w:rPr>
              <w:t>103.818</w:t>
            </w:r>
          </w:p>
        </w:tc>
      </w:tr>
      <w:tr w:rsidR="004F664D" w:rsidRPr="000347DC" w:rsidTr="00D96EF9">
        <w:trPr>
          <w:trHeight w:val="113"/>
        </w:trPr>
        <w:tc>
          <w:tcPr>
            <w:tcW w:w="1407" w:type="pct"/>
            <w:vAlign w:val="bottom"/>
          </w:tcPr>
          <w:p w:rsidR="004F664D" w:rsidRPr="000347DC" w:rsidRDefault="004F664D" w:rsidP="00B109E9">
            <w:pPr>
              <w:ind w:left="34" w:hanging="142"/>
              <w:rPr>
                <w:rFonts w:ascii="Arial" w:hAnsi="Arial" w:cs="Arial"/>
                <w:color w:val="000000"/>
                <w:sz w:val="15"/>
                <w:szCs w:val="15"/>
              </w:rPr>
            </w:pPr>
            <w:r w:rsidRPr="000347DC">
              <w:rPr>
                <w:rFonts w:ascii="Arial" w:hAnsi="Arial" w:cs="Arial"/>
                <w:color w:val="000000"/>
                <w:sz w:val="15"/>
                <w:szCs w:val="15"/>
              </w:rPr>
              <w:t>Ticari alacaklar</w:t>
            </w:r>
          </w:p>
        </w:tc>
        <w:tc>
          <w:tcPr>
            <w:tcW w:w="625" w:type="pct"/>
          </w:tcPr>
          <w:p w:rsidR="004F664D" w:rsidRPr="000347DC" w:rsidRDefault="004F664D" w:rsidP="004B5888">
            <w:pPr>
              <w:jc w:val="right"/>
              <w:rPr>
                <w:rFonts w:ascii="Arial" w:hAnsi="Arial" w:cs="Arial"/>
                <w:b/>
                <w:color w:val="000000"/>
                <w:sz w:val="15"/>
                <w:szCs w:val="15"/>
              </w:rPr>
            </w:pPr>
            <w:r w:rsidRPr="000347DC">
              <w:rPr>
                <w:rFonts w:ascii="Arial" w:hAnsi="Arial" w:cs="Arial"/>
                <w:b/>
                <w:color w:val="000000"/>
                <w:sz w:val="15"/>
                <w:szCs w:val="15"/>
              </w:rPr>
              <w:t>2.100</w:t>
            </w:r>
          </w:p>
        </w:tc>
        <w:tc>
          <w:tcPr>
            <w:tcW w:w="348"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4F664D" w:rsidRPr="000347DC" w:rsidRDefault="004F664D">
            <w:pPr>
              <w:jc w:val="right"/>
              <w:rPr>
                <w:rFonts w:ascii="Arial" w:hAnsi="Arial" w:cs="Arial"/>
                <w:b/>
                <w:bCs/>
                <w:color w:val="000000"/>
                <w:sz w:val="15"/>
                <w:szCs w:val="15"/>
              </w:rPr>
            </w:pPr>
            <w:r w:rsidRPr="000347DC">
              <w:rPr>
                <w:rFonts w:ascii="Arial" w:hAnsi="Arial" w:cs="Arial"/>
                <w:b/>
                <w:bCs/>
                <w:color w:val="000000"/>
                <w:sz w:val="15"/>
                <w:szCs w:val="15"/>
              </w:rPr>
              <w:t>2.100</w:t>
            </w: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Peşin ödenmiş giderler</w:t>
            </w:r>
          </w:p>
        </w:tc>
        <w:tc>
          <w:tcPr>
            <w:tcW w:w="625" w:type="pct"/>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27.497</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27.497</w:t>
            </w: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Cari dönem vergisiyle ilgili alacaklar</w:t>
            </w:r>
          </w:p>
        </w:tc>
        <w:tc>
          <w:tcPr>
            <w:tcW w:w="625" w:type="pct"/>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4.809</w:t>
            </w:r>
          </w:p>
        </w:tc>
        <w:tc>
          <w:tcPr>
            <w:tcW w:w="439"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871E6B">
            <w:pPr>
              <w:jc w:val="right"/>
              <w:rPr>
                <w:rFonts w:ascii="Arial" w:hAnsi="Arial" w:cs="Arial"/>
                <w:b/>
                <w:bCs/>
                <w:color w:val="000000"/>
                <w:sz w:val="15"/>
                <w:szCs w:val="15"/>
              </w:rPr>
            </w:pPr>
            <w:r w:rsidRPr="000347DC">
              <w:rPr>
                <w:rFonts w:ascii="Arial" w:hAnsi="Arial" w:cs="Arial"/>
                <w:b/>
                <w:color w:val="000000"/>
                <w:sz w:val="15"/>
                <w:szCs w:val="15"/>
              </w:rPr>
              <w:t>4.809</w:t>
            </w:r>
          </w:p>
        </w:tc>
      </w:tr>
      <w:tr w:rsidR="00535234" w:rsidRPr="000347DC" w:rsidTr="00D96EF9">
        <w:trPr>
          <w:trHeight w:val="113"/>
        </w:trPr>
        <w:tc>
          <w:tcPr>
            <w:tcW w:w="1407" w:type="pct"/>
            <w:tcBorders>
              <w:bottom w:val="nil"/>
            </w:tcBorders>
            <w:vAlign w:val="bottom"/>
          </w:tcPr>
          <w:p w:rsidR="00535234" w:rsidRPr="000347DC" w:rsidRDefault="00535234" w:rsidP="00B109E9">
            <w:pPr>
              <w:ind w:left="34" w:hanging="142"/>
              <w:rPr>
                <w:rFonts w:ascii="Arial" w:hAnsi="Arial" w:cs="Arial"/>
                <w:color w:val="000000"/>
                <w:sz w:val="15"/>
                <w:szCs w:val="15"/>
              </w:rPr>
            </w:pPr>
            <w:r w:rsidRPr="000347DC">
              <w:rPr>
                <w:rFonts w:ascii="Arial" w:hAnsi="Arial" w:cs="Arial"/>
                <w:color w:val="000000"/>
                <w:sz w:val="15"/>
                <w:szCs w:val="15"/>
              </w:rPr>
              <w:t>Ertelenmiş vergi varlığı</w:t>
            </w:r>
          </w:p>
        </w:tc>
        <w:tc>
          <w:tcPr>
            <w:tcW w:w="625" w:type="pct"/>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535234" w:rsidRPr="000347DC" w:rsidRDefault="00535234" w:rsidP="00535234">
            <w:pPr>
              <w:jc w:val="right"/>
              <w:rPr>
                <w:rFonts w:ascii="Arial" w:hAnsi="Arial" w:cs="Arial"/>
                <w:b/>
                <w:color w:val="000000"/>
                <w:sz w:val="15"/>
                <w:szCs w:val="15"/>
              </w:rPr>
            </w:pPr>
            <w:r>
              <w:rPr>
                <w:rFonts w:ascii="Arial" w:hAnsi="Arial" w:cs="Arial"/>
                <w:b/>
                <w:color w:val="000000"/>
                <w:sz w:val="15"/>
                <w:szCs w:val="15"/>
              </w:rPr>
              <w:t>24</w:t>
            </w:r>
            <w:r w:rsidRPr="000347DC">
              <w:rPr>
                <w:rFonts w:ascii="Arial" w:hAnsi="Arial" w:cs="Arial"/>
                <w:b/>
                <w:color w:val="000000"/>
                <w:sz w:val="15"/>
                <w:szCs w:val="15"/>
              </w:rPr>
              <w:t>6.</w:t>
            </w:r>
            <w:r>
              <w:rPr>
                <w:rFonts w:ascii="Arial" w:hAnsi="Arial" w:cs="Arial"/>
                <w:b/>
                <w:color w:val="000000"/>
                <w:sz w:val="15"/>
                <w:szCs w:val="15"/>
              </w:rPr>
              <w:t>783</w:t>
            </w:r>
          </w:p>
        </w:tc>
        <w:tc>
          <w:tcPr>
            <w:tcW w:w="624" w:type="pct"/>
            <w:vAlign w:val="bottom"/>
          </w:tcPr>
          <w:p w:rsidR="00535234" w:rsidRPr="000347DC" w:rsidRDefault="00535234" w:rsidP="001979A3">
            <w:pPr>
              <w:jc w:val="right"/>
              <w:rPr>
                <w:rFonts w:ascii="Arial" w:hAnsi="Arial" w:cs="Arial"/>
                <w:b/>
                <w:color w:val="000000"/>
                <w:sz w:val="15"/>
                <w:szCs w:val="15"/>
              </w:rPr>
            </w:pPr>
            <w:r>
              <w:rPr>
                <w:rFonts w:ascii="Arial" w:hAnsi="Arial" w:cs="Arial"/>
                <w:b/>
                <w:color w:val="000000"/>
                <w:sz w:val="15"/>
                <w:szCs w:val="15"/>
              </w:rPr>
              <w:t>24</w:t>
            </w:r>
            <w:r w:rsidRPr="000347DC">
              <w:rPr>
                <w:rFonts w:ascii="Arial" w:hAnsi="Arial" w:cs="Arial"/>
                <w:b/>
                <w:color w:val="000000"/>
                <w:sz w:val="15"/>
                <w:szCs w:val="15"/>
              </w:rPr>
              <w:t>6.</w:t>
            </w:r>
            <w:r>
              <w:rPr>
                <w:rFonts w:ascii="Arial" w:hAnsi="Arial" w:cs="Arial"/>
                <w:b/>
                <w:color w:val="000000"/>
                <w:sz w:val="15"/>
                <w:szCs w:val="15"/>
              </w:rPr>
              <w:t>783</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Maddi duran varlıklar</w:t>
            </w:r>
          </w:p>
        </w:tc>
        <w:tc>
          <w:tcPr>
            <w:tcW w:w="625"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0347DC">
            <w:pPr>
              <w:jc w:val="right"/>
              <w:rPr>
                <w:rFonts w:ascii="Arial" w:hAnsi="Arial" w:cs="Arial"/>
                <w:b/>
                <w:color w:val="000000"/>
                <w:sz w:val="15"/>
                <w:szCs w:val="15"/>
              </w:rPr>
            </w:pPr>
            <w:r w:rsidRPr="000347DC">
              <w:rPr>
                <w:rFonts w:ascii="Arial" w:hAnsi="Arial" w:cs="Arial"/>
                <w:b/>
                <w:color w:val="000000"/>
                <w:sz w:val="15"/>
                <w:szCs w:val="15"/>
              </w:rPr>
              <w:t>41.</w:t>
            </w:r>
            <w:r w:rsidR="000347DC" w:rsidRPr="000347DC">
              <w:rPr>
                <w:rFonts w:ascii="Arial" w:hAnsi="Arial" w:cs="Arial"/>
                <w:b/>
                <w:color w:val="000000"/>
                <w:sz w:val="15"/>
                <w:szCs w:val="15"/>
              </w:rPr>
              <w:t>873</w:t>
            </w:r>
          </w:p>
        </w:tc>
        <w:tc>
          <w:tcPr>
            <w:tcW w:w="624" w:type="pct"/>
            <w:vAlign w:val="bottom"/>
          </w:tcPr>
          <w:p w:rsidR="00871E6B" w:rsidRPr="000347DC" w:rsidRDefault="00871E6B" w:rsidP="000347DC">
            <w:pPr>
              <w:jc w:val="right"/>
              <w:rPr>
                <w:rFonts w:ascii="Arial" w:hAnsi="Arial" w:cs="Arial"/>
                <w:b/>
                <w:bCs/>
                <w:color w:val="000000"/>
                <w:sz w:val="15"/>
                <w:szCs w:val="15"/>
              </w:rPr>
            </w:pPr>
            <w:r w:rsidRPr="000347DC">
              <w:rPr>
                <w:rFonts w:ascii="Arial" w:hAnsi="Arial" w:cs="Arial"/>
                <w:b/>
                <w:bCs/>
                <w:color w:val="000000"/>
                <w:sz w:val="15"/>
                <w:szCs w:val="15"/>
              </w:rPr>
              <w:t>41.</w:t>
            </w:r>
            <w:r w:rsidR="000347DC" w:rsidRPr="000347DC">
              <w:rPr>
                <w:rFonts w:ascii="Arial" w:hAnsi="Arial" w:cs="Arial"/>
                <w:b/>
                <w:bCs/>
                <w:color w:val="000000"/>
                <w:sz w:val="15"/>
                <w:szCs w:val="15"/>
              </w:rPr>
              <w:t>873</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Maddi olmayan duran varlıklar</w:t>
            </w:r>
          </w:p>
        </w:tc>
        <w:tc>
          <w:tcPr>
            <w:tcW w:w="625"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8.975</w:t>
            </w:r>
          </w:p>
        </w:tc>
        <w:tc>
          <w:tcPr>
            <w:tcW w:w="624" w:type="pct"/>
            <w:vAlign w:val="bottom"/>
          </w:tcPr>
          <w:p w:rsidR="00871E6B" w:rsidRPr="000347DC" w:rsidRDefault="00871E6B">
            <w:pPr>
              <w:jc w:val="right"/>
              <w:rPr>
                <w:rFonts w:ascii="Arial" w:hAnsi="Arial" w:cs="Arial"/>
                <w:b/>
                <w:bCs/>
                <w:color w:val="000000"/>
                <w:sz w:val="15"/>
                <w:szCs w:val="15"/>
              </w:rPr>
            </w:pPr>
            <w:r w:rsidRPr="000347DC">
              <w:rPr>
                <w:rFonts w:ascii="Arial" w:hAnsi="Arial" w:cs="Arial"/>
                <w:b/>
                <w:bCs/>
                <w:color w:val="000000"/>
                <w:sz w:val="15"/>
                <w:szCs w:val="15"/>
              </w:rPr>
              <w:t>8.975</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Diğer alacaklar</w:t>
            </w:r>
          </w:p>
        </w:tc>
        <w:tc>
          <w:tcPr>
            <w:tcW w:w="625"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1.000</w:t>
            </w:r>
          </w:p>
        </w:tc>
        <w:tc>
          <w:tcPr>
            <w:tcW w:w="624" w:type="pct"/>
            <w:vAlign w:val="bottom"/>
          </w:tcPr>
          <w:p w:rsidR="00871E6B" w:rsidRPr="000347DC" w:rsidRDefault="00871E6B">
            <w:pPr>
              <w:jc w:val="right"/>
              <w:rPr>
                <w:rFonts w:ascii="Arial" w:hAnsi="Arial" w:cs="Arial"/>
                <w:b/>
                <w:bCs/>
                <w:color w:val="000000"/>
                <w:sz w:val="15"/>
                <w:szCs w:val="15"/>
              </w:rPr>
            </w:pPr>
            <w:r w:rsidRPr="000347DC">
              <w:rPr>
                <w:rFonts w:ascii="Arial" w:hAnsi="Arial" w:cs="Arial"/>
                <w:b/>
                <w:bCs/>
                <w:color w:val="000000"/>
                <w:sz w:val="15"/>
                <w:szCs w:val="15"/>
              </w:rPr>
              <w:t>1.000</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rPr>
            </w:pPr>
          </w:p>
        </w:tc>
        <w:tc>
          <w:tcPr>
            <w:tcW w:w="625" w:type="pct"/>
          </w:tcPr>
          <w:p w:rsidR="00871E6B" w:rsidRPr="000347DC" w:rsidRDefault="00871E6B" w:rsidP="004B5888">
            <w:pPr>
              <w:jc w:val="right"/>
              <w:rPr>
                <w:rFonts w:ascii="Arial" w:hAnsi="Arial" w:cs="Arial"/>
                <w:b/>
                <w:color w:val="000000"/>
                <w:sz w:val="15"/>
                <w:szCs w:val="15"/>
              </w:rPr>
            </w:pPr>
          </w:p>
        </w:tc>
        <w:tc>
          <w:tcPr>
            <w:tcW w:w="348" w:type="pct"/>
          </w:tcPr>
          <w:p w:rsidR="00871E6B" w:rsidRPr="000347DC" w:rsidRDefault="00871E6B" w:rsidP="004B5888">
            <w:pPr>
              <w:jc w:val="right"/>
              <w:rPr>
                <w:rFonts w:ascii="Arial" w:hAnsi="Arial" w:cs="Arial"/>
                <w:b/>
                <w:color w:val="000000"/>
                <w:sz w:val="15"/>
                <w:szCs w:val="15"/>
              </w:rPr>
            </w:pPr>
          </w:p>
        </w:tc>
        <w:tc>
          <w:tcPr>
            <w:tcW w:w="439" w:type="pct"/>
          </w:tcPr>
          <w:p w:rsidR="00871E6B" w:rsidRPr="000347DC" w:rsidRDefault="00871E6B" w:rsidP="004B5888">
            <w:pPr>
              <w:jc w:val="right"/>
              <w:rPr>
                <w:rFonts w:ascii="Arial" w:hAnsi="Arial" w:cs="Arial"/>
                <w:b/>
                <w:color w:val="000000"/>
                <w:sz w:val="15"/>
                <w:szCs w:val="15"/>
              </w:rPr>
            </w:pPr>
          </w:p>
        </w:tc>
        <w:tc>
          <w:tcPr>
            <w:tcW w:w="540" w:type="pct"/>
          </w:tcPr>
          <w:p w:rsidR="00871E6B" w:rsidRPr="000347DC" w:rsidRDefault="00871E6B" w:rsidP="004B5888">
            <w:pPr>
              <w:jc w:val="right"/>
              <w:rPr>
                <w:rFonts w:ascii="Arial" w:hAnsi="Arial" w:cs="Arial"/>
                <w:b/>
                <w:color w:val="000000"/>
                <w:sz w:val="15"/>
                <w:szCs w:val="15"/>
              </w:rPr>
            </w:pPr>
          </w:p>
        </w:tc>
        <w:tc>
          <w:tcPr>
            <w:tcW w:w="411" w:type="pct"/>
          </w:tcPr>
          <w:p w:rsidR="00871E6B" w:rsidRPr="000347DC" w:rsidRDefault="00871E6B" w:rsidP="004B5888">
            <w:pPr>
              <w:jc w:val="right"/>
              <w:rPr>
                <w:rFonts w:ascii="Arial" w:hAnsi="Arial" w:cs="Arial"/>
                <w:b/>
                <w:color w:val="000000"/>
                <w:sz w:val="15"/>
                <w:szCs w:val="15"/>
              </w:rPr>
            </w:pPr>
          </w:p>
        </w:tc>
        <w:tc>
          <w:tcPr>
            <w:tcW w:w="606" w:type="pct"/>
          </w:tcPr>
          <w:p w:rsidR="00871E6B" w:rsidRPr="000347DC" w:rsidRDefault="00871E6B" w:rsidP="004B5888">
            <w:pPr>
              <w:jc w:val="right"/>
              <w:rPr>
                <w:rFonts w:ascii="Arial" w:hAnsi="Arial" w:cs="Arial"/>
                <w:b/>
                <w:color w:val="000000"/>
                <w:sz w:val="15"/>
                <w:szCs w:val="15"/>
              </w:rPr>
            </w:pPr>
          </w:p>
        </w:tc>
        <w:tc>
          <w:tcPr>
            <w:tcW w:w="624" w:type="pct"/>
            <w:vAlign w:val="bottom"/>
          </w:tcPr>
          <w:p w:rsidR="00871E6B" w:rsidRPr="000347DC" w:rsidRDefault="00871E6B" w:rsidP="004B5888">
            <w:pPr>
              <w:jc w:val="right"/>
              <w:rPr>
                <w:rFonts w:ascii="Arial" w:hAnsi="Arial" w:cs="Arial"/>
                <w:b/>
                <w:color w:val="000000"/>
                <w:sz w:val="15"/>
                <w:szCs w:val="15"/>
              </w:rPr>
            </w:pPr>
          </w:p>
        </w:tc>
      </w:tr>
      <w:tr w:rsidR="00871E6B" w:rsidRPr="000347DC" w:rsidTr="00D96EF9">
        <w:trPr>
          <w:trHeight w:val="113"/>
        </w:trPr>
        <w:tc>
          <w:tcPr>
            <w:tcW w:w="1407" w:type="pct"/>
            <w:tcBorders>
              <w:top w:val="single" w:sz="4" w:space="0" w:color="auto"/>
              <w:bottom w:val="single" w:sz="4" w:space="0" w:color="auto"/>
            </w:tcBorders>
            <w:vAlign w:val="bottom"/>
          </w:tcPr>
          <w:p w:rsidR="00871E6B" w:rsidRPr="000347DC" w:rsidRDefault="00871E6B" w:rsidP="00B109E9">
            <w:pPr>
              <w:ind w:left="34" w:hanging="142"/>
              <w:rPr>
                <w:rFonts w:ascii="Arial" w:hAnsi="Arial" w:cs="Arial"/>
                <w:b/>
                <w:color w:val="000000"/>
                <w:sz w:val="15"/>
                <w:szCs w:val="15"/>
              </w:rPr>
            </w:pPr>
            <w:r w:rsidRPr="000347DC">
              <w:rPr>
                <w:rFonts w:ascii="Arial" w:hAnsi="Arial" w:cs="Arial"/>
                <w:b/>
                <w:color w:val="000000"/>
                <w:sz w:val="15"/>
                <w:szCs w:val="15"/>
              </w:rPr>
              <w:t>Toplam varlıklar</w:t>
            </w:r>
          </w:p>
        </w:tc>
        <w:tc>
          <w:tcPr>
            <w:tcW w:w="625" w:type="pct"/>
            <w:tcBorders>
              <w:top w:val="single" w:sz="4" w:space="0" w:color="auto"/>
              <w:bottom w:val="single" w:sz="4" w:space="0" w:color="auto"/>
            </w:tcBorders>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752.793</w:t>
            </w:r>
          </w:p>
        </w:tc>
        <w:tc>
          <w:tcPr>
            <w:tcW w:w="348" w:type="pct"/>
            <w:tcBorders>
              <w:top w:val="single" w:sz="4" w:space="0" w:color="auto"/>
              <w:bottom w:val="single" w:sz="4" w:space="0" w:color="auto"/>
            </w:tcBorders>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4.809</w:t>
            </w:r>
          </w:p>
        </w:tc>
        <w:tc>
          <w:tcPr>
            <w:tcW w:w="439" w:type="pct"/>
            <w:tcBorders>
              <w:top w:val="single" w:sz="4" w:space="0" w:color="auto"/>
              <w:bottom w:val="single" w:sz="4" w:space="0" w:color="auto"/>
            </w:tcBorders>
            <w:vAlign w:val="bottom"/>
          </w:tcPr>
          <w:p w:rsidR="00871E6B" w:rsidRPr="000347DC" w:rsidRDefault="00186859" w:rsidP="004B5888">
            <w:pPr>
              <w:jc w:val="right"/>
              <w:rPr>
                <w:rFonts w:ascii="Arial" w:hAnsi="Arial" w:cs="Arial"/>
                <w:b/>
                <w:color w:val="000000"/>
                <w:sz w:val="15"/>
                <w:szCs w:val="15"/>
              </w:rPr>
            </w:pPr>
            <w:r>
              <w:rPr>
                <w:rFonts w:ascii="Arial" w:hAnsi="Arial" w:cs="Arial"/>
                <w:b/>
                <w:color w:val="000000"/>
                <w:sz w:val="15"/>
                <w:szCs w:val="15"/>
              </w:rPr>
              <w:t>131.315</w:t>
            </w:r>
          </w:p>
        </w:tc>
        <w:tc>
          <w:tcPr>
            <w:tcW w:w="540" w:type="pct"/>
            <w:tcBorders>
              <w:top w:val="single" w:sz="4" w:space="0" w:color="auto"/>
              <w:bottom w:val="single" w:sz="4" w:space="0" w:color="auto"/>
            </w:tcBorders>
            <w:vAlign w:val="bottom"/>
          </w:tcPr>
          <w:p w:rsidR="00871E6B" w:rsidRPr="000347DC" w:rsidRDefault="00186859" w:rsidP="004B5888">
            <w:pPr>
              <w:jc w:val="right"/>
              <w:rPr>
                <w:rFonts w:ascii="Arial" w:hAnsi="Arial" w:cs="Arial"/>
                <w:b/>
                <w:color w:val="000000"/>
                <w:sz w:val="15"/>
                <w:szCs w:val="15"/>
              </w:rPr>
            </w:pPr>
            <w:r>
              <w:rPr>
                <w:rFonts w:ascii="Arial" w:hAnsi="Arial" w:cs="Arial"/>
                <w:b/>
                <w:color w:val="000000"/>
                <w:sz w:val="15"/>
                <w:szCs w:val="15"/>
              </w:rPr>
              <w:t>-</w:t>
            </w:r>
          </w:p>
        </w:tc>
        <w:tc>
          <w:tcPr>
            <w:tcW w:w="411" w:type="pct"/>
            <w:tcBorders>
              <w:top w:val="single" w:sz="4" w:space="0" w:color="auto"/>
              <w:bottom w:val="single" w:sz="4" w:space="0" w:color="auto"/>
            </w:tcBorders>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top w:val="single" w:sz="4" w:space="0" w:color="auto"/>
              <w:bottom w:val="single" w:sz="4" w:space="0" w:color="auto"/>
            </w:tcBorders>
            <w:vAlign w:val="bottom"/>
          </w:tcPr>
          <w:p w:rsidR="00871E6B" w:rsidRPr="000347DC" w:rsidRDefault="00261B75" w:rsidP="00596271">
            <w:pPr>
              <w:jc w:val="right"/>
              <w:rPr>
                <w:rFonts w:ascii="Arial" w:hAnsi="Arial" w:cs="Arial"/>
                <w:b/>
                <w:color w:val="000000"/>
                <w:sz w:val="15"/>
                <w:szCs w:val="15"/>
              </w:rPr>
            </w:pPr>
            <w:r w:rsidRPr="00261B75">
              <w:rPr>
                <w:rFonts w:ascii="Arial" w:hAnsi="Arial" w:cs="Arial"/>
                <w:b/>
                <w:color w:val="000000"/>
                <w:sz w:val="15"/>
                <w:szCs w:val="15"/>
              </w:rPr>
              <w:t>481.738</w:t>
            </w:r>
          </w:p>
        </w:tc>
        <w:tc>
          <w:tcPr>
            <w:tcW w:w="624" w:type="pct"/>
            <w:tcBorders>
              <w:top w:val="single" w:sz="4" w:space="0" w:color="auto"/>
              <w:bottom w:val="single" w:sz="4" w:space="0" w:color="auto"/>
            </w:tcBorders>
            <w:vAlign w:val="bottom"/>
          </w:tcPr>
          <w:p w:rsidR="00871E6B" w:rsidRPr="000347DC" w:rsidRDefault="000347DC" w:rsidP="00535234">
            <w:pPr>
              <w:jc w:val="right"/>
              <w:rPr>
                <w:rFonts w:ascii="Arial" w:hAnsi="Arial" w:cs="Arial"/>
                <w:b/>
                <w:bCs/>
                <w:color w:val="000000"/>
                <w:sz w:val="15"/>
                <w:szCs w:val="15"/>
              </w:rPr>
            </w:pPr>
            <w:r w:rsidRPr="000347DC">
              <w:rPr>
                <w:rFonts w:ascii="Arial" w:hAnsi="Arial" w:cs="Arial"/>
                <w:b/>
                <w:bCs/>
                <w:color w:val="000000"/>
                <w:sz w:val="15"/>
                <w:szCs w:val="15"/>
              </w:rPr>
              <w:t>1.3</w:t>
            </w:r>
            <w:r w:rsidR="00535234">
              <w:rPr>
                <w:rFonts w:ascii="Arial" w:hAnsi="Arial" w:cs="Arial"/>
                <w:b/>
                <w:bCs/>
                <w:color w:val="000000"/>
                <w:sz w:val="15"/>
                <w:szCs w:val="15"/>
              </w:rPr>
              <w:t>7</w:t>
            </w:r>
            <w:r w:rsidRPr="000347DC">
              <w:rPr>
                <w:rFonts w:ascii="Arial" w:hAnsi="Arial" w:cs="Arial"/>
                <w:b/>
                <w:bCs/>
                <w:color w:val="000000"/>
                <w:sz w:val="15"/>
                <w:szCs w:val="15"/>
              </w:rPr>
              <w:t>0.</w:t>
            </w:r>
            <w:r w:rsidR="00535234">
              <w:rPr>
                <w:rFonts w:ascii="Arial" w:hAnsi="Arial" w:cs="Arial"/>
                <w:b/>
                <w:bCs/>
                <w:color w:val="000000"/>
                <w:sz w:val="15"/>
                <w:szCs w:val="15"/>
              </w:rPr>
              <w:t>655</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FF0000"/>
                <w:sz w:val="15"/>
                <w:szCs w:val="15"/>
              </w:rPr>
            </w:pPr>
          </w:p>
        </w:tc>
        <w:tc>
          <w:tcPr>
            <w:tcW w:w="625" w:type="pct"/>
            <w:vAlign w:val="bottom"/>
          </w:tcPr>
          <w:p w:rsidR="00871E6B" w:rsidRPr="000347DC" w:rsidRDefault="00871E6B" w:rsidP="004B5888">
            <w:pPr>
              <w:jc w:val="right"/>
              <w:rPr>
                <w:rFonts w:ascii="Arial" w:hAnsi="Arial" w:cs="Arial"/>
                <w:b/>
                <w:color w:val="FF0000"/>
                <w:sz w:val="15"/>
                <w:szCs w:val="15"/>
              </w:rPr>
            </w:pPr>
          </w:p>
        </w:tc>
        <w:tc>
          <w:tcPr>
            <w:tcW w:w="348" w:type="pct"/>
            <w:vAlign w:val="bottom"/>
          </w:tcPr>
          <w:p w:rsidR="00871E6B" w:rsidRPr="000347DC" w:rsidRDefault="00871E6B" w:rsidP="004B5888">
            <w:pPr>
              <w:jc w:val="right"/>
              <w:rPr>
                <w:rFonts w:ascii="Arial" w:hAnsi="Arial" w:cs="Arial"/>
                <w:b/>
                <w:color w:val="FF0000"/>
                <w:sz w:val="15"/>
                <w:szCs w:val="15"/>
              </w:rPr>
            </w:pPr>
          </w:p>
        </w:tc>
        <w:tc>
          <w:tcPr>
            <w:tcW w:w="439" w:type="pct"/>
            <w:vAlign w:val="bottom"/>
          </w:tcPr>
          <w:p w:rsidR="00871E6B" w:rsidRPr="000347DC" w:rsidRDefault="00871E6B" w:rsidP="004B5888">
            <w:pPr>
              <w:jc w:val="right"/>
              <w:rPr>
                <w:rFonts w:ascii="Arial" w:hAnsi="Arial" w:cs="Arial"/>
                <w:b/>
                <w:color w:val="FF0000"/>
                <w:sz w:val="15"/>
                <w:szCs w:val="15"/>
              </w:rPr>
            </w:pPr>
          </w:p>
        </w:tc>
        <w:tc>
          <w:tcPr>
            <w:tcW w:w="540" w:type="pct"/>
            <w:vAlign w:val="bottom"/>
          </w:tcPr>
          <w:p w:rsidR="00871E6B" w:rsidRPr="000347DC" w:rsidRDefault="00871E6B" w:rsidP="004B5888">
            <w:pPr>
              <w:jc w:val="right"/>
              <w:rPr>
                <w:rFonts w:ascii="Arial" w:hAnsi="Arial" w:cs="Arial"/>
                <w:b/>
                <w:color w:val="FF0000"/>
                <w:sz w:val="15"/>
                <w:szCs w:val="15"/>
              </w:rPr>
            </w:pPr>
          </w:p>
        </w:tc>
        <w:tc>
          <w:tcPr>
            <w:tcW w:w="411" w:type="pct"/>
            <w:vAlign w:val="bottom"/>
          </w:tcPr>
          <w:p w:rsidR="00871E6B" w:rsidRPr="000347DC" w:rsidRDefault="00871E6B" w:rsidP="004B5888">
            <w:pPr>
              <w:jc w:val="right"/>
              <w:rPr>
                <w:rFonts w:ascii="Arial" w:hAnsi="Arial" w:cs="Arial"/>
                <w:b/>
                <w:color w:val="FF0000"/>
                <w:sz w:val="15"/>
                <w:szCs w:val="15"/>
              </w:rPr>
            </w:pPr>
          </w:p>
        </w:tc>
        <w:tc>
          <w:tcPr>
            <w:tcW w:w="606" w:type="pct"/>
            <w:vAlign w:val="bottom"/>
          </w:tcPr>
          <w:p w:rsidR="00871E6B" w:rsidRPr="000347DC" w:rsidRDefault="00871E6B" w:rsidP="004B5888">
            <w:pPr>
              <w:jc w:val="right"/>
              <w:rPr>
                <w:rFonts w:ascii="Arial" w:hAnsi="Arial" w:cs="Arial"/>
                <w:b/>
                <w:color w:val="FF0000"/>
                <w:sz w:val="15"/>
                <w:szCs w:val="15"/>
              </w:rPr>
            </w:pPr>
          </w:p>
        </w:tc>
        <w:tc>
          <w:tcPr>
            <w:tcW w:w="624" w:type="pct"/>
            <w:vAlign w:val="bottom"/>
          </w:tcPr>
          <w:p w:rsidR="00871E6B" w:rsidRPr="000347DC" w:rsidRDefault="00871E6B" w:rsidP="004B5888">
            <w:pPr>
              <w:jc w:val="right"/>
              <w:rPr>
                <w:rFonts w:ascii="Arial" w:hAnsi="Arial" w:cs="Arial"/>
                <w:b/>
                <w:color w:val="FF0000"/>
                <w:sz w:val="15"/>
                <w:szCs w:val="15"/>
              </w:rPr>
            </w:pP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Ticari borçlar</w:t>
            </w:r>
          </w:p>
        </w:tc>
        <w:tc>
          <w:tcPr>
            <w:tcW w:w="625" w:type="pct"/>
            <w:vAlign w:val="bottom"/>
          </w:tcPr>
          <w:p w:rsidR="00871E6B" w:rsidRPr="000347DC" w:rsidRDefault="00261B75">
            <w:pPr>
              <w:jc w:val="right"/>
              <w:rPr>
                <w:rFonts w:ascii="Arial" w:hAnsi="Arial" w:cs="Arial"/>
                <w:b/>
                <w:bCs/>
                <w:color w:val="000000"/>
                <w:sz w:val="15"/>
                <w:szCs w:val="15"/>
              </w:rPr>
            </w:pPr>
            <w:r w:rsidRPr="00261B75">
              <w:rPr>
                <w:rFonts w:ascii="Arial" w:hAnsi="Arial" w:cs="Arial"/>
                <w:b/>
                <w:bCs/>
                <w:color w:val="000000"/>
                <w:sz w:val="15"/>
                <w:szCs w:val="15"/>
              </w:rPr>
              <w:t>48.885</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261B75" w:rsidP="00A27292">
            <w:pPr>
              <w:jc w:val="right"/>
              <w:rPr>
                <w:rFonts w:ascii="Arial" w:hAnsi="Arial" w:cs="Arial"/>
                <w:b/>
                <w:color w:val="000000"/>
                <w:sz w:val="15"/>
                <w:szCs w:val="15"/>
              </w:rPr>
            </w:pPr>
            <w:r w:rsidRPr="00261B75">
              <w:rPr>
                <w:rFonts w:ascii="Arial" w:hAnsi="Arial" w:cs="Arial"/>
                <w:b/>
                <w:color w:val="000000"/>
                <w:sz w:val="15"/>
                <w:szCs w:val="15"/>
              </w:rPr>
              <w:t>48.885</w:t>
            </w: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Diğer borçlar</w:t>
            </w:r>
          </w:p>
        </w:tc>
        <w:tc>
          <w:tcPr>
            <w:tcW w:w="625" w:type="pct"/>
            <w:vAlign w:val="bottom"/>
          </w:tcPr>
          <w:p w:rsidR="00871E6B" w:rsidRPr="000347DC" w:rsidRDefault="00871E6B">
            <w:pPr>
              <w:jc w:val="right"/>
              <w:rPr>
                <w:rFonts w:ascii="Arial" w:hAnsi="Arial" w:cs="Arial"/>
                <w:b/>
                <w:bCs/>
                <w:color w:val="000000"/>
                <w:sz w:val="15"/>
                <w:szCs w:val="15"/>
              </w:rPr>
            </w:pPr>
            <w:r w:rsidRPr="000347DC">
              <w:rPr>
                <w:rFonts w:ascii="Arial" w:hAnsi="Arial" w:cs="Arial"/>
                <w:b/>
                <w:bCs/>
                <w:color w:val="000000"/>
                <w:sz w:val="15"/>
                <w:szCs w:val="15"/>
              </w:rPr>
              <w:t>9.561</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871E6B" w:rsidP="0064352D">
            <w:pPr>
              <w:jc w:val="right"/>
              <w:rPr>
                <w:rFonts w:ascii="Arial" w:hAnsi="Arial" w:cs="Arial"/>
                <w:b/>
                <w:bCs/>
                <w:color w:val="000000"/>
                <w:sz w:val="15"/>
                <w:szCs w:val="15"/>
              </w:rPr>
            </w:pPr>
            <w:r w:rsidRPr="000347DC">
              <w:rPr>
                <w:rFonts w:ascii="Arial" w:hAnsi="Arial" w:cs="Arial"/>
                <w:b/>
                <w:bCs/>
                <w:color w:val="000000"/>
                <w:sz w:val="15"/>
                <w:szCs w:val="15"/>
              </w:rPr>
              <w:t>9.561</w:t>
            </w: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Çalışanlara sağlanan faydalar kapsamında borçlar</w:t>
            </w:r>
          </w:p>
        </w:tc>
        <w:tc>
          <w:tcPr>
            <w:tcW w:w="625" w:type="pct"/>
            <w:vAlign w:val="bottom"/>
          </w:tcPr>
          <w:p w:rsidR="00871E6B" w:rsidRPr="000347DC" w:rsidRDefault="00871E6B">
            <w:pPr>
              <w:jc w:val="right"/>
              <w:rPr>
                <w:rFonts w:ascii="Arial" w:hAnsi="Arial" w:cs="Arial"/>
                <w:b/>
                <w:bCs/>
                <w:color w:val="000000"/>
                <w:sz w:val="15"/>
                <w:szCs w:val="15"/>
              </w:rPr>
            </w:pPr>
            <w:r w:rsidRPr="000347DC">
              <w:rPr>
                <w:rFonts w:ascii="Arial" w:hAnsi="Arial" w:cs="Arial"/>
                <w:b/>
                <w:bCs/>
                <w:color w:val="000000"/>
                <w:sz w:val="15"/>
                <w:szCs w:val="15"/>
              </w:rPr>
              <w:t>49.038</w:t>
            </w:r>
          </w:p>
        </w:tc>
        <w:tc>
          <w:tcPr>
            <w:tcW w:w="348"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871E6B" w:rsidP="0064352D">
            <w:pPr>
              <w:jc w:val="right"/>
              <w:rPr>
                <w:rFonts w:ascii="Arial" w:hAnsi="Arial" w:cs="Arial"/>
                <w:b/>
                <w:bCs/>
                <w:color w:val="000000"/>
                <w:sz w:val="15"/>
                <w:szCs w:val="15"/>
              </w:rPr>
            </w:pPr>
            <w:r w:rsidRPr="000347DC">
              <w:rPr>
                <w:rFonts w:ascii="Arial" w:hAnsi="Arial" w:cs="Arial"/>
                <w:b/>
                <w:bCs/>
                <w:color w:val="000000"/>
                <w:sz w:val="15"/>
                <w:szCs w:val="15"/>
              </w:rPr>
              <w:t>49.038</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lang w:val="tr-TR"/>
              </w:rPr>
            </w:pPr>
            <w:r w:rsidRPr="000347DC">
              <w:rPr>
                <w:rFonts w:ascii="Arial" w:hAnsi="Arial" w:cs="Arial"/>
                <w:color w:val="000000"/>
                <w:sz w:val="15"/>
                <w:szCs w:val="15"/>
                <w:lang w:val="tr-TR"/>
              </w:rPr>
              <w:t>Çalışanlara sağlanan  faydalara ilişkin karşılıklar</w:t>
            </w:r>
          </w:p>
        </w:tc>
        <w:tc>
          <w:tcPr>
            <w:tcW w:w="625" w:type="pct"/>
            <w:tcBorders>
              <w:bottom w:val="nil"/>
            </w:tcBorders>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tcBorders>
              <w:bottom w:val="nil"/>
            </w:tcBorders>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tcBorders>
              <w:bottom w:val="nil"/>
            </w:tcBorders>
            <w:vAlign w:val="bottom"/>
          </w:tcPr>
          <w:p w:rsidR="00871E6B" w:rsidRPr="000347DC" w:rsidRDefault="00874B9B" w:rsidP="000C0FD0">
            <w:pPr>
              <w:jc w:val="right"/>
              <w:rPr>
                <w:rFonts w:ascii="Arial" w:hAnsi="Arial" w:cs="Arial"/>
                <w:b/>
                <w:color w:val="000000"/>
                <w:sz w:val="15"/>
                <w:szCs w:val="15"/>
              </w:rPr>
            </w:pPr>
            <w:r>
              <w:rPr>
                <w:rFonts w:ascii="Arial" w:hAnsi="Arial" w:cs="Arial"/>
                <w:b/>
                <w:color w:val="000000"/>
                <w:sz w:val="15"/>
                <w:szCs w:val="15"/>
              </w:rPr>
              <w:t>36.086</w:t>
            </w:r>
          </w:p>
        </w:tc>
        <w:tc>
          <w:tcPr>
            <w:tcW w:w="540" w:type="pct"/>
            <w:tcBorders>
              <w:bottom w:val="nil"/>
            </w:tcBorders>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Borders>
              <w:bottom w:val="nil"/>
            </w:tcBorders>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bottom w:val="nil"/>
            </w:tcBorders>
            <w:vAlign w:val="bottom"/>
          </w:tcPr>
          <w:p w:rsidR="00871E6B" w:rsidRPr="000347DC" w:rsidRDefault="00874B9B" w:rsidP="000C0FD0">
            <w:pPr>
              <w:jc w:val="right"/>
              <w:rPr>
                <w:rFonts w:ascii="Arial" w:hAnsi="Arial" w:cs="Arial"/>
                <w:b/>
                <w:color w:val="000000"/>
                <w:sz w:val="15"/>
                <w:szCs w:val="15"/>
              </w:rPr>
            </w:pPr>
            <w:r>
              <w:rPr>
                <w:rFonts w:ascii="Arial" w:hAnsi="Arial" w:cs="Arial"/>
                <w:b/>
                <w:color w:val="000000"/>
                <w:sz w:val="15"/>
                <w:szCs w:val="15"/>
              </w:rPr>
              <w:t>89.646</w:t>
            </w:r>
          </w:p>
        </w:tc>
        <w:tc>
          <w:tcPr>
            <w:tcW w:w="624" w:type="pct"/>
            <w:tcBorders>
              <w:bottom w:val="nil"/>
            </w:tcBorders>
            <w:vAlign w:val="bottom"/>
          </w:tcPr>
          <w:p w:rsidR="00871E6B" w:rsidRPr="000347DC" w:rsidRDefault="000347DC" w:rsidP="003E6C68">
            <w:pPr>
              <w:jc w:val="right"/>
              <w:rPr>
                <w:rFonts w:ascii="Arial" w:hAnsi="Arial" w:cs="Arial"/>
                <w:b/>
                <w:color w:val="000000"/>
                <w:sz w:val="15"/>
                <w:szCs w:val="15"/>
              </w:rPr>
            </w:pPr>
            <w:r w:rsidRPr="000347DC">
              <w:rPr>
                <w:rFonts w:ascii="Arial" w:hAnsi="Arial" w:cs="Arial"/>
                <w:b/>
                <w:color w:val="000000"/>
                <w:sz w:val="15"/>
                <w:szCs w:val="15"/>
              </w:rPr>
              <w:t>125</w:t>
            </w:r>
            <w:r w:rsidR="00535234">
              <w:rPr>
                <w:rFonts w:ascii="Arial" w:hAnsi="Arial" w:cs="Arial"/>
                <w:b/>
                <w:color w:val="000000"/>
                <w:sz w:val="15"/>
                <w:szCs w:val="15"/>
              </w:rPr>
              <w:t>.</w:t>
            </w:r>
            <w:r w:rsidRPr="000347DC">
              <w:rPr>
                <w:rFonts w:ascii="Arial" w:hAnsi="Arial" w:cs="Arial"/>
                <w:b/>
                <w:color w:val="000000"/>
                <w:sz w:val="15"/>
                <w:szCs w:val="15"/>
              </w:rPr>
              <w:t>732</w:t>
            </w:r>
          </w:p>
        </w:tc>
      </w:tr>
      <w:tr w:rsidR="00535234" w:rsidRPr="000347DC" w:rsidTr="00D96EF9">
        <w:trPr>
          <w:trHeight w:val="113"/>
        </w:trPr>
        <w:tc>
          <w:tcPr>
            <w:tcW w:w="1407" w:type="pct"/>
            <w:tcBorders>
              <w:top w:val="nil"/>
              <w:bottom w:val="nil"/>
            </w:tcBorders>
            <w:vAlign w:val="bottom"/>
          </w:tcPr>
          <w:p w:rsidR="00535234" w:rsidRPr="000347DC" w:rsidRDefault="00535234" w:rsidP="00B109E9">
            <w:pPr>
              <w:ind w:left="34" w:hanging="142"/>
              <w:rPr>
                <w:rFonts w:ascii="Arial" w:hAnsi="Arial" w:cs="Arial"/>
                <w:color w:val="000000"/>
                <w:sz w:val="15"/>
                <w:szCs w:val="15"/>
              </w:rPr>
            </w:pPr>
            <w:r w:rsidRPr="000347DC">
              <w:rPr>
                <w:rFonts w:ascii="Arial" w:hAnsi="Arial" w:cs="Arial"/>
                <w:color w:val="000000"/>
                <w:sz w:val="15"/>
                <w:szCs w:val="15"/>
              </w:rPr>
              <w:t>Özsermaye</w:t>
            </w:r>
          </w:p>
        </w:tc>
        <w:tc>
          <w:tcPr>
            <w:tcW w:w="625" w:type="pct"/>
            <w:tcBorders>
              <w:top w:val="nil"/>
              <w:bottom w:val="nil"/>
            </w:tcBorders>
            <w:vAlign w:val="bottom"/>
          </w:tcPr>
          <w:p w:rsidR="00535234" w:rsidRPr="000347DC" w:rsidRDefault="00535234"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tcBorders>
              <w:top w:val="nil"/>
              <w:bottom w:val="nil"/>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tcBorders>
              <w:top w:val="nil"/>
              <w:bottom w:val="nil"/>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tcBorders>
              <w:top w:val="nil"/>
              <w:bottom w:val="nil"/>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Borders>
              <w:top w:val="nil"/>
              <w:bottom w:val="nil"/>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top w:val="nil"/>
              <w:bottom w:val="nil"/>
            </w:tcBorders>
            <w:vAlign w:val="bottom"/>
          </w:tcPr>
          <w:p w:rsidR="00535234" w:rsidRPr="000347DC" w:rsidRDefault="00535234" w:rsidP="001979A3">
            <w:pPr>
              <w:jc w:val="right"/>
              <w:rPr>
                <w:rFonts w:ascii="Arial" w:hAnsi="Arial" w:cs="Arial"/>
                <w:b/>
                <w:color w:val="000000"/>
                <w:sz w:val="15"/>
                <w:szCs w:val="15"/>
              </w:rPr>
            </w:pPr>
            <w:r w:rsidRPr="000347DC">
              <w:rPr>
                <w:rFonts w:ascii="Arial" w:hAnsi="Arial" w:cs="Arial"/>
                <w:b/>
                <w:color w:val="000000"/>
                <w:sz w:val="15"/>
                <w:szCs w:val="15"/>
              </w:rPr>
              <w:t>1.</w:t>
            </w:r>
            <w:r>
              <w:rPr>
                <w:rFonts w:ascii="Arial" w:hAnsi="Arial" w:cs="Arial"/>
                <w:b/>
                <w:color w:val="000000"/>
                <w:sz w:val="15"/>
                <w:szCs w:val="15"/>
              </w:rPr>
              <w:t>137</w:t>
            </w:r>
            <w:r w:rsidRPr="000347DC">
              <w:rPr>
                <w:rFonts w:ascii="Arial" w:hAnsi="Arial" w:cs="Arial"/>
                <w:b/>
                <w:color w:val="000000"/>
                <w:sz w:val="15"/>
                <w:szCs w:val="15"/>
              </w:rPr>
              <w:t>.</w:t>
            </w:r>
            <w:r>
              <w:rPr>
                <w:rFonts w:ascii="Arial" w:hAnsi="Arial" w:cs="Arial"/>
                <w:b/>
                <w:color w:val="000000"/>
                <w:sz w:val="15"/>
                <w:szCs w:val="15"/>
              </w:rPr>
              <w:t>439</w:t>
            </w:r>
          </w:p>
        </w:tc>
        <w:tc>
          <w:tcPr>
            <w:tcW w:w="624" w:type="pct"/>
            <w:tcBorders>
              <w:top w:val="nil"/>
              <w:bottom w:val="nil"/>
            </w:tcBorders>
            <w:vAlign w:val="bottom"/>
          </w:tcPr>
          <w:p w:rsidR="00535234" w:rsidRPr="000347DC" w:rsidRDefault="00535234" w:rsidP="00535234">
            <w:pPr>
              <w:jc w:val="right"/>
              <w:rPr>
                <w:rFonts w:ascii="Arial" w:hAnsi="Arial" w:cs="Arial"/>
                <w:b/>
                <w:color w:val="000000"/>
                <w:sz w:val="15"/>
                <w:szCs w:val="15"/>
              </w:rPr>
            </w:pPr>
            <w:r w:rsidRPr="000347DC">
              <w:rPr>
                <w:rFonts w:ascii="Arial" w:hAnsi="Arial" w:cs="Arial"/>
                <w:b/>
                <w:color w:val="000000"/>
                <w:sz w:val="15"/>
                <w:szCs w:val="15"/>
              </w:rPr>
              <w:t>1.</w:t>
            </w:r>
            <w:r>
              <w:rPr>
                <w:rFonts w:ascii="Arial" w:hAnsi="Arial" w:cs="Arial"/>
                <w:b/>
                <w:color w:val="000000"/>
                <w:sz w:val="15"/>
                <w:szCs w:val="15"/>
              </w:rPr>
              <w:t>137</w:t>
            </w:r>
            <w:r w:rsidRPr="000347DC">
              <w:rPr>
                <w:rFonts w:ascii="Arial" w:hAnsi="Arial" w:cs="Arial"/>
                <w:b/>
                <w:color w:val="000000"/>
                <w:sz w:val="15"/>
                <w:szCs w:val="15"/>
              </w:rPr>
              <w:t>.</w:t>
            </w:r>
            <w:r>
              <w:rPr>
                <w:rFonts w:ascii="Arial" w:hAnsi="Arial" w:cs="Arial"/>
                <w:b/>
                <w:color w:val="000000"/>
                <w:sz w:val="15"/>
                <w:szCs w:val="15"/>
              </w:rPr>
              <w:t>439</w:t>
            </w:r>
          </w:p>
        </w:tc>
      </w:tr>
      <w:tr w:rsidR="00535234" w:rsidRPr="000347DC" w:rsidTr="00D96EF9">
        <w:trPr>
          <w:trHeight w:val="113"/>
        </w:trPr>
        <w:tc>
          <w:tcPr>
            <w:tcW w:w="1407" w:type="pct"/>
            <w:tcBorders>
              <w:top w:val="nil"/>
              <w:bottom w:val="single" w:sz="4" w:space="0" w:color="auto"/>
            </w:tcBorders>
            <w:vAlign w:val="bottom"/>
          </w:tcPr>
          <w:p w:rsidR="00535234" w:rsidRPr="000347DC" w:rsidRDefault="00535234" w:rsidP="00B109E9">
            <w:pPr>
              <w:ind w:left="34" w:hanging="142"/>
              <w:rPr>
                <w:rFonts w:ascii="Arial" w:hAnsi="Arial" w:cs="Arial"/>
                <w:color w:val="000000"/>
                <w:sz w:val="15"/>
                <w:szCs w:val="15"/>
              </w:rPr>
            </w:pPr>
          </w:p>
        </w:tc>
        <w:tc>
          <w:tcPr>
            <w:tcW w:w="625" w:type="pct"/>
            <w:tcBorders>
              <w:top w:val="nil"/>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348" w:type="pct"/>
            <w:tcBorders>
              <w:top w:val="nil"/>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439" w:type="pct"/>
            <w:tcBorders>
              <w:top w:val="nil"/>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540" w:type="pct"/>
            <w:tcBorders>
              <w:top w:val="nil"/>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411" w:type="pct"/>
            <w:tcBorders>
              <w:top w:val="nil"/>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606" w:type="pct"/>
            <w:tcBorders>
              <w:top w:val="nil"/>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624" w:type="pct"/>
            <w:tcBorders>
              <w:top w:val="nil"/>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r>
      <w:tr w:rsidR="00535234" w:rsidRPr="000347DC" w:rsidTr="00D96EF9">
        <w:trPr>
          <w:trHeight w:val="113"/>
        </w:trPr>
        <w:tc>
          <w:tcPr>
            <w:tcW w:w="1407" w:type="pct"/>
            <w:tcBorders>
              <w:top w:val="single" w:sz="4" w:space="0" w:color="auto"/>
              <w:bottom w:val="single" w:sz="4" w:space="0" w:color="auto"/>
            </w:tcBorders>
            <w:vAlign w:val="bottom"/>
          </w:tcPr>
          <w:p w:rsidR="00535234" w:rsidRPr="000347DC" w:rsidRDefault="00535234" w:rsidP="00B109E9">
            <w:pPr>
              <w:ind w:left="34" w:hanging="142"/>
              <w:rPr>
                <w:rFonts w:ascii="Arial" w:hAnsi="Arial" w:cs="Arial"/>
                <w:b/>
                <w:color w:val="000000"/>
                <w:sz w:val="15"/>
                <w:szCs w:val="15"/>
              </w:rPr>
            </w:pPr>
            <w:r w:rsidRPr="000347DC">
              <w:rPr>
                <w:rFonts w:ascii="Arial" w:hAnsi="Arial" w:cs="Arial"/>
                <w:b/>
                <w:color w:val="000000"/>
                <w:sz w:val="15"/>
                <w:szCs w:val="15"/>
              </w:rPr>
              <w:t>Toplam kaynaklar</w:t>
            </w:r>
          </w:p>
        </w:tc>
        <w:tc>
          <w:tcPr>
            <w:tcW w:w="625" w:type="pct"/>
            <w:tcBorders>
              <w:top w:val="single" w:sz="4" w:space="0" w:color="auto"/>
              <w:bottom w:val="single" w:sz="4" w:space="0" w:color="auto"/>
            </w:tcBorders>
            <w:vAlign w:val="bottom"/>
          </w:tcPr>
          <w:p w:rsidR="00535234" w:rsidRPr="000347DC" w:rsidRDefault="00261B75" w:rsidP="004B5888">
            <w:pPr>
              <w:jc w:val="right"/>
              <w:rPr>
                <w:rFonts w:ascii="Arial" w:hAnsi="Arial" w:cs="Arial"/>
                <w:b/>
                <w:color w:val="000000"/>
                <w:sz w:val="15"/>
                <w:szCs w:val="15"/>
              </w:rPr>
            </w:pPr>
            <w:r w:rsidRPr="00261B75">
              <w:rPr>
                <w:rFonts w:ascii="Arial" w:hAnsi="Arial" w:cs="Arial"/>
                <w:b/>
                <w:color w:val="000000"/>
                <w:sz w:val="15"/>
                <w:szCs w:val="15"/>
              </w:rPr>
              <w:t>107.484</w:t>
            </w:r>
          </w:p>
        </w:tc>
        <w:tc>
          <w:tcPr>
            <w:tcW w:w="348" w:type="pct"/>
            <w:tcBorders>
              <w:top w:val="single" w:sz="4" w:space="0" w:color="auto"/>
              <w:bottom w:val="single" w:sz="4" w:space="0" w:color="auto"/>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tcBorders>
              <w:top w:val="single" w:sz="4" w:space="0" w:color="auto"/>
              <w:bottom w:val="single" w:sz="4" w:space="0" w:color="auto"/>
            </w:tcBorders>
            <w:vAlign w:val="bottom"/>
          </w:tcPr>
          <w:p w:rsidR="00535234" w:rsidRPr="000347DC" w:rsidRDefault="00535234" w:rsidP="000C0FD0">
            <w:pPr>
              <w:jc w:val="right"/>
              <w:rPr>
                <w:rFonts w:ascii="Arial" w:hAnsi="Arial" w:cs="Arial"/>
                <w:b/>
                <w:color w:val="000000"/>
                <w:sz w:val="15"/>
                <w:szCs w:val="15"/>
              </w:rPr>
            </w:pPr>
            <w:r>
              <w:rPr>
                <w:rFonts w:ascii="Arial" w:hAnsi="Arial" w:cs="Arial"/>
                <w:b/>
                <w:color w:val="000000"/>
                <w:sz w:val="15"/>
                <w:szCs w:val="15"/>
              </w:rPr>
              <w:t>36.086</w:t>
            </w:r>
          </w:p>
        </w:tc>
        <w:tc>
          <w:tcPr>
            <w:tcW w:w="540" w:type="pct"/>
            <w:tcBorders>
              <w:top w:val="single" w:sz="4" w:space="0" w:color="auto"/>
              <w:bottom w:val="single" w:sz="4" w:space="0" w:color="auto"/>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Borders>
              <w:top w:val="single" w:sz="4" w:space="0" w:color="auto"/>
              <w:bottom w:val="single" w:sz="4" w:space="0" w:color="auto"/>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top w:val="single" w:sz="4" w:space="0" w:color="auto"/>
              <w:bottom w:val="single" w:sz="4" w:space="0" w:color="auto"/>
            </w:tcBorders>
            <w:vAlign w:val="bottom"/>
          </w:tcPr>
          <w:p w:rsidR="00535234" w:rsidRPr="000347DC" w:rsidRDefault="00535234" w:rsidP="000C0FD0">
            <w:pPr>
              <w:jc w:val="right"/>
              <w:rPr>
                <w:rFonts w:ascii="Arial" w:hAnsi="Arial" w:cs="Arial"/>
                <w:b/>
                <w:color w:val="000000"/>
                <w:sz w:val="15"/>
                <w:szCs w:val="15"/>
              </w:rPr>
            </w:pPr>
            <w:r>
              <w:rPr>
                <w:rFonts w:ascii="Arial" w:hAnsi="Arial" w:cs="Arial"/>
                <w:b/>
                <w:color w:val="000000"/>
                <w:sz w:val="15"/>
                <w:szCs w:val="15"/>
              </w:rPr>
              <w:t>1.227.085</w:t>
            </w:r>
          </w:p>
        </w:tc>
        <w:tc>
          <w:tcPr>
            <w:tcW w:w="624" w:type="pct"/>
            <w:tcBorders>
              <w:top w:val="single" w:sz="4" w:space="0" w:color="auto"/>
              <w:bottom w:val="single" w:sz="4" w:space="0" w:color="auto"/>
            </w:tcBorders>
            <w:vAlign w:val="bottom"/>
          </w:tcPr>
          <w:p w:rsidR="00535234" w:rsidRPr="000347DC" w:rsidRDefault="00535234" w:rsidP="00535234">
            <w:pPr>
              <w:jc w:val="right"/>
              <w:rPr>
                <w:rFonts w:ascii="Arial" w:hAnsi="Arial" w:cs="Arial"/>
                <w:b/>
                <w:color w:val="000000"/>
                <w:sz w:val="15"/>
                <w:szCs w:val="15"/>
              </w:rPr>
            </w:pPr>
            <w:r>
              <w:rPr>
                <w:rFonts w:ascii="Arial" w:hAnsi="Arial" w:cs="Arial"/>
                <w:b/>
                <w:color w:val="000000"/>
                <w:sz w:val="15"/>
                <w:szCs w:val="15"/>
              </w:rPr>
              <w:t>1.37</w:t>
            </w:r>
            <w:r w:rsidRPr="000347DC">
              <w:rPr>
                <w:rFonts w:ascii="Arial" w:hAnsi="Arial" w:cs="Arial"/>
                <w:b/>
                <w:color w:val="000000"/>
                <w:sz w:val="15"/>
                <w:szCs w:val="15"/>
              </w:rPr>
              <w:t>0.</w:t>
            </w:r>
            <w:r>
              <w:rPr>
                <w:rFonts w:ascii="Arial" w:hAnsi="Arial" w:cs="Arial"/>
                <w:b/>
                <w:color w:val="000000"/>
                <w:sz w:val="15"/>
                <w:szCs w:val="15"/>
              </w:rPr>
              <w:t>655</w:t>
            </w:r>
          </w:p>
        </w:tc>
      </w:tr>
      <w:tr w:rsidR="00535234" w:rsidRPr="000347DC" w:rsidTr="00D96EF9">
        <w:trPr>
          <w:trHeight w:val="113"/>
        </w:trPr>
        <w:tc>
          <w:tcPr>
            <w:tcW w:w="1407" w:type="pct"/>
            <w:tcBorders>
              <w:top w:val="single" w:sz="4" w:space="0" w:color="auto"/>
              <w:bottom w:val="single" w:sz="4" w:space="0" w:color="auto"/>
            </w:tcBorders>
            <w:vAlign w:val="bottom"/>
          </w:tcPr>
          <w:p w:rsidR="00535234" w:rsidRPr="000347DC" w:rsidRDefault="00535234" w:rsidP="00B109E9">
            <w:pPr>
              <w:ind w:left="34" w:hanging="142"/>
              <w:rPr>
                <w:rFonts w:ascii="Arial" w:hAnsi="Arial" w:cs="Arial"/>
                <w:b/>
                <w:color w:val="000000"/>
                <w:sz w:val="15"/>
                <w:szCs w:val="15"/>
              </w:rPr>
            </w:pPr>
          </w:p>
        </w:tc>
        <w:tc>
          <w:tcPr>
            <w:tcW w:w="625"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348"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439"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540"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411"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606"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624"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r>
      <w:tr w:rsidR="00535234" w:rsidRPr="00E97E60" w:rsidTr="00D96EF9">
        <w:trPr>
          <w:trHeight w:val="113"/>
        </w:trPr>
        <w:tc>
          <w:tcPr>
            <w:tcW w:w="1407" w:type="pct"/>
            <w:tcBorders>
              <w:top w:val="single" w:sz="4" w:space="0" w:color="auto"/>
              <w:bottom w:val="double" w:sz="4" w:space="0" w:color="auto"/>
            </w:tcBorders>
            <w:vAlign w:val="bottom"/>
          </w:tcPr>
          <w:p w:rsidR="00535234" w:rsidRPr="000347DC" w:rsidRDefault="00535234" w:rsidP="00B109E9">
            <w:pPr>
              <w:ind w:left="34" w:hanging="142"/>
              <w:rPr>
                <w:rFonts w:ascii="Arial" w:hAnsi="Arial" w:cs="Arial"/>
                <w:b/>
                <w:color w:val="000000"/>
                <w:sz w:val="15"/>
                <w:szCs w:val="15"/>
              </w:rPr>
            </w:pPr>
            <w:r w:rsidRPr="000347DC">
              <w:rPr>
                <w:rFonts w:ascii="Arial" w:hAnsi="Arial" w:cs="Arial"/>
                <w:b/>
                <w:color w:val="000000"/>
                <w:sz w:val="15"/>
                <w:szCs w:val="15"/>
              </w:rPr>
              <w:t>Net likidite fazlası / (açığı)</w:t>
            </w:r>
          </w:p>
        </w:tc>
        <w:tc>
          <w:tcPr>
            <w:tcW w:w="625" w:type="pct"/>
            <w:tcBorders>
              <w:top w:val="single" w:sz="4" w:space="0" w:color="auto"/>
              <w:bottom w:val="double" w:sz="4" w:space="0" w:color="auto"/>
            </w:tcBorders>
            <w:vAlign w:val="bottom"/>
          </w:tcPr>
          <w:p w:rsidR="00535234" w:rsidRPr="000347DC" w:rsidRDefault="00261B75" w:rsidP="00AC5D33">
            <w:pPr>
              <w:jc w:val="right"/>
              <w:rPr>
                <w:rFonts w:ascii="Arial" w:hAnsi="Arial" w:cs="Arial"/>
                <w:b/>
                <w:color w:val="000000"/>
                <w:sz w:val="15"/>
                <w:szCs w:val="15"/>
              </w:rPr>
            </w:pPr>
            <w:r w:rsidRPr="00261B75">
              <w:rPr>
                <w:rFonts w:ascii="Arial" w:hAnsi="Arial" w:cs="Arial"/>
                <w:b/>
                <w:color w:val="000000"/>
                <w:sz w:val="15"/>
                <w:szCs w:val="15"/>
              </w:rPr>
              <w:t>645.309</w:t>
            </w:r>
          </w:p>
        </w:tc>
        <w:tc>
          <w:tcPr>
            <w:tcW w:w="348" w:type="pct"/>
            <w:tcBorders>
              <w:top w:val="single" w:sz="4" w:space="0" w:color="auto"/>
              <w:bottom w:val="double" w:sz="4" w:space="0" w:color="auto"/>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4.809</w:t>
            </w:r>
          </w:p>
        </w:tc>
        <w:tc>
          <w:tcPr>
            <w:tcW w:w="439" w:type="pct"/>
            <w:tcBorders>
              <w:top w:val="single" w:sz="4" w:space="0" w:color="auto"/>
              <w:bottom w:val="double" w:sz="4" w:space="0" w:color="auto"/>
            </w:tcBorders>
            <w:vAlign w:val="bottom"/>
          </w:tcPr>
          <w:p w:rsidR="00535234" w:rsidRPr="000347DC" w:rsidRDefault="00261B75" w:rsidP="007648E5">
            <w:pPr>
              <w:jc w:val="right"/>
              <w:rPr>
                <w:rFonts w:ascii="Arial" w:hAnsi="Arial" w:cs="Arial"/>
                <w:b/>
                <w:color w:val="000000"/>
                <w:sz w:val="15"/>
                <w:szCs w:val="15"/>
              </w:rPr>
            </w:pPr>
            <w:r w:rsidRPr="00261B75">
              <w:rPr>
                <w:rFonts w:ascii="Arial" w:hAnsi="Arial" w:cs="Arial"/>
                <w:b/>
                <w:color w:val="000000"/>
                <w:sz w:val="15"/>
                <w:szCs w:val="15"/>
              </w:rPr>
              <w:t>95.229</w:t>
            </w:r>
          </w:p>
        </w:tc>
        <w:tc>
          <w:tcPr>
            <w:tcW w:w="540" w:type="pct"/>
            <w:tcBorders>
              <w:top w:val="single" w:sz="4" w:space="0" w:color="auto"/>
              <w:bottom w:val="double" w:sz="4" w:space="0" w:color="auto"/>
            </w:tcBorders>
            <w:vAlign w:val="bottom"/>
          </w:tcPr>
          <w:p w:rsidR="00535234" w:rsidRPr="000347DC" w:rsidRDefault="00535234" w:rsidP="000C0FD0">
            <w:pPr>
              <w:jc w:val="right"/>
              <w:rPr>
                <w:rFonts w:ascii="Arial" w:hAnsi="Arial" w:cs="Arial"/>
                <w:b/>
                <w:color w:val="000000"/>
                <w:sz w:val="15"/>
                <w:szCs w:val="15"/>
              </w:rPr>
            </w:pPr>
            <w:r>
              <w:rPr>
                <w:rFonts w:ascii="Arial" w:hAnsi="Arial" w:cs="Arial"/>
                <w:b/>
                <w:color w:val="000000"/>
                <w:sz w:val="15"/>
                <w:szCs w:val="15"/>
              </w:rPr>
              <w:t>-</w:t>
            </w:r>
          </w:p>
        </w:tc>
        <w:tc>
          <w:tcPr>
            <w:tcW w:w="411" w:type="pct"/>
            <w:tcBorders>
              <w:top w:val="single" w:sz="4" w:space="0" w:color="auto"/>
              <w:bottom w:val="double" w:sz="4" w:space="0" w:color="auto"/>
            </w:tcBorders>
            <w:vAlign w:val="bottom"/>
          </w:tcPr>
          <w:p w:rsidR="00535234" w:rsidRPr="000347DC" w:rsidRDefault="00535234" w:rsidP="00A1438E">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top w:val="single" w:sz="4" w:space="0" w:color="auto"/>
              <w:bottom w:val="double" w:sz="4" w:space="0" w:color="auto"/>
            </w:tcBorders>
            <w:vAlign w:val="bottom"/>
          </w:tcPr>
          <w:p w:rsidR="00535234" w:rsidRPr="000347DC" w:rsidRDefault="00261B75" w:rsidP="00535234">
            <w:pPr>
              <w:jc w:val="right"/>
              <w:rPr>
                <w:rFonts w:ascii="Arial" w:hAnsi="Arial" w:cs="Arial"/>
                <w:b/>
                <w:color w:val="000000"/>
                <w:sz w:val="15"/>
                <w:szCs w:val="15"/>
              </w:rPr>
            </w:pPr>
            <w:r>
              <w:rPr>
                <w:rFonts w:ascii="Arial" w:hAnsi="Arial" w:cs="Arial"/>
                <w:b/>
                <w:color w:val="000000"/>
                <w:sz w:val="15"/>
                <w:szCs w:val="15"/>
                <w:lang w:val="tr-TR"/>
              </w:rPr>
              <w:t>(</w:t>
            </w:r>
            <w:r w:rsidRPr="00261B75">
              <w:rPr>
                <w:rFonts w:ascii="Arial" w:hAnsi="Arial" w:cs="Arial"/>
                <w:b/>
                <w:color w:val="000000"/>
                <w:sz w:val="15"/>
                <w:szCs w:val="15"/>
              </w:rPr>
              <w:t>745.347</w:t>
            </w:r>
            <w:r>
              <w:rPr>
                <w:rFonts w:ascii="Arial" w:hAnsi="Arial" w:cs="Arial"/>
                <w:b/>
                <w:color w:val="000000"/>
                <w:sz w:val="15"/>
                <w:szCs w:val="15"/>
              </w:rPr>
              <w:t>)</w:t>
            </w:r>
          </w:p>
        </w:tc>
        <w:tc>
          <w:tcPr>
            <w:tcW w:w="624" w:type="pct"/>
            <w:tcBorders>
              <w:top w:val="single" w:sz="4" w:space="0" w:color="auto"/>
              <w:bottom w:val="double" w:sz="4" w:space="0" w:color="auto"/>
            </w:tcBorders>
            <w:vAlign w:val="bottom"/>
          </w:tcPr>
          <w:p w:rsidR="00535234" w:rsidRPr="00E97E60" w:rsidRDefault="00535234" w:rsidP="004B5888">
            <w:pPr>
              <w:jc w:val="right"/>
              <w:rPr>
                <w:rFonts w:ascii="Arial" w:hAnsi="Arial" w:cs="Arial"/>
                <w:b/>
                <w:color w:val="000000"/>
                <w:sz w:val="15"/>
                <w:szCs w:val="15"/>
              </w:rPr>
            </w:pPr>
            <w:r w:rsidRPr="000347DC">
              <w:rPr>
                <w:rFonts w:ascii="Arial" w:hAnsi="Arial" w:cs="Arial"/>
                <w:b/>
                <w:color w:val="000000"/>
                <w:sz w:val="15"/>
                <w:szCs w:val="15"/>
              </w:rPr>
              <w:t>-</w:t>
            </w:r>
          </w:p>
        </w:tc>
      </w:tr>
    </w:tbl>
    <w:p w:rsidR="00703977" w:rsidRPr="004F664D" w:rsidRDefault="00703977" w:rsidP="00703977">
      <w:pPr>
        <w:pStyle w:val="body0"/>
        <w:spacing w:after="0" w:line="240" w:lineRule="auto"/>
        <w:ind w:left="567" w:hanging="567"/>
        <w:jc w:val="left"/>
        <w:rPr>
          <w:rFonts w:ascii="Arial" w:hAnsi="Arial" w:cs="Arial"/>
          <w:b/>
          <w:spacing w:val="-2"/>
          <w:sz w:val="20"/>
          <w:szCs w:val="20"/>
          <w:lang w:val="tr-TR"/>
        </w:rPr>
      </w:pPr>
      <w:r w:rsidRPr="00853B3E">
        <w:rPr>
          <w:rFonts w:ascii="Arial" w:hAnsi="Arial" w:cs="Arial"/>
          <w:highlight w:val="yellow"/>
          <w:lang w:val="nl-BE"/>
        </w:rPr>
        <w:br w:type="page"/>
      </w:r>
      <w:r w:rsidR="001D21EE" w:rsidRPr="004F664D">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Pr="004F664D">
        <w:rPr>
          <w:rFonts w:ascii="Arial" w:hAnsi="Arial" w:cs="Arial"/>
          <w:b/>
          <w:spacing w:val="-2"/>
          <w:sz w:val="20"/>
          <w:szCs w:val="20"/>
          <w:lang w:val="tr-TR"/>
        </w:rPr>
        <w:t>.</w:t>
      </w:r>
      <w:r w:rsidRPr="004F664D">
        <w:rPr>
          <w:rFonts w:ascii="Arial" w:hAnsi="Arial" w:cs="Arial"/>
          <w:b/>
          <w:spacing w:val="-2"/>
          <w:sz w:val="20"/>
          <w:szCs w:val="20"/>
          <w:lang w:val="tr-TR"/>
        </w:rPr>
        <w:tab/>
        <w:t>Finansal araçlardan kaynaklanan risklerin niteliği ve düzeyi (devamı)</w:t>
      </w:r>
    </w:p>
    <w:p w:rsidR="00703977" w:rsidRPr="004F664D" w:rsidRDefault="00703977" w:rsidP="0090567F">
      <w:pPr>
        <w:widowControl w:val="0"/>
        <w:ind w:right="-23"/>
        <w:rPr>
          <w:rFonts w:ascii="Arial" w:hAnsi="Arial" w:cs="Arial"/>
          <w:lang w:val="tr-TR"/>
        </w:rPr>
      </w:pPr>
    </w:p>
    <w:tbl>
      <w:tblPr>
        <w:tblW w:w="4884" w:type="pct"/>
        <w:tblInd w:w="108" w:type="dxa"/>
        <w:tblBorders>
          <w:bottom w:val="single" w:sz="4" w:space="0" w:color="auto"/>
        </w:tblBorders>
        <w:tblLayout w:type="fixed"/>
        <w:tblLook w:val="0000" w:firstRow="0" w:lastRow="0" w:firstColumn="0" w:lastColumn="0" w:noHBand="0" w:noVBand="0"/>
      </w:tblPr>
      <w:tblGrid>
        <w:gridCol w:w="2552"/>
        <w:gridCol w:w="1134"/>
        <w:gridCol w:w="631"/>
        <w:gridCol w:w="797"/>
        <w:gridCol w:w="980"/>
        <w:gridCol w:w="746"/>
        <w:gridCol w:w="1100"/>
        <w:gridCol w:w="1132"/>
      </w:tblGrid>
      <w:tr w:rsidR="00D113BB" w:rsidRPr="00E97E60" w:rsidTr="00D113BB">
        <w:trPr>
          <w:trHeight w:val="113"/>
        </w:trPr>
        <w:tc>
          <w:tcPr>
            <w:tcW w:w="1407"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ind w:left="34" w:hanging="142"/>
              <w:jc w:val="both"/>
              <w:rPr>
                <w:rFonts w:ascii="Arial" w:hAnsi="Arial" w:cs="Arial"/>
                <w:sz w:val="15"/>
                <w:szCs w:val="15"/>
                <w:lang w:val="tr-TR"/>
              </w:rPr>
            </w:pPr>
            <w:bookmarkStart w:id="6" w:name="OLE_LINK1"/>
          </w:p>
        </w:tc>
        <w:tc>
          <w:tcPr>
            <w:tcW w:w="3593" w:type="pct"/>
            <w:gridSpan w:val="7"/>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ind w:left="1634"/>
              <w:jc w:val="right"/>
              <w:rPr>
                <w:rFonts w:ascii="Arial" w:hAnsi="Arial" w:cs="Arial"/>
                <w:b w:val="0"/>
                <w:bCs/>
                <w:sz w:val="15"/>
                <w:szCs w:val="15"/>
                <w:lang w:val="tr-TR"/>
              </w:rPr>
            </w:pPr>
            <w:r w:rsidRPr="00E97E60">
              <w:rPr>
                <w:rFonts w:ascii="Arial" w:hAnsi="Arial" w:cs="Arial"/>
                <w:b w:val="0"/>
                <w:bCs/>
                <w:sz w:val="15"/>
                <w:szCs w:val="15"/>
                <w:lang w:val="tr-TR"/>
              </w:rPr>
              <w:t>31 Aralık 2012</w:t>
            </w:r>
          </w:p>
        </w:tc>
      </w:tr>
      <w:tr w:rsidR="00D113BB" w:rsidRPr="00E97E60" w:rsidTr="00D113BB">
        <w:trPr>
          <w:trHeight w:val="113"/>
        </w:trPr>
        <w:tc>
          <w:tcPr>
            <w:tcW w:w="1407"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ind w:left="34" w:hanging="142"/>
              <w:jc w:val="both"/>
              <w:rPr>
                <w:rFonts w:ascii="Arial" w:hAnsi="Arial" w:cs="Arial"/>
                <w:sz w:val="15"/>
                <w:szCs w:val="15"/>
                <w:lang w:val="tr-TR"/>
              </w:rPr>
            </w:pPr>
          </w:p>
        </w:tc>
        <w:tc>
          <w:tcPr>
            <w:tcW w:w="625"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1 aya kadar</w:t>
            </w:r>
          </w:p>
        </w:tc>
        <w:tc>
          <w:tcPr>
            <w:tcW w:w="348"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1 ay-</w:t>
            </w: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3 ay</w:t>
            </w:r>
          </w:p>
        </w:tc>
        <w:tc>
          <w:tcPr>
            <w:tcW w:w="439"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3 ay –</w:t>
            </w: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1 yıl</w:t>
            </w:r>
          </w:p>
        </w:tc>
        <w:tc>
          <w:tcPr>
            <w:tcW w:w="540"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1 yıl-</w:t>
            </w: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5 yıl</w:t>
            </w:r>
          </w:p>
        </w:tc>
        <w:tc>
          <w:tcPr>
            <w:tcW w:w="411"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5 yıl üzeri</w:t>
            </w:r>
          </w:p>
        </w:tc>
        <w:tc>
          <w:tcPr>
            <w:tcW w:w="606"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bCs/>
                <w:sz w:val="15"/>
                <w:szCs w:val="15"/>
                <w:lang w:val="tr-TR"/>
              </w:rPr>
            </w:pPr>
            <w:r w:rsidRPr="00E97E60">
              <w:rPr>
                <w:rFonts w:ascii="Arial" w:hAnsi="Arial" w:cs="Arial"/>
                <w:b w:val="0"/>
                <w:bCs/>
                <w:sz w:val="15"/>
                <w:szCs w:val="15"/>
                <w:lang w:val="tr-TR"/>
              </w:rPr>
              <w:t>Vadesiz</w:t>
            </w:r>
          </w:p>
        </w:tc>
        <w:tc>
          <w:tcPr>
            <w:tcW w:w="624"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Toplam</w:t>
            </w:r>
          </w:p>
        </w:tc>
      </w:tr>
      <w:tr w:rsidR="00D113BB" w:rsidRPr="00E97E60" w:rsidTr="00D113BB">
        <w:trPr>
          <w:trHeight w:val="93"/>
        </w:trPr>
        <w:tc>
          <w:tcPr>
            <w:tcW w:w="1407" w:type="pct"/>
            <w:tcBorders>
              <w:top w:val="single" w:sz="4" w:space="0" w:color="auto"/>
            </w:tcBorders>
            <w:vAlign w:val="bottom"/>
          </w:tcPr>
          <w:p w:rsidR="00D113BB" w:rsidRPr="00E97E60" w:rsidRDefault="00D113BB" w:rsidP="00D113BB">
            <w:pPr>
              <w:pStyle w:val="Teknik4"/>
              <w:tabs>
                <w:tab w:val="clear" w:pos="-720"/>
              </w:tabs>
              <w:suppressAutoHyphens w:val="0"/>
              <w:ind w:left="34" w:hanging="142"/>
              <w:jc w:val="both"/>
              <w:rPr>
                <w:rFonts w:ascii="Arial" w:hAnsi="Arial" w:cs="Arial"/>
                <w:b w:val="0"/>
                <w:sz w:val="15"/>
                <w:szCs w:val="15"/>
                <w:lang w:val="tr-TR"/>
              </w:rPr>
            </w:pPr>
          </w:p>
        </w:tc>
        <w:tc>
          <w:tcPr>
            <w:tcW w:w="625"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348"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439"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540"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411"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606"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624"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r>
      <w:tr w:rsidR="00D113BB" w:rsidRPr="00E97E60" w:rsidTr="00D113BB">
        <w:trPr>
          <w:trHeight w:val="113"/>
        </w:trPr>
        <w:tc>
          <w:tcPr>
            <w:tcW w:w="1407" w:type="pct"/>
            <w:vAlign w:val="bottom"/>
          </w:tcPr>
          <w:p w:rsidR="00D113BB" w:rsidRPr="00E97E60" w:rsidRDefault="00D113BB" w:rsidP="00D113BB">
            <w:pPr>
              <w:ind w:left="34" w:hanging="142"/>
              <w:rPr>
                <w:rFonts w:ascii="Arial" w:hAnsi="Arial" w:cs="Arial"/>
                <w:color w:val="000000"/>
                <w:sz w:val="15"/>
                <w:szCs w:val="15"/>
              </w:rPr>
            </w:pPr>
            <w:r w:rsidRPr="00E97E60">
              <w:rPr>
                <w:rFonts w:ascii="Arial" w:hAnsi="Arial" w:cs="Arial"/>
                <w:color w:val="000000"/>
                <w:sz w:val="15"/>
                <w:szCs w:val="15"/>
              </w:rPr>
              <w:t>Nakit ve nakit benzerleri</w:t>
            </w:r>
          </w:p>
        </w:tc>
        <w:tc>
          <w:tcPr>
            <w:tcW w:w="625"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1.070.639</w:t>
            </w:r>
          </w:p>
        </w:tc>
        <w:tc>
          <w:tcPr>
            <w:tcW w:w="348"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439"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411" w:type="pct"/>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5.169</w:t>
            </w:r>
          </w:p>
        </w:tc>
        <w:tc>
          <w:tcPr>
            <w:tcW w:w="624"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1.075.808</w:t>
            </w:r>
          </w:p>
        </w:tc>
      </w:tr>
      <w:tr w:rsidR="00D113BB" w:rsidRPr="00E97E60" w:rsidTr="00D113BB">
        <w:trPr>
          <w:trHeight w:val="113"/>
        </w:trPr>
        <w:tc>
          <w:tcPr>
            <w:tcW w:w="1407" w:type="pct"/>
            <w:vAlign w:val="bottom"/>
          </w:tcPr>
          <w:p w:rsidR="00D113BB" w:rsidRPr="00E97E60" w:rsidRDefault="00D113BB" w:rsidP="00D113BB">
            <w:pPr>
              <w:ind w:left="34" w:hanging="142"/>
              <w:rPr>
                <w:rFonts w:ascii="Arial" w:hAnsi="Arial" w:cs="Arial"/>
                <w:color w:val="000000"/>
                <w:sz w:val="15"/>
                <w:szCs w:val="15"/>
              </w:rPr>
            </w:pPr>
            <w:r w:rsidRPr="00E97E60">
              <w:rPr>
                <w:rFonts w:ascii="Arial" w:hAnsi="Arial" w:cs="Arial"/>
                <w:color w:val="000000"/>
                <w:sz w:val="15"/>
                <w:szCs w:val="15"/>
              </w:rPr>
              <w:t>Finansal yatırımlar</w:t>
            </w:r>
          </w:p>
        </w:tc>
        <w:tc>
          <w:tcPr>
            <w:tcW w:w="625"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348"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106.132</w:t>
            </w:r>
          </w:p>
        </w:tc>
        <w:tc>
          <w:tcPr>
            <w:tcW w:w="411" w:type="pct"/>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24"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106.132</w:t>
            </w:r>
          </w:p>
        </w:tc>
      </w:tr>
      <w:tr w:rsidR="00D113BB" w:rsidRPr="00E97E60" w:rsidTr="00D113BB">
        <w:trPr>
          <w:trHeight w:val="113"/>
        </w:trPr>
        <w:tc>
          <w:tcPr>
            <w:tcW w:w="1407" w:type="pct"/>
            <w:vAlign w:val="bottom"/>
          </w:tcPr>
          <w:p w:rsidR="00D113BB" w:rsidRPr="00E97E60" w:rsidRDefault="00D113BB" w:rsidP="00D113BB">
            <w:pPr>
              <w:ind w:left="34" w:hanging="142"/>
              <w:rPr>
                <w:rFonts w:ascii="Arial" w:hAnsi="Arial" w:cs="Arial"/>
                <w:color w:val="000000"/>
                <w:sz w:val="15"/>
                <w:szCs w:val="15"/>
              </w:rPr>
            </w:pPr>
            <w:r w:rsidRPr="00E97E60">
              <w:rPr>
                <w:rFonts w:ascii="Arial" w:hAnsi="Arial" w:cs="Arial"/>
                <w:color w:val="000000"/>
                <w:sz w:val="15"/>
                <w:szCs w:val="15"/>
              </w:rPr>
              <w:t>Ticari alacaklar</w:t>
            </w:r>
          </w:p>
        </w:tc>
        <w:tc>
          <w:tcPr>
            <w:tcW w:w="625" w:type="pct"/>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1.051</w:t>
            </w:r>
          </w:p>
        </w:tc>
        <w:tc>
          <w:tcPr>
            <w:tcW w:w="348"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24"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1.051</w:t>
            </w:r>
          </w:p>
        </w:tc>
      </w:tr>
      <w:tr w:rsidR="00E97E60" w:rsidRPr="00E97E60" w:rsidTr="00D113BB">
        <w:trPr>
          <w:trHeight w:val="113"/>
        </w:trPr>
        <w:tc>
          <w:tcPr>
            <w:tcW w:w="1407" w:type="pct"/>
            <w:vAlign w:val="bottom"/>
          </w:tcPr>
          <w:p w:rsidR="00E97E60" w:rsidRPr="00E97E60" w:rsidRDefault="00E97E60" w:rsidP="0064352D">
            <w:pPr>
              <w:ind w:left="34" w:hanging="142"/>
              <w:rPr>
                <w:rFonts w:ascii="Arial" w:hAnsi="Arial" w:cs="Arial"/>
                <w:color w:val="000000"/>
                <w:sz w:val="15"/>
                <w:szCs w:val="15"/>
              </w:rPr>
            </w:pPr>
            <w:r w:rsidRPr="00E97E60">
              <w:rPr>
                <w:rFonts w:ascii="Arial" w:hAnsi="Arial" w:cs="Arial"/>
                <w:color w:val="000000"/>
                <w:sz w:val="15"/>
                <w:szCs w:val="15"/>
              </w:rPr>
              <w:t>Peşin ödenmiş giderler</w:t>
            </w:r>
          </w:p>
        </w:tc>
        <w:tc>
          <w:tcPr>
            <w:tcW w:w="625" w:type="pct"/>
          </w:tcPr>
          <w:p w:rsidR="00E97E60" w:rsidRPr="00E97E60" w:rsidRDefault="00E97E60" w:rsidP="00D113BB">
            <w:pPr>
              <w:jc w:val="right"/>
              <w:rPr>
                <w:rFonts w:ascii="Arial" w:hAnsi="Arial" w:cs="Arial"/>
                <w:bCs/>
                <w:color w:val="000000"/>
                <w:sz w:val="15"/>
                <w:szCs w:val="15"/>
              </w:rPr>
            </w:pPr>
            <w:r>
              <w:rPr>
                <w:rFonts w:ascii="Arial" w:hAnsi="Arial" w:cs="Arial"/>
                <w:bCs/>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Pr>
                <w:rFonts w:ascii="Arial" w:hAnsi="Arial" w:cs="Arial"/>
                <w:color w:val="000000"/>
                <w:sz w:val="15"/>
                <w:szCs w:val="15"/>
              </w:rPr>
              <w:t>-</w:t>
            </w:r>
          </w:p>
        </w:tc>
        <w:tc>
          <w:tcPr>
            <w:tcW w:w="439" w:type="pct"/>
            <w:vAlign w:val="bottom"/>
          </w:tcPr>
          <w:p w:rsidR="00E97E60" w:rsidRPr="00E97E60" w:rsidRDefault="00E97E60" w:rsidP="0064352D">
            <w:pPr>
              <w:jc w:val="right"/>
              <w:rPr>
                <w:rFonts w:ascii="Arial" w:hAnsi="Arial" w:cs="Arial"/>
                <w:color w:val="000000"/>
                <w:sz w:val="15"/>
                <w:szCs w:val="15"/>
              </w:rPr>
            </w:pPr>
            <w:r w:rsidRPr="00E97E60">
              <w:rPr>
                <w:rFonts w:ascii="Arial" w:hAnsi="Arial" w:cs="Arial"/>
                <w:bCs/>
                <w:color w:val="000000"/>
                <w:sz w:val="15"/>
                <w:szCs w:val="15"/>
              </w:rPr>
              <w:t>9.544</w:t>
            </w:r>
          </w:p>
        </w:tc>
        <w:tc>
          <w:tcPr>
            <w:tcW w:w="540" w:type="pct"/>
            <w:vAlign w:val="bottom"/>
          </w:tcPr>
          <w:p w:rsidR="00E97E60" w:rsidRPr="00E97E60" w:rsidRDefault="00E97E60" w:rsidP="0064352D">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64352D">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bCs/>
                <w:color w:val="000000"/>
                <w:sz w:val="15"/>
                <w:szCs w:val="15"/>
              </w:rPr>
            </w:pPr>
            <w:r>
              <w:rPr>
                <w:rFonts w:ascii="Arial" w:hAnsi="Arial" w:cs="Arial"/>
                <w:bCs/>
                <w:color w:val="000000"/>
                <w:sz w:val="15"/>
                <w:szCs w:val="15"/>
              </w:rPr>
              <w:t>-</w:t>
            </w:r>
          </w:p>
        </w:tc>
        <w:tc>
          <w:tcPr>
            <w:tcW w:w="624" w:type="pct"/>
            <w:vAlign w:val="bottom"/>
          </w:tcPr>
          <w:p w:rsidR="00E97E60" w:rsidRPr="00E97E60" w:rsidRDefault="00E97E60" w:rsidP="00D113BB">
            <w:pPr>
              <w:jc w:val="right"/>
              <w:rPr>
                <w:rFonts w:ascii="Arial" w:hAnsi="Arial" w:cs="Arial"/>
                <w:bCs/>
                <w:color w:val="000000"/>
                <w:sz w:val="15"/>
                <w:szCs w:val="15"/>
              </w:rPr>
            </w:pPr>
            <w:r>
              <w:rPr>
                <w:rFonts w:ascii="Arial" w:hAnsi="Arial" w:cs="Arial"/>
                <w:bCs/>
                <w:color w:val="000000"/>
                <w:sz w:val="15"/>
                <w:szCs w:val="15"/>
              </w:rPr>
              <w:t>9.544</w:t>
            </w:r>
          </w:p>
        </w:tc>
      </w:tr>
      <w:tr w:rsidR="00E97E60" w:rsidRPr="00E97E60" w:rsidTr="00D113BB">
        <w:trPr>
          <w:trHeight w:val="113"/>
        </w:trPr>
        <w:tc>
          <w:tcPr>
            <w:tcW w:w="1407" w:type="pct"/>
            <w:vAlign w:val="bottom"/>
          </w:tcPr>
          <w:p w:rsidR="00E97E60" w:rsidRPr="00E97E60" w:rsidRDefault="00E97E60" w:rsidP="0064352D">
            <w:pPr>
              <w:ind w:left="34" w:hanging="142"/>
              <w:rPr>
                <w:rFonts w:ascii="Arial" w:hAnsi="Arial" w:cs="Arial"/>
                <w:color w:val="000000"/>
                <w:sz w:val="15"/>
                <w:szCs w:val="15"/>
              </w:rPr>
            </w:pPr>
            <w:r w:rsidRPr="00E97E60">
              <w:rPr>
                <w:rFonts w:ascii="Arial" w:hAnsi="Arial" w:cs="Arial"/>
                <w:color w:val="000000"/>
                <w:sz w:val="15"/>
                <w:szCs w:val="15"/>
              </w:rPr>
              <w:t>Cari dönem vergisiyle ilgili alacaklar</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6.397</w:t>
            </w:r>
          </w:p>
        </w:tc>
        <w:tc>
          <w:tcPr>
            <w:tcW w:w="439" w:type="pct"/>
            <w:vAlign w:val="bottom"/>
          </w:tcPr>
          <w:p w:rsidR="00E97E60" w:rsidRPr="00E97E60" w:rsidRDefault="00E97E60" w:rsidP="00D113BB">
            <w:pPr>
              <w:jc w:val="right"/>
              <w:rPr>
                <w:rFonts w:ascii="Arial" w:hAnsi="Arial" w:cs="Arial"/>
                <w:color w:val="000000"/>
                <w:sz w:val="15"/>
                <w:szCs w:val="15"/>
              </w:rPr>
            </w:pPr>
            <w:r>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6.397</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Ertelenmiş vergi varlığı</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213.664</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213.664</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Maddi duran varlıklar</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49.391</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49.391</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Maddi olmayan duran varlıklar</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10.508</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10.508</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Diğer duran varlıklar</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1.000</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1.000</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p>
        </w:tc>
        <w:tc>
          <w:tcPr>
            <w:tcW w:w="625" w:type="pct"/>
          </w:tcPr>
          <w:p w:rsidR="00E97E60" w:rsidRPr="00E97E60" w:rsidRDefault="00E97E60" w:rsidP="00D113BB">
            <w:pPr>
              <w:jc w:val="right"/>
              <w:rPr>
                <w:rFonts w:ascii="Arial" w:hAnsi="Arial" w:cs="Arial"/>
                <w:color w:val="000000"/>
                <w:sz w:val="15"/>
                <w:szCs w:val="15"/>
              </w:rPr>
            </w:pPr>
          </w:p>
        </w:tc>
        <w:tc>
          <w:tcPr>
            <w:tcW w:w="348" w:type="pct"/>
          </w:tcPr>
          <w:p w:rsidR="00E97E60" w:rsidRPr="00E97E60" w:rsidRDefault="00E97E60" w:rsidP="00D113BB">
            <w:pPr>
              <w:jc w:val="right"/>
              <w:rPr>
                <w:rFonts w:ascii="Arial" w:hAnsi="Arial" w:cs="Arial"/>
                <w:color w:val="000000"/>
                <w:sz w:val="15"/>
                <w:szCs w:val="15"/>
              </w:rPr>
            </w:pPr>
          </w:p>
        </w:tc>
        <w:tc>
          <w:tcPr>
            <w:tcW w:w="439" w:type="pct"/>
          </w:tcPr>
          <w:p w:rsidR="00E97E60" w:rsidRPr="00E97E60" w:rsidRDefault="00E97E60" w:rsidP="00D113BB">
            <w:pPr>
              <w:jc w:val="right"/>
              <w:rPr>
                <w:rFonts w:ascii="Arial" w:hAnsi="Arial" w:cs="Arial"/>
                <w:color w:val="000000"/>
                <w:sz w:val="15"/>
                <w:szCs w:val="15"/>
              </w:rPr>
            </w:pPr>
          </w:p>
        </w:tc>
        <w:tc>
          <w:tcPr>
            <w:tcW w:w="540" w:type="pct"/>
          </w:tcPr>
          <w:p w:rsidR="00E97E60" w:rsidRPr="00E97E60" w:rsidRDefault="00E97E60" w:rsidP="00D113BB">
            <w:pPr>
              <w:jc w:val="right"/>
              <w:rPr>
                <w:rFonts w:ascii="Arial" w:hAnsi="Arial" w:cs="Arial"/>
                <w:color w:val="000000"/>
                <w:sz w:val="15"/>
                <w:szCs w:val="15"/>
              </w:rPr>
            </w:pPr>
          </w:p>
        </w:tc>
        <w:tc>
          <w:tcPr>
            <w:tcW w:w="411" w:type="pct"/>
          </w:tcPr>
          <w:p w:rsidR="00E97E60" w:rsidRPr="00E97E60" w:rsidRDefault="00E97E60" w:rsidP="00D113BB">
            <w:pPr>
              <w:jc w:val="right"/>
              <w:rPr>
                <w:rFonts w:ascii="Arial" w:hAnsi="Arial" w:cs="Arial"/>
                <w:color w:val="000000"/>
                <w:sz w:val="15"/>
                <w:szCs w:val="15"/>
              </w:rPr>
            </w:pPr>
          </w:p>
        </w:tc>
        <w:tc>
          <w:tcPr>
            <w:tcW w:w="606" w:type="pct"/>
          </w:tcPr>
          <w:p w:rsidR="00E97E60" w:rsidRPr="00E97E60" w:rsidRDefault="00E97E60" w:rsidP="00D113BB">
            <w:pPr>
              <w:jc w:val="right"/>
              <w:rPr>
                <w:rFonts w:ascii="Arial" w:hAnsi="Arial" w:cs="Arial"/>
                <w:color w:val="000000"/>
                <w:sz w:val="15"/>
                <w:szCs w:val="15"/>
              </w:rPr>
            </w:pPr>
          </w:p>
        </w:tc>
        <w:tc>
          <w:tcPr>
            <w:tcW w:w="624" w:type="pct"/>
            <w:vAlign w:val="bottom"/>
          </w:tcPr>
          <w:p w:rsidR="00E97E60" w:rsidRPr="00E97E60" w:rsidRDefault="00E97E60" w:rsidP="00D113BB">
            <w:pPr>
              <w:jc w:val="right"/>
              <w:rPr>
                <w:rFonts w:ascii="Arial" w:hAnsi="Arial" w:cs="Arial"/>
                <w:color w:val="000000"/>
                <w:sz w:val="15"/>
                <w:szCs w:val="15"/>
              </w:rPr>
            </w:pPr>
          </w:p>
        </w:tc>
      </w:tr>
      <w:tr w:rsidR="00E97E60" w:rsidRPr="00E97E60" w:rsidTr="00D113BB">
        <w:trPr>
          <w:trHeight w:val="113"/>
        </w:trPr>
        <w:tc>
          <w:tcPr>
            <w:tcW w:w="1407" w:type="pct"/>
            <w:tcBorders>
              <w:top w:val="single" w:sz="4" w:space="0" w:color="auto"/>
              <w:bottom w:val="single" w:sz="4" w:space="0" w:color="auto"/>
            </w:tcBorders>
            <w:vAlign w:val="bottom"/>
          </w:tcPr>
          <w:p w:rsidR="00E97E60" w:rsidRPr="00E97E60" w:rsidRDefault="00E97E60" w:rsidP="00D113BB">
            <w:pPr>
              <w:ind w:left="34" w:hanging="142"/>
              <w:rPr>
                <w:rFonts w:ascii="Arial" w:hAnsi="Arial" w:cs="Arial"/>
                <w:b/>
                <w:color w:val="000000"/>
                <w:sz w:val="15"/>
                <w:szCs w:val="15"/>
              </w:rPr>
            </w:pPr>
            <w:r w:rsidRPr="00E97E60">
              <w:rPr>
                <w:rFonts w:ascii="Arial" w:hAnsi="Arial" w:cs="Arial"/>
                <w:b/>
                <w:color w:val="000000"/>
                <w:sz w:val="15"/>
                <w:szCs w:val="15"/>
              </w:rPr>
              <w:t>Toplam varlıklar</w:t>
            </w:r>
          </w:p>
        </w:tc>
        <w:tc>
          <w:tcPr>
            <w:tcW w:w="625"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1.071.690</w:t>
            </w:r>
          </w:p>
        </w:tc>
        <w:tc>
          <w:tcPr>
            <w:tcW w:w="348"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6.397</w:t>
            </w:r>
          </w:p>
        </w:tc>
        <w:tc>
          <w:tcPr>
            <w:tcW w:w="439"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9.544</w:t>
            </w:r>
          </w:p>
        </w:tc>
        <w:tc>
          <w:tcPr>
            <w:tcW w:w="540"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106.132</w:t>
            </w:r>
          </w:p>
        </w:tc>
        <w:tc>
          <w:tcPr>
            <w:tcW w:w="411"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06"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279.732</w:t>
            </w:r>
          </w:p>
        </w:tc>
        <w:tc>
          <w:tcPr>
            <w:tcW w:w="624"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1.473.495</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FF0000"/>
                <w:sz w:val="15"/>
                <w:szCs w:val="15"/>
              </w:rPr>
            </w:pPr>
          </w:p>
        </w:tc>
        <w:tc>
          <w:tcPr>
            <w:tcW w:w="625" w:type="pct"/>
            <w:vAlign w:val="bottom"/>
          </w:tcPr>
          <w:p w:rsidR="00E97E60" w:rsidRPr="00E97E60" w:rsidRDefault="00E97E60" w:rsidP="00D113BB">
            <w:pPr>
              <w:jc w:val="right"/>
              <w:rPr>
                <w:rFonts w:ascii="Arial" w:hAnsi="Arial" w:cs="Arial"/>
                <w:color w:val="FF0000"/>
                <w:sz w:val="15"/>
                <w:szCs w:val="15"/>
              </w:rPr>
            </w:pPr>
          </w:p>
        </w:tc>
        <w:tc>
          <w:tcPr>
            <w:tcW w:w="348" w:type="pct"/>
            <w:vAlign w:val="bottom"/>
          </w:tcPr>
          <w:p w:rsidR="00E97E60" w:rsidRPr="00E97E60" w:rsidRDefault="00E97E60" w:rsidP="00D113BB">
            <w:pPr>
              <w:jc w:val="right"/>
              <w:rPr>
                <w:rFonts w:ascii="Arial" w:hAnsi="Arial" w:cs="Arial"/>
                <w:color w:val="FF0000"/>
                <w:sz w:val="15"/>
                <w:szCs w:val="15"/>
              </w:rPr>
            </w:pPr>
          </w:p>
        </w:tc>
        <w:tc>
          <w:tcPr>
            <w:tcW w:w="439" w:type="pct"/>
            <w:vAlign w:val="bottom"/>
          </w:tcPr>
          <w:p w:rsidR="00E97E60" w:rsidRPr="00E97E60" w:rsidRDefault="00E97E60" w:rsidP="00D113BB">
            <w:pPr>
              <w:jc w:val="right"/>
              <w:rPr>
                <w:rFonts w:ascii="Arial" w:hAnsi="Arial" w:cs="Arial"/>
                <w:color w:val="FF0000"/>
                <w:sz w:val="15"/>
                <w:szCs w:val="15"/>
              </w:rPr>
            </w:pPr>
          </w:p>
        </w:tc>
        <w:tc>
          <w:tcPr>
            <w:tcW w:w="540" w:type="pct"/>
            <w:vAlign w:val="bottom"/>
          </w:tcPr>
          <w:p w:rsidR="00E97E60" w:rsidRPr="00E97E60" w:rsidRDefault="00E97E60" w:rsidP="00D113BB">
            <w:pPr>
              <w:jc w:val="right"/>
              <w:rPr>
                <w:rFonts w:ascii="Arial" w:hAnsi="Arial" w:cs="Arial"/>
                <w:color w:val="FF0000"/>
                <w:sz w:val="15"/>
                <w:szCs w:val="15"/>
              </w:rPr>
            </w:pPr>
          </w:p>
        </w:tc>
        <w:tc>
          <w:tcPr>
            <w:tcW w:w="411" w:type="pct"/>
            <w:vAlign w:val="bottom"/>
          </w:tcPr>
          <w:p w:rsidR="00E97E60" w:rsidRPr="00E97E60" w:rsidRDefault="00E97E60" w:rsidP="00D113BB">
            <w:pPr>
              <w:jc w:val="right"/>
              <w:rPr>
                <w:rFonts w:ascii="Arial" w:hAnsi="Arial" w:cs="Arial"/>
                <w:color w:val="FF0000"/>
                <w:sz w:val="15"/>
                <w:szCs w:val="15"/>
              </w:rPr>
            </w:pPr>
          </w:p>
        </w:tc>
        <w:tc>
          <w:tcPr>
            <w:tcW w:w="606" w:type="pct"/>
            <w:vAlign w:val="bottom"/>
          </w:tcPr>
          <w:p w:rsidR="00E97E60" w:rsidRPr="00E97E60" w:rsidRDefault="00E97E60" w:rsidP="00D113BB">
            <w:pPr>
              <w:jc w:val="right"/>
              <w:rPr>
                <w:rFonts w:ascii="Arial" w:hAnsi="Arial" w:cs="Arial"/>
                <w:color w:val="FF0000"/>
                <w:sz w:val="15"/>
                <w:szCs w:val="15"/>
              </w:rPr>
            </w:pPr>
          </w:p>
        </w:tc>
        <w:tc>
          <w:tcPr>
            <w:tcW w:w="624" w:type="pct"/>
            <w:vAlign w:val="bottom"/>
          </w:tcPr>
          <w:p w:rsidR="00E97E60" w:rsidRPr="00E97E60" w:rsidRDefault="00E97E60" w:rsidP="00D113BB">
            <w:pPr>
              <w:jc w:val="right"/>
              <w:rPr>
                <w:rFonts w:ascii="Arial" w:hAnsi="Arial" w:cs="Arial"/>
                <w:color w:val="FF0000"/>
                <w:sz w:val="15"/>
                <w:szCs w:val="15"/>
              </w:rPr>
            </w:pPr>
          </w:p>
        </w:tc>
      </w:tr>
      <w:tr w:rsidR="00E97E60" w:rsidRPr="00E97E60" w:rsidTr="00D113BB">
        <w:trPr>
          <w:trHeight w:val="113"/>
        </w:trPr>
        <w:tc>
          <w:tcPr>
            <w:tcW w:w="1407" w:type="pct"/>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Ticari borçlar</w:t>
            </w:r>
          </w:p>
        </w:tc>
        <w:tc>
          <w:tcPr>
            <w:tcW w:w="625"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57.648</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57.648</w:t>
            </w:r>
          </w:p>
        </w:tc>
      </w:tr>
      <w:tr w:rsidR="00CE13B6" w:rsidRPr="00E97E60" w:rsidTr="00D113BB">
        <w:trPr>
          <w:trHeight w:val="113"/>
        </w:trPr>
        <w:tc>
          <w:tcPr>
            <w:tcW w:w="1407" w:type="pct"/>
            <w:vAlign w:val="bottom"/>
          </w:tcPr>
          <w:p w:rsidR="00CE13B6" w:rsidRPr="00E97E60" w:rsidRDefault="00CE13B6" w:rsidP="0064352D">
            <w:pPr>
              <w:ind w:left="34" w:hanging="142"/>
              <w:rPr>
                <w:rFonts w:ascii="Arial" w:hAnsi="Arial" w:cs="Arial"/>
                <w:color w:val="000000"/>
                <w:sz w:val="15"/>
                <w:szCs w:val="15"/>
              </w:rPr>
            </w:pPr>
            <w:r w:rsidRPr="00E97E60">
              <w:rPr>
                <w:rFonts w:ascii="Arial" w:hAnsi="Arial" w:cs="Arial"/>
                <w:color w:val="000000"/>
                <w:sz w:val="15"/>
                <w:szCs w:val="15"/>
              </w:rPr>
              <w:t>Diğer borçlar</w:t>
            </w:r>
          </w:p>
        </w:tc>
        <w:tc>
          <w:tcPr>
            <w:tcW w:w="625" w:type="pct"/>
            <w:vAlign w:val="bottom"/>
          </w:tcPr>
          <w:p w:rsidR="00CE13B6" w:rsidRPr="00E97E60" w:rsidRDefault="00CE13B6" w:rsidP="00D113BB">
            <w:pPr>
              <w:jc w:val="right"/>
              <w:rPr>
                <w:rFonts w:ascii="Arial" w:hAnsi="Arial" w:cs="Arial"/>
                <w:color w:val="000000"/>
                <w:sz w:val="15"/>
                <w:szCs w:val="15"/>
              </w:rPr>
            </w:pPr>
            <w:r>
              <w:rPr>
                <w:rFonts w:ascii="Arial" w:hAnsi="Arial" w:cs="Arial"/>
                <w:bCs/>
                <w:color w:val="000000"/>
                <w:sz w:val="15"/>
                <w:szCs w:val="15"/>
              </w:rPr>
              <w:t>9.574</w:t>
            </w:r>
          </w:p>
        </w:tc>
        <w:tc>
          <w:tcPr>
            <w:tcW w:w="348"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624" w:type="pct"/>
            <w:vAlign w:val="bottom"/>
          </w:tcPr>
          <w:p w:rsidR="00CE13B6" w:rsidRPr="00E97E60" w:rsidRDefault="00CE13B6" w:rsidP="0064352D">
            <w:pPr>
              <w:jc w:val="right"/>
              <w:rPr>
                <w:rFonts w:ascii="Arial" w:hAnsi="Arial" w:cs="Arial"/>
                <w:color w:val="000000"/>
                <w:sz w:val="15"/>
                <w:szCs w:val="15"/>
              </w:rPr>
            </w:pPr>
            <w:r>
              <w:rPr>
                <w:rFonts w:ascii="Arial" w:hAnsi="Arial" w:cs="Arial"/>
                <w:bCs/>
                <w:color w:val="000000"/>
                <w:sz w:val="15"/>
                <w:szCs w:val="15"/>
              </w:rPr>
              <w:t>9.574</w:t>
            </w:r>
          </w:p>
        </w:tc>
      </w:tr>
      <w:tr w:rsidR="00CE13B6" w:rsidRPr="00E97E60" w:rsidTr="00D113BB">
        <w:trPr>
          <w:trHeight w:val="113"/>
        </w:trPr>
        <w:tc>
          <w:tcPr>
            <w:tcW w:w="1407" w:type="pct"/>
            <w:vAlign w:val="bottom"/>
          </w:tcPr>
          <w:p w:rsidR="00CE13B6" w:rsidRPr="00E97E60" w:rsidRDefault="00CE13B6" w:rsidP="0064352D">
            <w:pPr>
              <w:ind w:left="34" w:hanging="142"/>
              <w:rPr>
                <w:rFonts w:ascii="Arial" w:hAnsi="Arial" w:cs="Arial"/>
                <w:color w:val="000000"/>
                <w:sz w:val="15"/>
                <w:szCs w:val="15"/>
              </w:rPr>
            </w:pPr>
            <w:r w:rsidRPr="00E97E60">
              <w:rPr>
                <w:rFonts w:ascii="Arial" w:hAnsi="Arial" w:cs="Arial"/>
                <w:color w:val="000000"/>
                <w:sz w:val="15"/>
                <w:szCs w:val="15"/>
              </w:rPr>
              <w:t>Çalışanlara sağlanan faydalar kapsamında borçlar</w:t>
            </w:r>
          </w:p>
        </w:tc>
        <w:tc>
          <w:tcPr>
            <w:tcW w:w="625" w:type="pct"/>
            <w:vAlign w:val="bottom"/>
          </w:tcPr>
          <w:p w:rsidR="00CE13B6" w:rsidRPr="00E97E60" w:rsidRDefault="00CE13B6" w:rsidP="00D113BB">
            <w:pPr>
              <w:jc w:val="right"/>
              <w:rPr>
                <w:rFonts w:ascii="Arial" w:hAnsi="Arial" w:cs="Arial"/>
                <w:bCs/>
                <w:color w:val="000000"/>
                <w:sz w:val="15"/>
                <w:szCs w:val="15"/>
              </w:rPr>
            </w:pPr>
            <w:r>
              <w:rPr>
                <w:rFonts w:ascii="Arial" w:hAnsi="Arial" w:cs="Arial"/>
                <w:bCs/>
                <w:color w:val="000000"/>
                <w:sz w:val="15"/>
                <w:szCs w:val="15"/>
              </w:rPr>
              <w:t>37.580</w:t>
            </w:r>
          </w:p>
        </w:tc>
        <w:tc>
          <w:tcPr>
            <w:tcW w:w="348"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411"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624" w:type="pct"/>
            <w:vAlign w:val="bottom"/>
          </w:tcPr>
          <w:p w:rsidR="00CE13B6" w:rsidRPr="00E97E60" w:rsidRDefault="00CE13B6" w:rsidP="0064352D">
            <w:pPr>
              <w:jc w:val="right"/>
              <w:rPr>
                <w:rFonts w:ascii="Arial" w:hAnsi="Arial" w:cs="Arial"/>
                <w:bCs/>
                <w:color w:val="000000"/>
                <w:sz w:val="15"/>
                <w:szCs w:val="15"/>
              </w:rPr>
            </w:pPr>
            <w:r>
              <w:rPr>
                <w:rFonts w:ascii="Arial" w:hAnsi="Arial" w:cs="Arial"/>
                <w:bCs/>
                <w:color w:val="000000"/>
                <w:sz w:val="15"/>
                <w:szCs w:val="15"/>
              </w:rPr>
              <w:t>37.580</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lang w:val="tr-TR"/>
              </w:rPr>
            </w:pPr>
            <w:r w:rsidRPr="00E97E60">
              <w:rPr>
                <w:rFonts w:ascii="Arial" w:hAnsi="Arial" w:cs="Arial"/>
                <w:color w:val="000000"/>
                <w:sz w:val="15"/>
                <w:szCs w:val="15"/>
                <w:lang w:val="tr-TR"/>
              </w:rPr>
              <w:t>Çalışanlara sağlanan  faydalara ilişkin karşılıklar</w:t>
            </w:r>
          </w:p>
        </w:tc>
        <w:tc>
          <w:tcPr>
            <w:tcW w:w="625"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tcBorders>
              <w:bottom w:val="nil"/>
            </w:tcBorders>
            <w:vAlign w:val="bottom"/>
          </w:tcPr>
          <w:p w:rsidR="00E97E60" w:rsidRPr="00E97E60" w:rsidRDefault="00040973" w:rsidP="00D113BB">
            <w:pPr>
              <w:jc w:val="right"/>
              <w:rPr>
                <w:rFonts w:ascii="Arial" w:hAnsi="Arial" w:cs="Arial"/>
                <w:color w:val="000000"/>
                <w:sz w:val="15"/>
                <w:szCs w:val="15"/>
              </w:rPr>
            </w:pPr>
            <w:r>
              <w:rPr>
                <w:rFonts w:ascii="Arial" w:hAnsi="Arial" w:cs="Arial"/>
                <w:color w:val="000000"/>
                <w:sz w:val="15"/>
                <w:szCs w:val="15"/>
              </w:rPr>
              <w:t>46.264</w:t>
            </w:r>
          </w:p>
        </w:tc>
        <w:tc>
          <w:tcPr>
            <w:tcW w:w="540"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tcBorders>
              <w:bottom w:val="nil"/>
            </w:tcBorders>
            <w:vAlign w:val="bottom"/>
          </w:tcPr>
          <w:p w:rsidR="00E97E60" w:rsidRPr="00E97E60" w:rsidRDefault="00040973" w:rsidP="00D113BB">
            <w:pPr>
              <w:jc w:val="right"/>
              <w:rPr>
                <w:rFonts w:ascii="Arial" w:hAnsi="Arial" w:cs="Arial"/>
                <w:color w:val="000000"/>
                <w:sz w:val="15"/>
                <w:szCs w:val="15"/>
              </w:rPr>
            </w:pPr>
            <w:r>
              <w:rPr>
                <w:rFonts w:ascii="Arial" w:hAnsi="Arial" w:cs="Arial"/>
                <w:color w:val="000000"/>
                <w:sz w:val="15"/>
                <w:szCs w:val="15"/>
              </w:rPr>
              <w:t>51.664</w:t>
            </w:r>
          </w:p>
        </w:tc>
        <w:tc>
          <w:tcPr>
            <w:tcW w:w="624"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97.928</w:t>
            </w:r>
          </w:p>
        </w:tc>
      </w:tr>
      <w:tr w:rsidR="00E97E60" w:rsidRPr="00E97E60" w:rsidTr="00D113BB">
        <w:trPr>
          <w:trHeight w:val="113"/>
        </w:trPr>
        <w:tc>
          <w:tcPr>
            <w:tcW w:w="1407" w:type="pct"/>
            <w:tcBorders>
              <w:top w:val="nil"/>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Özsermaye</w:t>
            </w:r>
          </w:p>
        </w:tc>
        <w:tc>
          <w:tcPr>
            <w:tcW w:w="625"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1.270.765</w:t>
            </w:r>
          </w:p>
        </w:tc>
        <w:tc>
          <w:tcPr>
            <w:tcW w:w="624"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1.270.765</w:t>
            </w:r>
          </w:p>
        </w:tc>
      </w:tr>
      <w:tr w:rsidR="00E97E60" w:rsidRPr="00E97E60" w:rsidTr="00D113BB">
        <w:trPr>
          <w:trHeight w:val="113"/>
        </w:trPr>
        <w:tc>
          <w:tcPr>
            <w:tcW w:w="1407" w:type="pct"/>
            <w:tcBorders>
              <w:top w:val="nil"/>
              <w:bottom w:val="single" w:sz="4" w:space="0" w:color="auto"/>
            </w:tcBorders>
            <w:vAlign w:val="bottom"/>
          </w:tcPr>
          <w:p w:rsidR="00E97E60" w:rsidRPr="00E97E60" w:rsidRDefault="00E97E60" w:rsidP="00D113BB">
            <w:pPr>
              <w:ind w:left="34" w:hanging="142"/>
              <w:rPr>
                <w:rFonts w:ascii="Arial" w:hAnsi="Arial" w:cs="Arial"/>
                <w:color w:val="000000"/>
                <w:sz w:val="15"/>
                <w:szCs w:val="15"/>
              </w:rPr>
            </w:pPr>
          </w:p>
        </w:tc>
        <w:tc>
          <w:tcPr>
            <w:tcW w:w="625"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348"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439"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540"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411"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606"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624"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r>
      <w:tr w:rsidR="00E97E60" w:rsidRPr="00E97E60" w:rsidTr="00D113BB">
        <w:trPr>
          <w:trHeight w:val="113"/>
        </w:trPr>
        <w:tc>
          <w:tcPr>
            <w:tcW w:w="1407" w:type="pct"/>
            <w:tcBorders>
              <w:top w:val="single" w:sz="4" w:space="0" w:color="auto"/>
              <w:bottom w:val="single" w:sz="4" w:space="0" w:color="auto"/>
            </w:tcBorders>
            <w:vAlign w:val="bottom"/>
          </w:tcPr>
          <w:p w:rsidR="00E97E60" w:rsidRPr="00E97E60" w:rsidRDefault="00E97E60" w:rsidP="00D113BB">
            <w:pPr>
              <w:ind w:left="34" w:hanging="142"/>
              <w:rPr>
                <w:rFonts w:ascii="Arial" w:hAnsi="Arial" w:cs="Arial"/>
                <w:b/>
                <w:color w:val="000000"/>
                <w:sz w:val="15"/>
                <w:szCs w:val="15"/>
              </w:rPr>
            </w:pPr>
            <w:r w:rsidRPr="00E97E60">
              <w:rPr>
                <w:rFonts w:ascii="Arial" w:hAnsi="Arial" w:cs="Arial"/>
                <w:b/>
                <w:color w:val="000000"/>
                <w:sz w:val="15"/>
                <w:szCs w:val="15"/>
              </w:rPr>
              <w:t>Toplam kaynaklar</w:t>
            </w:r>
          </w:p>
        </w:tc>
        <w:tc>
          <w:tcPr>
            <w:tcW w:w="625"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104.802</w:t>
            </w:r>
          </w:p>
        </w:tc>
        <w:tc>
          <w:tcPr>
            <w:tcW w:w="348"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439" w:type="pct"/>
            <w:tcBorders>
              <w:top w:val="single" w:sz="4" w:space="0" w:color="auto"/>
              <w:bottom w:val="single" w:sz="4" w:space="0" w:color="auto"/>
            </w:tcBorders>
            <w:vAlign w:val="bottom"/>
          </w:tcPr>
          <w:p w:rsidR="00E97E60" w:rsidRPr="00E97E60" w:rsidRDefault="00040973" w:rsidP="00D113BB">
            <w:pPr>
              <w:jc w:val="right"/>
              <w:rPr>
                <w:rFonts w:ascii="Arial" w:hAnsi="Arial" w:cs="Arial"/>
                <w:color w:val="000000"/>
                <w:sz w:val="15"/>
                <w:szCs w:val="15"/>
              </w:rPr>
            </w:pPr>
            <w:r w:rsidRPr="00040973">
              <w:rPr>
                <w:rFonts w:ascii="Arial" w:hAnsi="Arial" w:cs="Arial"/>
                <w:color w:val="000000"/>
                <w:sz w:val="15"/>
                <w:szCs w:val="15"/>
              </w:rPr>
              <w:t>46.264</w:t>
            </w:r>
          </w:p>
        </w:tc>
        <w:tc>
          <w:tcPr>
            <w:tcW w:w="540"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tcBorders>
              <w:top w:val="single" w:sz="4" w:space="0" w:color="auto"/>
              <w:bottom w:val="single" w:sz="4" w:space="0" w:color="auto"/>
            </w:tcBorders>
            <w:vAlign w:val="bottom"/>
          </w:tcPr>
          <w:p w:rsidR="00E97E60" w:rsidRPr="00E97E60" w:rsidRDefault="00040973" w:rsidP="00D113BB">
            <w:pPr>
              <w:jc w:val="right"/>
              <w:rPr>
                <w:rFonts w:ascii="Arial" w:hAnsi="Arial" w:cs="Arial"/>
                <w:color w:val="000000"/>
                <w:sz w:val="15"/>
                <w:szCs w:val="15"/>
              </w:rPr>
            </w:pPr>
            <w:r w:rsidRPr="00040973">
              <w:rPr>
                <w:rFonts w:ascii="Arial" w:hAnsi="Arial" w:cs="Arial"/>
                <w:bCs/>
                <w:color w:val="000000"/>
                <w:sz w:val="15"/>
                <w:szCs w:val="15"/>
              </w:rPr>
              <w:t>1.322.429</w:t>
            </w:r>
          </w:p>
        </w:tc>
        <w:tc>
          <w:tcPr>
            <w:tcW w:w="624"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1.473.495</w:t>
            </w:r>
          </w:p>
        </w:tc>
      </w:tr>
      <w:tr w:rsidR="00E97E60" w:rsidRPr="00E97E60" w:rsidTr="00D113BB">
        <w:trPr>
          <w:trHeight w:val="113"/>
        </w:trPr>
        <w:tc>
          <w:tcPr>
            <w:tcW w:w="1407" w:type="pct"/>
            <w:tcBorders>
              <w:top w:val="single" w:sz="4" w:space="0" w:color="auto"/>
              <w:bottom w:val="single" w:sz="4" w:space="0" w:color="auto"/>
            </w:tcBorders>
            <w:vAlign w:val="bottom"/>
          </w:tcPr>
          <w:p w:rsidR="00E97E60" w:rsidRPr="00E97E60" w:rsidRDefault="00E97E60" w:rsidP="00D113BB">
            <w:pPr>
              <w:ind w:left="34" w:hanging="142"/>
              <w:rPr>
                <w:rFonts w:ascii="Arial" w:hAnsi="Arial" w:cs="Arial"/>
                <w:b/>
                <w:color w:val="000000"/>
                <w:sz w:val="15"/>
                <w:szCs w:val="15"/>
              </w:rPr>
            </w:pPr>
          </w:p>
        </w:tc>
        <w:tc>
          <w:tcPr>
            <w:tcW w:w="625"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348"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439"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540"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411"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606"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624"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r>
      <w:tr w:rsidR="00E97E60" w:rsidRPr="00E97E60" w:rsidTr="00D113BB">
        <w:trPr>
          <w:trHeight w:val="113"/>
        </w:trPr>
        <w:tc>
          <w:tcPr>
            <w:tcW w:w="1407" w:type="pct"/>
            <w:tcBorders>
              <w:top w:val="single" w:sz="4" w:space="0" w:color="auto"/>
              <w:bottom w:val="double" w:sz="4" w:space="0" w:color="auto"/>
            </w:tcBorders>
            <w:vAlign w:val="bottom"/>
          </w:tcPr>
          <w:p w:rsidR="00E97E60" w:rsidRPr="00E97E60" w:rsidRDefault="00E97E60" w:rsidP="00D113BB">
            <w:pPr>
              <w:ind w:left="34" w:hanging="142"/>
              <w:rPr>
                <w:rFonts w:ascii="Arial" w:hAnsi="Arial" w:cs="Arial"/>
                <w:b/>
                <w:color w:val="000000"/>
                <w:sz w:val="15"/>
                <w:szCs w:val="15"/>
              </w:rPr>
            </w:pPr>
            <w:r w:rsidRPr="00E97E60">
              <w:rPr>
                <w:rFonts w:ascii="Arial" w:hAnsi="Arial" w:cs="Arial"/>
                <w:b/>
                <w:color w:val="000000"/>
                <w:sz w:val="15"/>
                <w:szCs w:val="15"/>
              </w:rPr>
              <w:t>Net likidite fazlası / (açığı)</w:t>
            </w:r>
          </w:p>
        </w:tc>
        <w:tc>
          <w:tcPr>
            <w:tcW w:w="625" w:type="pct"/>
            <w:tcBorders>
              <w:top w:val="single" w:sz="4" w:space="0" w:color="auto"/>
              <w:bottom w:val="double" w:sz="4" w:space="0" w:color="auto"/>
            </w:tcBorders>
            <w:vAlign w:val="bottom"/>
          </w:tcPr>
          <w:p w:rsidR="00E97E60" w:rsidRPr="00E97E60" w:rsidRDefault="00040973" w:rsidP="00D113BB">
            <w:pPr>
              <w:jc w:val="right"/>
              <w:rPr>
                <w:rFonts w:ascii="Arial" w:hAnsi="Arial" w:cs="Arial"/>
                <w:color w:val="000000"/>
                <w:sz w:val="15"/>
                <w:szCs w:val="15"/>
              </w:rPr>
            </w:pPr>
            <w:r w:rsidRPr="00040973">
              <w:rPr>
                <w:rFonts w:ascii="Arial" w:hAnsi="Arial" w:cs="Arial"/>
                <w:bCs/>
                <w:color w:val="000000"/>
                <w:sz w:val="15"/>
                <w:szCs w:val="15"/>
              </w:rPr>
              <w:t>966.888</w:t>
            </w:r>
          </w:p>
        </w:tc>
        <w:tc>
          <w:tcPr>
            <w:tcW w:w="348" w:type="pct"/>
            <w:tcBorders>
              <w:top w:val="single" w:sz="4" w:space="0" w:color="auto"/>
              <w:bottom w:val="doub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6.397</w:t>
            </w:r>
          </w:p>
        </w:tc>
        <w:tc>
          <w:tcPr>
            <w:tcW w:w="439" w:type="pct"/>
            <w:tcBorders>
              <w:top w:val="single" w:sz="4" w:space="0" w:color="auto"/>
              <w:bottom w:val="double" w:sz="4" w:space="0" w:color="auto"/>
            </w:tcBorders>
            <w:vAlign w:val="bottom"/>
          </w:tcPr>
          <w:p w:rsidR="00E97E60" w:rsidRPr="00E97E60" w:rsidRDefault="00040973" w:rsidP="00D113BB">
            <w:pPr>
              <w:jc w:val="right"/>
              <w:rPr>
                <w:rFonts w:ascii="Arial" w:hAnsi="Arial" w:cs="Arial"/>
                <w:color w:val="000000"/>
                <w:sz w:val="15"/>
                <w:szCs w:val="15"/>
              </w:rPr>
            </w:pPr>
            <w:r>
              <w:rPr>
                <w:rFonts w:ascii="Arial" w:hAnsi="Arial" w:cs="Arial"/>
                <w:bCs/>
                <w:color w:val="000000"/>
                <w:sz w:val="15"/>
                <w:szCs w:val="15"/>
              </w:rPr>
              <w:t>(</w:t>
            </w:r>
            <w:r w:rsidRPr="00040973">
              <w:rPr>
                <w:rFonts w:ascii="Arial" w:hAnsi="Arial" w:cs="Arial"/>
                <w:bCs/>
                <w:color w:val="000000"/>
                <w:sz w:val="15"/>
                <w:szCs w:val="15"/>
              </w:rPr>
              <w:t>36.720</w:t>
            </w:r>
            <w:r>
              <w:rPr>
                <w:rFonts w:ascii="Arial" w:hAnsi="Arial" w:cs="Arial"/>
                <w:bCs/>
                <w:color w:val="000000"/>
                <w:sz w:val="15"/>
                <w:szCs w:val="15"/>
              </w:rPr>
              <w:t>)</w:t>
            </w:r>
          </w:p>
        </w:tc>
        <w:tc>
          <w:tcPr>
            <w:tcW w:w="540" w:type="pct"/>
            <w:tcBorders>
              <w:top w:val="single" w:sz="4" w:space="0" w:color="auto"/>
              <w:bottom w:val="doub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106.132</w:t>
            </w:r>
          </w:p>
        </w:tc>
        <w:tc>
          <w:tcPr>
            <w:tcW w:w="411" w:type="pct"/>
            <w:tcBorders>
              <w:top w:val="single" w:sz="4" w:space="0" w:color="auto"/>
              <w:bottom w:val="doub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06" w:type="pct"/>
            <w:tcBorders>
              <w:top w:val="single" w:sz="4" w:space="0" w:color="auto"/>
              <w:bottom w:val="double" w:sz="4" w:space="0" w:color="auto"/>
            </w:tcBorders>
            <w:vAlign w:val="bottom"/>
          </w:tcPr>
          <w:p w:rsidR="00E97E60" w:rsidRPr="00E97E60" w:rsidRDefault="00040973" w:rsidP="00D113BB">
            <w:pPr>
              <w:jc w:val="right"/>
              <w:rPr>
                <w:rFonts w:ascii="Arial" w:hAnsi="Arial" w:cs="Arial"/>
                <w:color w:val="000000"/>
                <w:sz w:val="15"/>
                <w:szCs w:val="15"/>
              </w:rPr>
            </w:pPr>
            <w:r>
              <w:rPr>
                <w:rFonts w:ascii="Arial" w:hAnsi="Arial" w:cs="Arial"/>
                <w:bCs/>
                <w:color w:val="000000"/>
                <w:sz w:val="15"/>
                <w:szCs w:val="15"/>
              </w:rPr>
              <w:t>(</w:t>
            </w:r>
            <w:r w:rsidRPr="00040973">
              <w:rPr>
                <w:rFonts w:ascii="Arial" w:hAnsi="Arial" w:cs="Arial"/>
                <w:bCs/>
                <w:color w:val="000000"/>
                <w:sz w:val="15"/>
                <w:szCs w:val="15"/>
              </w:rPr>
              <w:t>1.042.697</w:t>
            </w:r>
            <w:r>
              <w:rPr>
                <w:rFonts w:ascii="Arial" w:hAnsi="Arial" w:cs="Arial"/>
                <w:bCs/>
                <w:color w:val="000000"/>
                <w:sz w:val="15"/>
                <w:szCs w:val="15"/>
              </w:rPr>
              <w:t>)</w:t>
            </w:r>
          </w:p>
        </w:tc>
        <w:tc>
          <w:tcPr>
            <w:tcW w:w="624" w:type="pct"/>
            <w:tcBorders>
              <w:top w:val="single" w:sz="4" w:space="0" w:color="auto"/>
              <w:bottom w:val="double" w:sz="4" w:space="0" w:color="auto"/>
            </w:tcBorders>
            <w:vAlign w:val="bottom"/>
          </w:tcPr>
          <w:p w:rsidR="00E97E60" w:rsidRPr="00E97E60" w:rsidRDefault="00040973" w:rsidP="00D113BB">
            <w:pPr>
              <w:jc w:val="right"/>
              <w:rPr>
                <w:rFonts w:ascii="Arial" w:hAnsi="Arial" w:cs="Arial"/>
                <w:color w:val="000000"/>
                <w:sz w:val="15"/>
                <w:szCs w:val="15"/>
              </w:rPr>
            </w:pPr>
            <w:r>
              <w:rPr>
                <w:rFonts w:ascii="Arial" w:hAnsi="Arial" w:cs="Arial"/>
                <w:color w:val="000000"/>
                <w:sz w:val="15"/>
                <w:szCs w:val="15"/>
              </w:rPr>
              <w:t>-</w:t>
            </w:r>
          </w:p>
        </w:tc>
      </w:tr>
      <w:bookmarkEnd w:id="6"/>
    </w:tbl>
    <w:p w:rsidR="00703977" w:rsidRPr="004F664D" w:rsidRDefault="00703977" w:rsidP="0090567F">
      <w:pPr>
        <w:widowControl w:val="0"/>
        <w:ind w:right="-23"/>
        <w:rPr>
          <w:rFonts w:ascii="Arial" w:hAnsi="Arial" w:cs="Arial"/>
          <w:lang w:val="tr-TR"/>
        </w:rPr>
      </w:pPr>
    </w:p>
    <w:p w:rsidR="00FC3E6E" w:rsidRPr="004F664D" w:rsidRDefault="00FC3E6E" w:rsidP="0090567F">
      <w:pPr>
        <w:widowControl w:val="0"/>
        <w:ind w:right="-23"/>
        <w:rPr>
          <w:rFonts w:ascii="Arial" w:hAnsi="Arial" w:cs="Arial"/>
          <w:lang w:val="tr-TR"/>
        </w:rPr>
      </w:pPr>
      <w:r w:rsidRPr="004F664D">
        <w:rPr>
          <w:rFonts w:ascii="Arial" w:hAnsi="Arial" w:cs="Arial"/>
          <w:lang w:val="tr-TR"/>
        </w:rPr>
        <w:t xml:space="preserve">Aşağıdaki tablo, Şirket’in türev niteliğinde </w:t>
      </w:r>
      <w:r w:rsidR="003F7898" w:rsidRPr="004F664D">
        <w:rPr>
          <w:rFonts w:ascii="Arial" w:hAnsi="Arial" w:cs="Arial"/>
          <w:lang w:val="tr-TR"/>
        </w:rPr>
        <w:t>olan ve olmayan</w:t>
      </w:r>
      <w:r w:rsidRPr="004F664D">
        <w:rPr>
          <w:rFonts w:ascii="Arial" w:hAnsi="Arial" w:cs="Arial"/>
          <w:lang w:val="tr-TR"/>
        </w:rPr>
        <w:t xml:space="preserve"> finansal yükümlülüklerinin vade </w:t>
      </w:r>
      <w:r w:rsidR="003F7898" w:rsidRPr="004F664D">
        <w:rPr>
          <w:rFonts w:ascii="Arial" w:hAnsi="Arial" w:cs="Arial"/>
          <w:lang w:val="tr-TR"/>
        </w:rPr>
        <w:t>d</w:t>
      </w:r>
      <w:r w:rsidRPr="004F664D">
        <w:rPr>
          <w:rFonts w:ascii="Arial" w:hAnsi="Arial" w:cs="Arial"/>
          <w:lang w:val="tr-TR"/>
        </w:rPr>
        <w:t>ağılımını göstermektedir. Türev olmayan finansal yükümlülükler iskonto edilmeden ve öde</w:t>
      </w:r>
      <w:r w:rsidR="006D1C11" w:rsidRPr="004F664D">
        <w:rPr>
          <w:rFonts w:ascii="Arial" w:hAnsi="Arial" w:cs="Arial"/>
          <w:lang w:val="tr-TR"/>
        </w:rPr>
        <w:t>n</w:t>
      </w:r>
      <w:r w:rsidRPr="004F664D">
        <w:rPr>
          <w:rFonts w:ascii="Arial" w:hAnsi="Arial" w:cs="Arial"/>
          <w:lang w:val="tr-TR"/>
        </w:rPr>
        <w:t xml:space="preserve">mesi gereken en erken tarihler esas alınarak hazırlanmıştır. </w:t>
      </w:r>
    </w:p>
    <w:p w:rsidR="008D47CB" w:rsidRPr="00853B3E" w:rsidRDefault="008D47CB" w:rsidP="00AE0484">
      <w:pPr>
        <w:pStyle w:val="BodyTextIndent"/>
        <w:ind w:left="567" w:hanging="567"/>
        <w:jc w:val="both"/>
        <w:rPr>
          <w:rFonts w:ascii="Arial" w:hAnsi="Arial" w:cs="Arial"/>
          <w:b/>
          <w:sz w:val="20"/>
          <w:highlight w:val="yellow"/>
          <w:lang w:val="tr-TR"/>
        </w:rPr>
      </w:pPr>
    </w:p>
    <w:tbl>
      <w:tblPr>
        <w:tblW w:w="9073" w:type="dxa"/>
        <w:tblInd w:w="108" w:type="dxa"/>
        <w:tblLayout w:type="fixed"/>
        <w:tblLook w:val="0000" w:firstRow="0" w:lastRow="0" w:firstColumn="0" w:lastColumn="0" w:noHBand="0" w:noVBand="0"/>
      </w:tblPr>
      <w:tblGrid>
        <w:gridCol w:w="2410"/>
        <w:gridCol w:w="1276"/>
        <w:gridCol w:w="1418"/>
        <w:gridCol w:w="1100"/>
        <w:gridCol w:w="1026"/>
        <w:gridCol w:w="850"/>
        <w:gridCol w:w="993"/>
      </w:tblGrid>
      <w:tr w:rsidR="000C0FD0" w:rsidRPr="00C12554" w:rsidTr="00E83219">
        <w:trPr>
          <w:trHeight w:val="113"/>
        </w:trPr>
        <w:tc>
          <w:tcPr>
            <w:tcW w:w="2410" w:type="dxa"/>
            <w:tcBorders>
              <w:top w:val="nil"/>
              <w:left w:val="nil"/>
              <w:right w:val="nil"/>
            </w:tcBorders>
          </w:tcPr>
          <w:p w:rsidR="000C0FD0" w:rsidRPr="00C12554" w:rsidRDefault="0078421B" w:rsidP="006E13E5">
            <w:pPr>
              <w:autoSpaceDE w:val="0"/>
              <w:autoSpaceDN w:val="0"/>
              <w:adjustRightInd w:val="0"/>
              <w:ind w:left="-108"/>
              <w:rPr>
                <w:rFonts w:ascii="Arial" w:hAnsi="Arial" w:cs="Arial"/>
                <w:b/>
                <w:bCs/>
                <w:color w:val="000000"/>
                <w:sz w:val="16"/>
                <w:szCs w:val="16"/>
                <w:u w:val="single"/>
              </w:rPr>
            </w:pPr>
            <w:r w:rsidRPr="00C12554">
              <w:rPr>
                <w:rFonts w:ascii="Arial" w:hAnsi="Arial" w:cs="Arial"/>
                <w:b/>
                <w:bCs/>
                <w:color w:val="000000"/>
                <w:sz w:val="16"/>
                <w:szCs w:val="16"/>
                <w:u w:val="single"/>
              </w:rPr>
              <w:t>30 Haziran 2013</w:t>
            </w:r>
          </w:p>
        </w:tc>
        <w:tc>
          <w:tcPr>
            <w:tcW w:w="1276"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0C0FD0" w:rsidRPr="00C12554" w:rsidTr="00E83219">
        <w:trPr>
          <w:trHeight w:val="113"/>
        </w:trPr>
        <w:tc>
          <w:tcPr>
            <w:tcW w:w="2410" w:type="dxa"/>
            <w:tcBorders>
              <w:top w:val="nil"/>
              <w:left w:val="nil"/>
              <w:bottom w:val="single" w:sz="4" w:space="0" w:color="auto"/>
              <w:right w:val="nil"/>
            </w:tcBorders>
          </w:tcPr>
          <w:p w:rsidR="000C0FD0" w:rsidRPr="00C12554" w:rsidRDefault="000C0FD0" w:rsidP="006E13E5">
            <w:pPr>
              <w:autoSpaceDE w:val="0"/>
              <w:autoSpaceDN w:val="0"/>
              <w:adjustRightInd w:val="0"/>
              <w:ind w:left="-108"/>
              <w:jc w:val="right"/>
              <w:rPr>
                <w:rFonts w:ascii="Arial" w:hAnsi="Arial" w:cs="Arial"/>
                <w:color w:val="000000"/>
                <w:sz w:val="16"/>
                <w:szCs w:val="16"/>
              </w:rPr>
            </w:pPr>
          </w:p>
        </w:tc>
        <w:tc>
          <w:tcPr>
            <w:tcW w:w="1276"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0C0FD0" w:rsidRPr="00C12554" w:rsidTr="00E83219">
        <w:trPr>
          <w:trHeight w:val="113"/>
        </w:trPr>
        <w:tc>
          <w:tcPr>
            <w:tcW w:w="2410" w:type="dxa"/>
            <w:tcBorders>
              <w:top w:val="single" w:sz="4" w:space="0" w:color="auto"/>
              <w:left w:val="nil"/>
              <w:bottom w:val="single" w:sz="4" w:space="0" w:color="auto"/>
              <w:right w:val="nil"/>
            </w:tcBorders>
          </w:tcPr>
          <w:p w:rsidR="000C0FD0" w:rsidRPr="00C12554" w:rsidRDefault="000C0FD0" w:rsidP="006E13E5">
            <w:pPr>
              <w:autoSpaceDE w:val="0"/>
              <w:autoSpaceDN w:val="0"/>
              <w:adjustRightInd w:val="0"/>
              <w:ind w:left="-108"/>
              <w:rPr>
                <w:rFonts w:ascii="Arial" w:hAnsi="Arial" w:cs="Arial"/>
                <w:bCs/>
                <w:sz w:val="16"/>
                <w:szCs w:val="16"/>
              </w:rPr>
            </w:pPr>
          </w:p>
          <w:p w:rsidR="000C0FD0" w:rsidRPr="00C12554" w:rsidRDefault="000C0FD0" w:rsidP="006E13E5">
            <w:pPr>
              <w:autoSpaceDE w:val="0"/>
              <w:autoSpaceDN w:val="0"/>
              <w:adjustRightInd w:val="0"/>
              <w:ind w:left="-108"/>
              <w:rPr>
                <w:rFonts w:ascii="Arial" w:hAnsi="Arial" w:cs="Arial"/>
                <w:bCs/>
                <w:sz w:val="16"/>
                <w:szCs w:val="16"/>
              </w:rPr>
            </w:pPr>
          </w:p>
          <w:p w:rsidR="000C0FD0" w:rsidRPr="00C12554" w:rsidRDefault="000C0FD0" w:rsidP="006E13E5">
            <w:pPr>
              <w:autoSpaceDE w:val="0"/>
              <w:autoSpaceDN w:val="0"/>
              <w:adjustRightInd w:val="0"/>
              <w:ind w:left="-108"/>
              <w:rPr>
                <w:rFonts w:ascii="Arial" w:hAnsi="Arial" w:cs="Arial"/>
                <w:bCs/>
                <w:sz w:val="16"/>
                <w:szCs w:val="16"/>
              </w:rPr>
            </w:pPr>
          </w:p>
          <w:p w:rsidR="000C0FD0" w:rsidRPr="00C12554" w:rsidRDefault="000C0FD0" w:rsidP="006E13E5">
            <w:pPr>
              <w:autoSpaceDE w:val="0"/>
              <w:autoSpaceDN w:val="0"/>
              <w:adjustRightInd w:val="0"/>
              <w:ind w:left="-108"/>
              <w:rPr>
                <w:rFonts w:ascii="Arial" w:hAnsi="Arial" w:cs="Arial"/>
                <w:bCs/>
                <w:sz w:val="16"/>
                <w:szCs w:val="16"/>
                <w:u w:val="single"/>
              </w:rPr>
            </w:pPr>
            <w:r w:rsidRPr="00C12554">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 xml:space="preserve">Defter </w:t>
            </w:r>
            <w:r w:rsidR="00B109E9" w:rsidRPr="00C12554">
              <w:rPr>
                <w:rFonts w:ascii="Arial" w:hAnsi="Arial" w:cs="Arial"/>
                <w:b/>
                <w:bCs/>
                <w:sz w:val="16"/>
                <w:szCs w:val="16"/>
              </w:rPr>
              <w:t>değeri</w:t>
            </w:r>
          </w:p>
        </w:tc>
        <w:tc>
          <w:tcPr>
            <w:tcW w:w="1418"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Sözleşme uyarınca nakit çıkışlar toplamı (I+II+III+IV)</w:t>
            </w:r>
          </w:p>
        </w:tc>
        <w:tc>
          <w:tcPr>
            <w:tcW w:w="1100"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3 aydan kısa (I)</w:t>
            </w:r>
          </w:p>
        </w:tc>
        <w:tc>
          <w:tcPr>
            <w:tcW w:w="1026" w:type="dxa"/>
            <w:tcBorders>
              <w:top w:val="single" w:sz="4" w:space="0" w:color="auto"/>
              <w:left w:val="nil"/>
              <w:bottom w:val="single" w:sz="4" w:space="0" w:color="auto"/>
              <w:right w:val="nil"/>
            </w:tcBorders>
          </w:tcPr>
          <w:p w:rsidR="007834E4" w:rsidRPr="00C12554" w:rsidRDefault="007834E4" w:rsidP="00E83219">
            <w:pPr>
              <w:autoSpaceDE w:val="0"/>
              <w:autoSpaceDN w:val="0"/>
              <w:adjustRightInd w:val="0"/>
              <w:jc w:val="right"/>
              <w:rPr>
                <w:rFonts w:ascii="Arial" w:hAnsi="Arial" w:cs="Arial"/>
                <w:b/>
                <w:bCs/>
                <w:sz w:val="16"/>
                <w:szCs w:val="16"/>
              </w:rPr>
            </w:pPr>
          </w:p>
          <w:p w:rsidR="007834E4" w:rsidRPr="00C12554" w:rsidRDefault="007834E4"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3 ay - 1 yıl arası (II)</w:t>
            </w:r>
          </w:p>
        </w:tc>
        <w:tc>
          <w:tcPr>
            <w:tcW w:w="850"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1-5 yıl arası (III)</w:t>
            </w:r>
          </w:p>
        </w:tc>
        <w:tc>
          <w:tcPr>
            <w:tcW w:w="993"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5 yıldan uzun (IV)</w:t>
            </w:r>
          </w:p>
        </w:tc>
      </w:tr>
      <w:tr w:rsidR="000C0FD0" w:rsidRPr="00C12554" w:rsidTr="00E83219">
        <w:trPr>
          <w:trHeight w:val="113"/>
        </w:trPr>
        <w:tc>
          <w:tcPr>
            <w:tcW w:w="2410" w:type="dxa"/>
            <w:tcBorders>
              <w:top w:val="single" w:sz="4" w:space="0" w:color="auto"/>
              <w:left w:val="nil"/>
              <w:bottom w:val="nil"/>
              <w:right w:val="nil"/>
            </w:tcBorders>
          </w:tcPr>
          <w:p w:rsidR="000C0FD0" w:rsidRPr="00C12554" w:rsidRDefault="000C0FD0" w:rsidP="006E13E5">
            <w:pPr>
              <w:autoSpaceDE w:val="0"/>
              <w:autoSpaceDN w:val="0"/>
              <w:adjustRightInd w:val="0"/>
              <w:ind w:left="-108"/>
              <w:jc w:val="right"/>
              <w:rPr>
                <w:rFonts w:ascii="Arial" w:hAnsi="Arial" w:cs="Arial"/>
                <w:color w:val="000000"/>
                <w:sz w:val="16"/>
                <w:szCs w:val="16"/>
              </w:rPr>
            </w:pPr>
          </w:p>
        </w:tc>
        <w:tc>
          <w:tcPr>
            <w:tcW w:w="1276"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0C0FD0" w:rsidRPr="00C12554" w:rsidTr="00E83219">
        <w:trPr>
          <w:trHeight w:val="113"/>
        </w:trPr>
        <w:tc>
          <w:tcPr>
            <w:tcW w:w="2410" w:type="dxa"/>
            <w:tcBorders>
              <w:top w:val="nil"/>
              <w:left w:val="nil"/>
              <w:bottom w:val="nil"/>
              <w:right w:val="nil"/>
            </w:tcBorders>
          </w:tcPr>
          <w:p w:rsidR="000C0FD0" w:rsidRPr="00C12554" w:rsidRDefault="000C0FD0" w:rsidP="00B109E9">
            <w:pPr>
              <w:autoSpaceDE w:val="0"/>
              <w:autoSpaceDN w:val="0"/>
              <w:adjustRightInd w:val="0"/>
              <w:ind w:left="34" w:hanging="142"/>
              <w:rPr>
                <w:rFonts w:ascii="Arial" w:hAnsi="Arial" w:cs="Arial"/>
                <w:color w:val="000000"/>
                <w:sz w:val="16"/>
                <w:szCs w:val="16"/>
              </w:rPr>
            </w:pPr>
            <w:r w:rsidRPr="00C12554">
              <w:rPr>
                <w:rFonts w:ascii="Arial" w:hAnsi="Arial" w:cs="Arial"/>
                <w:color w:val="000000"/>
                <w:sz w:val="16"/>
                <w:szCs w:val="16"/>
              </w:rPr>
              <w:t>Türev olmayan finansal yükümlülükler</w:t>
            </w:r>
          </w:p>
        </w:tc>
        <w:tc>
          <w:tcPr>
            <w:tcW w:w="1276"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152613" w:rsidRPr="00C12554" w:rsidTr="00E83219">
        <w:trPr>
          <w:trHeight w:val="113"/>
        </w:trPr>
        <w:tc>
          <w:tcPr>
            <w:tcW w:w="2410" w:type="dxa"/>
            <w:tcBorders>
              <w:top w:val="nil"/>
              <w:left w:val="nil"/>
              <w:bottom w:val="nil"/>
              <w:right w:val="nil"/>
            </w:tcBorders>
          </w:tcPr>
          <w:p w:rsidR="00152613" w:rsidRPr="00C12554" w:rsidRDefault="00152613" w:rsidP="006E13E5">
            <w:pPr>
              <w:autoSpaceDE w:val="0"/>
              <w:autoSpaceDN w:val="0"/>
              <w:adjustRightInd w:val="0"/>
              <w:ind w:left="-108"/>
              <w:rPr>
                <w:rFonts w:ascii="Arial" w:hAnsi="Arial" w:cs="Arial"/>
                <w:color w:val="000000"/>
                <w:sz w:val="16"/>
                <w:szCs w:val="16"/>
              </w:rPr>
            </w:pPr>
            <w:r w:rsidRPr="00C12554">
              <w:rPr>
                <w:rFonts w:ascii="Arial" w:hAnsi="Arial" w:cs="Arial"/>
                <w:color w:val="000000"/>
                <w:sz w:val="16"/>
                <w:szCs w:val="16"/>
              </w:rPr>
              <w:t>Ticari borçlar</w:t>
            </w:r>
          </w:p>
        </w:tc>
        <w:tc>
          <w:tcPr>
            <w:tcW w:w="1276" w:type="dxa"/>
            <w:tcBorders>
              <w:top w:val="nil"/>
              <w:left w:val="nil"/>
              <w:bottom w:val="nil"/>
              <w:right w:val="nil"/>
            </w:tcBorders>
          </w:tcPr>
          <w:p w:rsidR="00152613" w:rsidRPr="00C12554" w:rsidRDefault="00261B75">
            <w:pPr>
              <w:jc w:val="right"/>
              <w:rPr>
                <w:rFonts w:ascii="Arial" w:hAnsi="Arial" w:cs="Arial"/>
                <w:b/>
                <w:color w:val="000000"/>
                <w:sz w:val="16"/>
                <w:szCs w:val="16"/>
              </w:rPr>
            </w:pPr>
            <w:r w:rsidRPr="00261B75">
              <w:rPr>
                <w:rFonts w:ascii="Arial" w:hAnsi="Arial" w:cs="Arial"/>
                <w:b/>
                <w:color w:val="000000"/>
                <w:sz w:val="16"/>
                <w:szCs w:val="16"/>
              </w:rPr>
              <w:t>48.885</w:t>
            </w:r>
          </w:p>
        </w:tc>
        <w:tc>
          <w:tcPr>
            <w:tcW w:w="1418" w:type="dxa"/>
            <w:tcBorders>
              <w:top w:val="nil"/>
              <w:left w:val="nil"/>
              <w:bottom w:val="nil"/>
              <w:right w:val="nil"/>
            </w:tcBorders>
          </w:tcPr>
          <w:p w:rsidR="00152613" w:rsidRPr="00C12554" w:rsidRDefault="00261B75">
            <w:pPr>
              <w:jc w:val="right"/>
              <w:rPr>
                <w:rFonts w:ascii="Arial" w:hAnsi="Arial" w:cs="Arial"/>
                <w:b/>
                <w:color w:val="000000"/>
                <w:sz w:val="16"/>
                <w:szCs w:val="16"/>
              </w:rPr>
            </w:pPr>
            <w:r w:rsidRPr="00261B75">
              <w:rPr>
                <w:rFonts w:ascii="Arial" w:hAnsi="Arial" w:cs="Arial"/>
                <w:b/>
                <w:color w:val="000000"/>
                <w:sz w:val="16"/>
                <w:szCs w:val="16"/>
              </w:rPr>
              <w:t>48.885</w:t>
            </w:r>
          </w:p>
        </w:tc>
        <w:tc>
          <w:tcPr>
            <w:tcW w:w="1100" w:type="dxa"/>
            <w:tcBorders>
              <w:top w:val="nil"/>
              <w:left w:val="nil"/>
              <w:bottom w:val="nil"/>
              <w:right w:val="nil"/>
            </w:tcBorders>
          </w:tcPr>
          <w:p w:rsidR="00152613" w:rsidRPr="00C12554" w:rsidRDefault="00261B75">
            <w:pPr>
              <w:jc w:val="right"/>
              <w:rPr>
                <w:rFonts w:ascii="Arial" w:hAnsi="Arial" w:cs="Arial"/>
                <w:b/>
                <w:color w:val="000000"/>
                <w:sz w:val="16"/>
                <w:szCs w:val="16"/>
              </w:rPr>
            </w:pPr>
            <w:r w:rsidRPr="00261B75">
              <w:rPr>
                <w:rFonts w:ascii="Arial" w:hAnsi="Arial" w:cs="Arial"/>
                <w:b/>
                <w:color w:val="000000"/>
                <w:sz w:val="16"/>
                <w:szCs w:val="16"/>
              </w:rPr>
              <w:t>48.885</w:t>
            </w:r>
          </w:p>
        </w:tc>
        <w:tc>
          <w:tcPr>
            <w:tcW w:w="1026" w:type="dxa"/>
            <w:tcBorders>
              <w:top w:val="nil"/>
              <w:left w:val="nil"/>
              <w:bottom w:val="nil"/>
              <w:right w:val="nil"/>
            </w:tcBorders>
          </w:tcPr>
          <w:p w:rsidR="00152613" w:rsidRPr="00C12554" w:rsidRDefault="00152613"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850" w:type="dxa"/>
            <w:tcBorders>
              <w:top w:val="nil"/>
              <w:left w:val="nil"/>
              <w:bottom w:val="nil"/>
              <w:right w:val="nil"/>
            </w:tcBorders>
          </w:tcPr>
          <w:p w:rsidR="00152613" w:rsidRPr="00C12554" w:rsidRDefault="00152613"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993" w:type="dxa"/>
            <w:tcBorders>
              <w:top w:val="nil"/>
              <w:left w:val="nil"/>
              <w:bottom w:val="nil"/>
              <w:right w:val="nil"/>
            </w:tcBorders>
          </w:tcPr>
          <w:p w:rsidR="00152613" w:rsidRPr="00C12554" w:rsidRDefault="00152613"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r>
      <w:tr w:rsidR="00C12554" w:rsidRPr="00C12554" w:rsidTr="0064352D">
        <w:trPr>
          <w:trHeight w:val="113"/>
        </w:trPr>
        <w:tc>
          <w:tcPr>
            <w:tcW w:w="2410" w:type="dxa"/>
            <w:tcBorders>
              <w:top w:val="nil"/>
              <w:left w:val="nil"/>
              <w:bottom w:val="nil"/>
              <w:right w:val="nil"/>
            </w:tcBorders>
            <w:vAlign w:val="bottom"/>
          </w:tcPr>
          <w:p w:rsidR="00C12554" w:rsidRPr="00C12554" w:rsidRDefault="00C12554" w:rsidP="0064352D">
            <w:pPr>
              <w:ind w:left="34" w:hanging="142"/>
              <w:rPr>
                <w:rFonts w:ascii="Arial" w:hAnsi="Arial" w:cs="Arial"/>
                <w:color w:val="000000"/>
                <w:sz w:val="16"/>
                <w:szCs w:val="16"/>
              </w:rPr>
            </w:pPr>
            <w:r w:rsidRPr="00C12554">
              <w:rPr>
                <w:rFonts w:ascii="Arial" w:hAnsi="Arial" w:cs="Arial"/>
                <w:color w:val="000000"/>
                <w:sz w:val="16"/>
                <w:szCs w:val="16"/>
              </w:rPr>
              <w:t>Diğer borçlar</w:t>
            </w:r>
          </w:p>
        </w:tc>
        <w:tc>
          <w:tcPr>
            <w:tcW w:w="1276" w:type="dxa"/>
            <w:tcBorders>
              <w:top w:val="nil"/>
              <w:left w:val="nil"/>
              <w:bottom w:val="nil"/>
              <w:right w:val="nil"/>
            </w:tcBorders>
            <w:vAlign w:val="bottom"/>
          </w:tcPr>
          <w:p w:rsidR="00C12554" w:rsidRPr="00C12554" w:rsidRDefault="00C12554" w:rsidP="0064352D">
            <w:pPr>
              <w:jc w:val="right"/>
              <w:rPr>
                <w:rFonts w:ascii="Arial" w:hAnsi="Arial" w:cs="Arial"/>
                <w:b/>
                <w:bCs/>
                <w:color w:val="000000"/>
                <w:sz w:val="16"/>
                <w:szCs w:val="16"/>
              </w:rPr>
            </w:pPr>
            <w:r w:rsidRPr="00C12554">
              <w:rPr>
                <w:rFonts w:ascii="Arial" w:hAnsi="Arial" w:cs="Arial"/>
                <w:b/>
                <w:bCs/>
                <w:color w:val="000000"/>
                <w:sz w:val="16"/>
                <w:szCs w:val="16"/>
              </w:rPr>
              <w:t>9.561</w:t>
            </w:r>
          </w:p>
        </w:tc>
        <w:tc>
          <w:tcPr>
            <w:tcW w:w="1418" w:type="dxa"/>
            <w:tcBorders>
              <w:top w:val="nil"/>
              <w:left w:val="nil"/>
              <w:bottom w:val="nil"/>
              <w:right w:val="nil"/>
            </w:tcBorders>
            <w:vAlign w:val="bottom"/>
          </w:tcPr>
          <w:p w:rsidR="00C12554" w:rsidRPr="00C12554" w:rsidRDefault="00C12554" w:rsidP="0064352D">
            <w:pPr>
              <w:jc w:val="right"/>
              <w:rPr>
                <w:rFonts w:ascii="Arial" w:hAnsi="Arial" w:cs="Arial"/>
                <w:b/>
                <w:bCs/>
                <w:color w:val="000000"/>
                <w:sz w:val="16"/>
                <w:szCs w:val="16"/>
              </w:rPr>
            </w:pPr>
            <w:r w:rsidRPr="00C12554">
              <w:rPr>
                <w:rFonts w:ascii="Arial" w:hAnsi="Arial" w:cs="Arial"/>
                <w:b/>
                <w:bCs/>
                <w:color w:val="000000"/>
                <w:sz w:val="16"/>
                <w:szCs w:val="16"/>
              </w:rPr>
              <w:t>9.561</w:t>
            </w:r>
          </w:p>
        </w:tc>
        <w:tc>
          <w:tcPr>
            <w:tcW w:w="1100" w:type="dxa"/>
            <w:tcBorders>
              <w:top w:val="nil"/>
              <w:left w:val="nil"/>
              <w:bottom w:val="nil"/>
              <w:right w:val="nil"/>
            </w:tcBorders>
            <w:vAlign w:val="bottom"/>
          </w:tcPr>
          <w:p w:rsidR="00C12554" w:rsidRPr="00C12554" w:rsidRDefault="00C12554" w:rsidP="0064352D">
            <w:pPr>
              <w:jc w:val="right"/>
              <w:rPr>
                <w:rFonts w:ascii="Arial" w:hAnsi="Arial" w:cs="Arial"/>
                <w:b/>
                <w:bCs/>
                <w:color w:val="000000"/>
                <w:sz w:val="16"/>
                <w:szCs w:val="16"/>
              </w:rPr>
            </w:pPr>
            <w:r w:rsidRPr="00C12554">
              <w:rPr>
                <w:rFonts w:ascii="Arial" w:hAnsi="Arial" w:cs="Arial"/>
                <w:b/>
                <w:bCs/>
                <w:color w:val="000000"/>
                <w:sz w:val="16"/>
                <w:szCs w:val="16"/>
              </w:rPr>
              <w:t>9.561</w:t>
            </w:r>
          </w:p>
        </w:tc>
        <w:tc>
          <w:tcPr>
            <w:tcW w:w="1026"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p>
        </w:tc>
        <w:tc>
          <w:tcPr>
            <w:tcW w:w="850"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p>
        </w:tc>
        <w:tc>
          <w:tcPr>
            <w:tcW w:w="993"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p>
        </w:tc>
      </w:tr>
      <w:tr w:rsidR="00C12554" w:rsidRPr="00C12554" w:rsidTr="0064352D">
        <w:trPr>
          <w:trHeight w:val="113"/>
        </w:trPr>
        <w:tc>
          <w:tcPr>
            <w:tcW w:w="2410" w:type="dxa"/>
            <w:tcBorders>
              <w:top w:val="nil"/>
              <w:left w:val="nil"/>
              <w:bottom w:val="nil"/>
              <w:right w:val="nil"/>
            </w:tcBorders>
            <w:vAlign w:val="bottom"/>
          </w:tcPr>
          <w:p w:rsidR="00C12554" w:rsidRPr="00C12554" w:rsidRDefault="00C12554" w:rsidP="0064352D">
            <w:pPr>
              <w:ind w:left="34" w:hanging="142"/>
              <w:rPr>
                <w:rFonts w:ascii="Arial" w:hAnsi="Arial" w:cs="Arial"/>
                <w:color w:val="000000"/>
                <w:sz w:val="16"/>
                <w:szCs w:val="16"/>
              </w:rPr>
            </w:pPr>
            <w:r w:rsidRPr="00C12554">
              <w:rPr>
                <w:rFonts w:ascii="Arial" w:hAnsi="Arial" w:cs="Arial"/>
                <w:color w:val="000000"/>
                <w:sz w:val="16"/>
                <w:szCs w:val="16"/>
              </w:rPr>
              <w:t>Çalışanlara sağlanan faydalar kapsamında borçlar</w:t>
            </w:r>
          </w:p>
        </w:tc>
        <w:tc>
          <w:tcPr>
            <w:tcW w:w="1276" w:type="dxa"/>
            <w:tcBorders>
              <w:top w:val="nil"/>
              <w:left w:val="nil"/>
              <w:bottom w:val="nil"/>
              <w:right w:val="nil"/>
            </w:tcBorders>
            <w:vAlign w:val="bottom"/>
          </w:tcPr>
          <w:p w:rsidR="00C12554" w:rsidRPr="00C12554" w:rsidRDefault="00C12554" w:rsidP="0064352D">
            <w:pPr>
              <w:jc w:val="right"/>
              <w:rPr>
                <w:rFonts w:ascii="Arial" w:hAnsi="Arial" w:cs="Arial"/>
                <w:b/>
                <w:bCs/>
                <w:color w:val="000000"/>
                <w:sz w:val="16"/>
                <w:szCs w:val="16"/>
              </w:rPr>
            </w:pPr>
            <w:r w:rsidRPr="00C12554">
              <w:rPr>
                <w:rFonts w:ascii="Arial" w:hAnsi="Arial" w:cs="Arial"/>
                <w:b/>
                <w:bCs/>
                <w:color w:val="000000"/>
                <w:sz w:val="16"/>
                <w:szCs w:val="16"/>
              </w:rPr>
              <w:t>49.038</w:t>
            </w:r>
          </w:p>
        </w:tc>
        <w:tc>
          <w:tcPr>
            <w:tcW w:w="1418" w:type="dxa"/>
            <w:tcBorders>
              <w:top w:val="nil"/>
              <w:left w:val="nil"/>
              <w:bottom w:val="nil"/>
              <w:right w:val="nil"/>
            </w:tcBorders>
            <w:vAlign w:val="bottom"/>
          </w:tcPr>
          <w:p w:rsidR="00C12554" w:rsidRPr="00C12554" w:rsidRDefault="00C12554" w:rsidP="0064352D">
            <w:pPr>
              <w:jc w:val="right"/>
              <w:rPr>
                <w:rFonts w:ascii="Arial" w:hAnsi="Arial" w:cs="Arial"/>
                <w:b/>
                <w:bCs/>
                <w:color w:val="000000"/>
                <w:sz w:val="16"/>
                <w:szCs w:val="16"/>
              </w:rPr>
            </w:pPr>
            <w:r w:rsidRPr="00C12554">
              <w:rPr>
                <w:rFonts w:ascii="Arial" w:hAnsi="Arial" w:cs="Arial"/>
                <w:b/>
                <w:bCs/>
                <w:color w:val="000000"/>
                <w:sz w:val="16"/>
                <w:szCs w:val="16"/>
              </w:rPr>
              <w:t>49.038</w:t>
            </w:r>
          </w:p>
        </w:tc>
        <w:tc>
          <w:tcPr>
            <w:tcW w:w="1100" w:type="dxa"/>
            <w:tcBorders>
              <w:top w:val="nil"/>
              <w:left w:val="nil"/>
              <w:bottom w:val="nil"/>
              <w:right w:val="nil"/>
            </w:tcBorders>
            <w:vAlign w:val="bottom"/>
          </w:tcPr>
          <w:p w:rsidR="00C12554" w:rsidRPr="00C12554" w:rsidRDefault="00C12554" w:rsidP="0064352D">
            <w:pPr>
              <w:jc w:val="right"/>
              <w:rPr>
                <w:rFonts w:ascii="Arial" w:hAnsi="Arial" w:cs="Arial"/>
                <w:b/>
                <w:bCs/>
                <w:color w:val="000000"/>
                <w:sz w:val="16"/>
                <w:szCs w:val="16"/>
              </w:rPr>
            </w:pPr>
            <w:r w:rsidRPr="00C12554">
              <w:rPr>
                <w:rFonts w:ascii="Arial" w:hAnsi="Arial" w:cs="Arial"/>
                <w:b/>
                <w:bCs/>
                <w:color w:val="000000"/>
                <w:sz w:val="16"/>
                <w:szCs w:val="16"/>
              </w:rPr>
              <w:t>49.038</w:t>
            </w:r>
          </w:p>
        </w:tc>
        <w:tc>
          <w:tcPr>
            <w:tcW w:w="1026"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850"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993"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r>
      <w:tr w:rsidR="00C12554" w:rsidRPr="00C12554" w:rsidTr="00B109E9">
        <w:trPr>
          <w:trHeight w:val="113"/>
        </w:trPr>
        <w:tc>
          <w:tcPr>
            <w:tcW w:w="2410" w:type="dxa"/>
            <w:tcBorders>
              <w:top w:val="nil"/>
              <w:left w:val="nil"/>
              <w:bottom w:val="single" w:sz="6" w:space="0" w:color="auto"/>
              <w:right w:val="nil"/>
            </w:tcBorders>
          </w:tcPr>
          <w:p w:rsidR="00C12554" w:rsidRPr="00C12554" w:rsidRDefault="00C12554" w:rsidP="006E13E5">
            <w:pPr>
              <w:autoSpaceDE w:val="0"/>
              <w:autoSpaceDN w:val="0"/>
              <w:adjustRightInd w:val="0"/>
              <w:ind w:left="-108"/>
              <w:jc w:val="right"/>
              <w:rPr>
                <w:rFonts w:ascii="Arial" w:hAnsi="Arial" w:cs="Arial"/>
                <w:color w:val="000000"/>
                <w:sz w:val="16"/>
                <w:szCs w:val="16"/>
              </w:rPr>
            </w:pPr>
          </w:p>
        </w:tc>
        <w:tc>
          <w:tcPr>
            <w:tcW w:w="1276"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b/>
                <w:color w:val="000000"/>
                <w:sz w:val="16"/>
                <w:szCs w:val="16"/>
              </w:rPr>
            </w:pPr>
          </w:p>
        </w:tc>
        <w:tc>
          <w:tcPr>
            <w:tcW w:w="1418"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b/>
                <w:color w:val="000000"/>
                <w:sz w:val="16"/>
                <w:szCs w:val="16"/>
              </w:rPr>
            </w:pPr>
          </w:p>
        </w:tc>
        <w:tc>
          <w:tcPr>
            <w:tcW w:w="1100"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b/>
                <w:color w:val="000000"/>
                <w:sz w:val="16"/>
                <w:szCs w:val="16"/>
              </w:rPr>
            </w:pPr>
          </w:p>
        </w:tc>
        <w:tc>
          <w:tcPr>
            <w:tcW w:w="1026"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color w:val="000000"/>
                <w:sz w:val="16"/>
                <w:szCs w:val="16"/>
              </w:rPr>
            </w:pPr>
          </w:p>
        </w:tc>
        <w:tc>
          <w:tcPr>
            <w:tcW w:w="850"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color w:val="000000"/>
                <w:sz w:val="16"/>
                <w:szCs w:val="16"/>
              </w:rPr>
            </w:pPr>
          </w:p>
        </w:tc>
        <w:tc>
          <w:tcPr>
            <w:tcW w:w="993"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color w:val="000000"/>
                <w:sz w:val="16"/>
                <w:szCs w:val="16"/>
              </w:rPr>
            </w:pPr>
          </w:p>
        </w:tc>
      </w:tr>
      <w:tr w:rsidR="00C12554" w:rsidRPr="00C12554" w:rsidTr="00B109E9">
        <w:trPr>
          <w:trHeight w:val="113"/>
        </w:trPr>
        <w:tc>
          <w:tcPr>
            <w:tcW w:w="2410" w:type="dxa"/>
            <w:tcBorders>
              <w:top w:val="single" w:sz="6" w:space="0" w:color="auto"/>
              <w:left w:val="nil"/>
              <w:bottom w:val="double" w:sz="4" w:space="0" w:color="auto"/>
              <w:right w:val="nil"/>
            </w:tcBorders>
          </w:tcPr>
          <w:p w:rsidR="00C12554" w:rsidRPr="00C12554" w:rsidRDefault="00C12554" w:rsidP="006E13E5">
            <w:pPr>
              <w:autoSpaceDE w:val="0"/>
              <w:autoSpaceDN w:val="0"/>
              <w:adjustRightInd w:val="0"/>
              <w:ind w:left="-108"/>
              <w:rPr>
                <w:rFonts w:ascii="Arial" w:hAnsi="Arial" w:cs="Arial"/>
                <w:b/>
                <w:bCs/>
                <w:color w:val="000000"/>
                <w:sz w:val="16"/>
                <w:szCs w:val="16"/>
              </w:rPr>
            </w:pPr>
            <w:r w:rsidRPr="00C12554">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tcPr>
          <w:p w:rsidR="00C12554" w:rsidRPr="00C12554" w:rsidRDefault="00261B75" w:rsidP="00E83219">
            <w:pPr>
              <w:autoSpaceDE w:val="0"/>
              <w:autoSpaceDN w:val="0"/>
              <w:adjustRightInd w:val="0"/>
              <w:jc w:val="right"/>
              <w:rPr>
                <w:rFonts w:ascii="Arial" w:hAnsi="Arial" w:cs="Arial"/>
                <w:b/>
                <w:bCs/>
                <w:color w:val="000000"/>
                <w:sz w:val="16"/>
                <w:szCs w:val="16"/>
              </w:rPr>
            </w:pPr>
            <w:r w:rsidRPr="00261B75">
              <w:rPr>
                <w:rFonts w:ascii="Arial" w:hAnsi="Arial" w:cs="Arial"/>
                <w:b/>
                <w:bCs/>
                <w:color w:val="000000"/>
                <w:sz w:val="16"/>
                <w:szCs w:val="16"/>
              </w:rPr>
              <w:t>107.484</w:t>
            </w:r>
          </w:p>
        </w:tc>
        <w:tc>
          <w:tcPr>
            <w:tcW w:w="1418" w:type="dxa"/>
            <w:tcBorders>
              <w:top w:val="single" w:sz="6" w:space="0" w:color="auto"/>
              <w:left w:val="nil"/>
              <w:bottom w:val="double" w:sz="4" w:space="0" w:color="auto"/>
              <w:right w:val="nil"/>
            </w:tcBorders>
          </w:tcPr>
          <w:p w:rsidR="00C12554" w:rsidRPr="00C12554" w:rsidRDefault="00261B75" w:rsidP="00E83219">
            <w:pPr>
              <w:autoSpaceDE w:val="0"/>
              <w:autoSpaceDN w:val="0"/>
              <w:adjustRightInd w:val="0"/>
              <w:jc w:val="right"/>
              <w:rPr>
                <w:rFonts w:ascii="Arial" w:hAnsi="Arial" w:cs="Arial"/>
                <w:b/>
                <w:bCs/>
                <w:color w:val="000000"/>
                <w:sz w:val="16"/>
                <w:szCs w:val="16"/>
              </w:rPr>
            </w:pPr>
            <w:r w:rsidRPr="00261B75">
              <w:rPr>
                <w:rFonts w:ascii="Arial" w:hAnsi="Arial" w:cs="Arial"/>
                <w:b/>
                <w:bCs/>
                <w:color w:val="000000"/>
                <w:sz w:val="16"/>
                <w:szCs w:val="16"/>
              </w:rPr>
              <w:t>107.484</w:t>
            </w:r>
          </w:p>
        </w:tc>
        <w:tc>
          <w:tcPr>
            <w:tcW w:w="1100" w:type="dxa"/>
            <w:tcBorders>
              <w:top w:val="single" w:sz="6" w:space="0" w:color="auto"/>
              <w:left w:val="nil"/>
              <w:bottom w:val="double" w:sz="4" w:space="0" w:color="auto"/>
              <w:right w:val="nil"/>
            </w:tcBorders>
          </w:tcPr>
          <w:p w:rsidR="00C12554" w:rsidRPr="00C12554" w:rsidRDefault="00261B75" w:rsidP="00E83219">
            <w:pPr>
              <w:autoSpaceDE w:val="0"/>
              <w:autoSpaceDN w:val="0"/>
              <w:adjustRightInd w:val="0"/>
              <w:jc w:val="right"/>
              <w:rPr>
                <w:rFonts w:ascii="Arial" w:hAnsi="Arial" w:cs="Arial"/>
                <w:b/>
                <w:bCs/>
                <w:color w:val="000000"/>
                <w:sz w:val="16"/>
                <w:szCs w:val="16"/>
              </w:rPr>
            </w:pPr>
            <w:r w:rsidRPr="00261B75">
              <w:rPr>
                <w:rFonts w:ascii="Arial" w:hAnsi="Arial" w:cs="Arial"/>
                <w:b/>
                <w:bCs/>
                <w:color w:val="000000"/>
                <w:sz w:val="16"/>
                <w:szCs w:val="16"/>
              </w:rPr>
              <w:t>107.484</w:t>
            </w:r>
          </w:p>
        </w:tc>
        <w:tc>
          <w:tcPr>
            <w:tcW w:w="1026" w:type="dxa"/>
            <w:tcBorders>
              <w:top w:val="single" w:sz="6" w:space="0" w:color="auto"/>
              <w:left w:val="nil"/>
              <w:bottom w:val="double" w:sz="4" w:space="0" w:color="auto"/>
              <w:right w:val="nil"/>
            </w:tcBorders>
          </w:tcPr>
          <w:p w:rsidR="00C12554" w:rsidRPr="00C12554" w:rsidRDefault="00C12554" w:rsidP="00E83219">
            <w:pPr>
              <w:autoSpaceDE w:val="0"/>
              <w:autoSpaceDN w:val="0"/>
              <w:adjustRightInd w:val="0"/>
              <w:jc w:val="right"/>
              <w:rPr>
                <w:rFonts w:ascii="Arial" w:hAnsi="Arial" w:cs="Arial"/>
                <w:b/>
                <w:bCs/>
                <w:color w:val="000000"/>
                <w:sz w:val="16"/>
                <w:szCs w:val="16"/>
              </w:rPr>
            </w:pPr>
            <w:r w:rsidRPr="00C12554">
              <w:rPr>
                <w:rFonts w:ascii="Arial" w:hAnsi="Arial" w:cs="Arial"/>
                <w:b/>
                <w:bCs/>
                <w:color w:val="000000"/>
                <w:sz w:val="16"/>
                <w:szCs w:val="16"/>
              </w:rPr>
              <w:t>-</w:t>
            </w:r>
          </w:p>
        </w:tc>
        <w:tc>
          <w:tcPr>
            <w:tcW w:w="850" w:type="dxa"/>
            <w:tcBorders>
              <w:top w:val="single" w:sz="6" w:space="0" w:color="auto"/>
              <w:left w:val="nil"/>
              <w:bottom w:val="double" w:sz="4" w:space="0" w:color="auto"/>
              <w:right w:val="nil"/>
            </w:tcBorders>
          </w:tcPr>
          <w:p w:rsidR="00C12554" w:rsidRPr="00C12554" w:rsidRDefault="00C12554" w:rsidP="00E83219">
            <w:pPr>
              <w:autoSpaceDE w:val="0"/>
              <w:autoSpaceDN w:val="0"/>
              <w:adjustRightInd w:val="0"/>
              <w:jc w:val="right"/>
              <w:rPr>
                <w:rFonts w:ascii="Arial" w:hAnsi="Arial" w:cs="Arial"/>
                <w:b/>
                <w:bCs/>
                <w:color w:val="000000"/>
                <w:sz w:val="16"/>
                <w:szCs w:val="16"/>
              </w:rPr>
            </w:pPr>
            <w:r w:rsidRPr="00C12554">
              <w:rPr>
                <w:rFonts w:ascii="Arial" w:hAnsi="Arial" w:cs="Arial"/>
                <w:b/>
                <w:bCs/>
                <w:color w:val="000000"/>
                <w:sz w:val="16"/>
                <w:szCs w:val="16"/>
              </w:rPr>
              <w:t>-</w:t>
            </w:r>
          </w:p>
        </w:tc>
        <w:tc>
          <w:tcPr>
            <w:tcW w:w="993" w:type="dxa"/>
            <w:tcBorders>
              <w:top w:val="single" w:sz="6" w:space="0" w:color="auto"/>
              <w:left w:val="nil"/>
              <w:bottom w:val="double" w:sz="4" w:space="0" w:color="auto"/>
              <w:right w:val="nil"/>
            </w:tcBorders>
          </w:tcPr>
          <w:p w:rsidR="00C12554" w:rsidRPr="00C12554" w:rsidRDefault="00C12554" w:rsidP="00E83219">
            <w:pPr>
              <w:autoSpaceDE w:val="0"/>
              <w:autoSpaceDN w:val="0"/>
              <w:adjustRightInd w:val="0"/>
              <w:jc w:val="right"/>
              <w:rPr>
                <w:rFonts w:ascii="Arial" w:hAnsi="Arial" w:cs="Arial"/>
                <w:b/>
                <w:bCs/>
                <w:color w:val="000000"/>
                <w:sz w:val="16"/>
                <w:szCs w:val="16"/>
              </w:rPr>
            </w:pPr>
            <w:r w:rsidRPr="00C12554">
              <w:rPr>
                <w:rFonts w:ascii="Arial" w:hAnsi="Arial" w:cs="Arial"/>
                <w:b/>
                <w:bCs/>
                <w:color w:val="000000"/>
                <w:sz w:val="16"/>
                <w:szCs w:val="16"/>
              </w:rPr>
              <w:t>-</w:t>
            </w:r>
          </w:p>
        </w:tc>
      </w:tr>
    </w:tbl>
    <w:p w:rsidR="00703977" w:rsidRPr="00853B3E" w:rsidRDefault="00703977" w:rsidP="000C0FD0">
      <w:pPr>
        <w:pStyle w:val="BodyTextIndent"/>
        <w:ind w:left="0" w:firstLine="0"/>
        <w:jc w:val="both"/>
        <w:rPr>
          <w:rFonts w:ascii="Arial" w:hAnsi="Arial" w:cs="Arial"/>
          <w:b/>
          <w:sz w:val="20"/>
          <w:highlight w:val="yellow"/>
          <w:lang w:val="tr-TR"/>
        </w:rPr>
      </w:pPr>
    </w:p>
    <w:p w:rsidR="000C0FD0" w:rsidRPr="00152613" w:rsidRDefault="007834E4" w:rsidP="000C0FD0">
      <w:pPr>
        <w:pStyle w:val="BodyTextIndent"/>
        <w:ind w:left="0" w:firstLine="0"/>
        <w:jc w:val="both"/>
        <w:rPr>
          <w:rFonts w:ascii="Arial" w:hAnsi="Arial" w:cs="Arial"/>
          <w:sz w:val="18"/>
          <w:szCs w:val="18"/>
          <w:u w:val="single"/>
          <w:lang w:val="tr-TR"/>
        </w:rPr>
      </w:pPr>
      <w:r w:rsidRPr="00152613">
        <w:rPr>
          <w:rFonts w:ascii="Arial" w:hAnsi="Arial" w:cs="Arial"/>
          <w:sz w:val="18"/>
          <w:szCs w:val="18"/>
          <w:u w:val="single"/>
          <w:lang w:val="tr-TR"/>
        </w:rPr>
        <w:t xml:space="preserve">31 Aralık </w:t>
      </w:r>
      <w:r w:rsidR="00742C5A" w:rsidRPr="00152613">
        <w:rPr>
          <w:rFonts w:ascii="Arial" w:hAnsi="Arial" w:cs="Arial"/>
          <w:sz w:val="18"/>
          <w:szCs w:val="18"/>
          <w:u w:val="single"/>
          <w:lang w:val="tr-TR"/>
        </w:rPr>
        <w:t>2012</w:t>
      </w:r>
    </w:p>
    <w:p w:rsidR="00703977" w:rsidRPr="00152613" w:rsidRDefault="00703977" w:rsidP="00AE0484">
      <w:pPr>
        <w:pStyle w:val="BodyTextIndent"/>
        <w:ind w:left="567" w:hanging="567"/>
        <w:jc w:val="both"/>
        <w:rPr>
          <w:rFonts w:ascii="Arial" w:hAnsi="Arial" w:cs="Arial"/>
          <w:b/>
          <w:sz w:val="20"/>
          <w:lang w:val="tr-TR"/>
        </w:rPr>
      </w:pPr>
    </w:p>
    <w:tbl>
      <w:tblPr>
        <w:tblW w:w="9073" w:type="dxa"/>
        <w:tblInd w:w="108" w:type="dxa"/>
        <w:tblLayout w:type="fixed"/>
        <w:tblLook w:val="0000" w:firstRow="0" w:lastRow="0" w:firstColumn="0" w:lastColumn="0" w:noHBand="0" w:noVBand="0"/>
      </w:tblPr>
      <w:tblGrid>
        <w:gridCol w:w="2410"/>
        <w:gridCol w:w="1276"/>
        <w:gridCol w:w="1418"/>
        <w:gridCol w:w="1100"/>
        <w:gridCol w:w="1026"/>
        <w:gridCol w:w="850"/>
        <w:gridCol w:w="993"/>
      </w:tblGrid>
      <w:tr w:rsidR="00F16BDC" w:rsidRPr="00152613" w:rsidTr="006C44F3">
        <w:trPr>
          <w:trHeight w:val="113"/>
        </w:trPr>
        <w:tc>
          <w:tcPr>
            <w:tcW w:w="2410"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ind w:left="-108"/>
              <w:rPr>
                <w:rFonts w:ascii="Arial" w:hAnsi="Arial" w:cs="Arial"/>
                <w:bCs/>
                <w:sz w:val="16"/>
                <w:szCs w:val="16"/>
              </w:rPr>
            </w:pPr>
          </w:p>
          <w:p w:rsidR="00F16BDC" w:rsidRPr="00152613" w:rsidRDefault="00F16BDC" w:rsidP="006C44F3">
            <w:pPr>
              <w:autoSpaceDE w:val="0"/>
              <w:autoSpaceDN w:val="0"/>
              <w:adjustRightInd w:val="0"/>
              <w:ind w:left="-108"/>
              <w:rPr>
                <w:rFonts w:ascii="Arial" w:hAnsi="Arial" w:cs="Arial"/>
                <w:bCs/>
                <w:sz w:val="16"/>
                <w:szCs w:val="16"/>
              </w:rPr>
            </w:pPr>
          </w:p>
          <w:p w:rsidR="00F16BDC" w:rsidRPr="00152613" w:rsidRDefault="00F16BDC" w:rsidP="006C44F3">
            <w:pPr>
              <w:autoSpaceDE w:val="0"/>
              <w:autoSpaceDN w:val="0"/>
              <w:adjustRightInd w:val="0"/>
              <w:ind w:left="-108"/>
              <w:rPr>
                <w:rFonts w:ascii="Arial" w:hAnsi="Arial" w:cs="Arial"/>
                <w:bCs/>
                <w:sz w:val="16"/>
                <w:szCs w:val="16"/>
              </w:rPr>
            </w:pPr>
          </w:p>
          <w:p w:rsidR="00F16BDC" w:rsidRPr="00152613" w:rsidRDefault="00F16BDC" w:rsidP="006C44F3">
            <w:pPr>
              <w:autoSpaceDE w:val="0"/>
              <w:autoSpaceDN w:val="0"/>
              <w:adjustRightInd w:val="0"/>
              <w:ind w:left="-108"/>
              <w:rPr>
                <w:rFonts w:ascii="Arial" w:hAnsi="Arial" w:cs="Arial"/>
                <w:bCs/>
                <w:sz w:val="16"/>
                <w:szCs w:val="16"/>
                <w:u w:val="single"/>
              </w:rPr>
            </w:pPr>
            <w:r w:rsidRPr="00152613">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Defter değeri</w:t>
            </w:r>
          </w:p>
        </w:tc>
        <w:tc>
          <w:tcPr>
            <w:tcW w:w="1418"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Sözleşme uyarınca nakit çıkışlar toplamı (I+II+III+IV)</w:t>
            </w:r>
          </w:p>
        </w:tc>
        <w:tc>
          <w:tcPr>
            <w:tcW w:w="1100"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3 aydan kısa (I)</w:t>
            </w:r>
          </w:p>
        </w:tc>
        <w:tc>
          <w:tcPr>
            <w:tcW w:w="1026"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3 ay - 1 yıl arası (II)</w:t>
            </w:r>
          </w:p>
        </w:tc>
        <w:tc>
          <w:tcPr>
            <w:tcW w:w="850"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1-5 yıl arası (III)</w:t>
            </w:r>
          </w:p>
        </w:tc>
        <w:tc>
          <w:tcPr>
            <w:tcW w:w="993"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5 yıldan uzun (IV)</w:t>
            </w:r>
          </w:p>
        </w:tc>
      </w:tr>
      <w:tr w:rsidR="00F16BDC" w:rsidRPr="00152613" w:rsidTr="006C44F3">
        <w:trPr>
          <w:trHeight w:val="113"/>
        </w:trPr>
        <w:tc>
          <w:tcPr>
            <w:tcW w:w="2410" w:type="dxa"/>
            <w:tcBorders>
              <w:top w:val="single" w:sz="4" w:space="0" w:color="auto"/>
              <w:left w:val="nil"/>
              <w:bottom w:val="nil"/>
              <w:right w:val="nil"/>
            </w:tcBorders>
          </w:tcPr>
          <w:p w:rsidR="00F16BDC" w:rsidRPr="00152613" w:rsidRDefault="00F16BDC" w:rsidP="006C44F3">
            <w:pPr>
              <w:autoSpaceDE w:val="0"/>
              <w:autoSpaceDN w:val="0"/>
              <w:adjustRightInd w:val="0"/>
              <w:ind w:left="-108"/>
              <w:jc w:val="right"/>
              <w:rPr>
                <w:rFonts w:ascii="Arial" w:hAnsi="Arial" w:cs="Arial"/>
                <w:color w:val="000000"/>
              </w:rPr>
            </w:pPr>
          </w:p>
        </w:tc>
        <w:tc>
          <w:tcPr>
            <w:tcW w:w="1276"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418"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100"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026"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850"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993"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r>
      <w:tr w:rsidR="00F16BDC" w:rsidRPr="00152613" w:rsidTr="006C44F3">
        <w:trPr>
          <w:trHeight w:val="113"/>
        </w:trPr>
        <w:tc>
          <w:tcPr>
            <w:tcW w:w="2410" w:type="dxa"/>
            <w:tcBorders>
              <w:top w:val="nil"/>
              <w:left w:val="nil"/>
              <w:bottom w:val="nil"/>
              <w:right w:val="nil"/>
            </w:tcBorders>
          </w:tcPr>
          <w:p w:rsidR="00F16BDC" w:rsidRPr="00152613" w:rsidRDefault="00F16BDC" w:rsidP="006C44F3">
            <w:pPr>
              <w:autoSpaceDE w:val="0"/>
              <w:autoSpaceDN w:val="0"/>
              <w:adjustRightInd w:val="0"/>
              <w:ind w:left="34" w:hanging="142"/>
              <w:rPr>
                <w:rFonts w:ascii="Arial" w:hAnsi="Arial" w:cs="Arial"/>
                <w:color w:val="000000"/>
                <w:sz w:val="16"/>
                <w:szCs w:val="16"/>
              </w:rPr>
            </w:pPr>
            <w:r w:rsidRPr="00152613">
              <w:rPr>
                <w:rFonts w:ascii="Arial" w:hAnsi="Arial" w:cs="Arial"/>
                <w:color w:val="000000"/>
                <w:sz w:val="16"/>
                <w:szCs w:val="16"/>
              </w:rPr>
              <w:t>Türev olmayan finansal yükümlülükler</w:t>
            </w:r>
          </w:p>
        </w:tc>
        <w:tc>
          <w:tcPr>
            <w:tcW w:w="1276"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418"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100"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026"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850"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993"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r>
      <w:tr w:rsidR="00F16BDC" w:rsidRPr="00152613" w:rsidTr="006C44F3">
        <w:trPr>
          <w:trHeight w:val="113"/>
        </w:trPr>
        <w:tc>
          <w:tcPr>
            <w:tcW w:w="2410" w:type="dxa"/>
            <w:tcBorders>
              <w:top w:val="nil"/>
              <w:left w:val="nil"/>
              <w:bottom w:val="nil"/>
              <w:right w:val="nil"/>
            </w:tcBorders>
          </w:tcPr>
          <w:p w:rsidR="00F16BDC" w:rsidRPr="00152613" w:rsidRDefault="00F16BDC" w:rsidP="006C44F3">
            <w:pPr>
              <w:autoSpaceDE w:val="0"/>
              <w:autoSpaceDN w:val="0"/>
              <w:adjustRightInd w:val="0"/>
              <w:ind w:left="-108"/>
              <w:rPr>
                <w:rFonts w:ascii="Arial" w:hAnsi="Arial" w:cs="Arial"/>
                <w:color w:val="000000"/>
                <w:sz w:val="16"/>
                <w:szCs w:val="16"/>
              </w:rPr>
            </w:pPr>
            <w:r w:rsidRPr="00152613">
              <w:rPr>
                <w:rFonts w:ascii="Arial" w:hAnsi="Arial" w:cs="Arial"/>
                <w:color w:val="000000"/>
                <w:sz w:val="16"/>
                <w:szCs w:val="16"/>
              </w:rPr>
              <w:t>Ticari borçlar</w:t>
            </w:r>
          </w:p>
        </w:tc>
        <w:tc>
          <w:tcPr>
            <w:tcW w:w="1276"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color w:val="000000"/>
                <w:sz w:val="16"/>
                <w:szCs w:val="16"/>
              </w:rPr>
              <w:t>57.648</w:t>
            </w:r>
          </w:p>
        </w:tc>
        <w:tc>
          <w:tcPr>
            <w:tcW w:w="1418"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color w:val="000000"/>
                <w:sz w:val="16"/>
                <w:szCs w:val="16"/>
              </w:rPr>
              <w:t>57.648</w:t>
            </w:r>
          </w:p>
        </w:tc>
        <w:tc>
          <w:tcPr>
            <w:tcW w:w="1100"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color w:val="000000"/>
                <w:sz w:val="16"/>
                <w:szCs w:val="16"/>
              </w:rPr>
              <w:t>57.648</w:t>
            </w:r>
          </w:p>
        </w:tc>
        <w:tc>
          <w:tcPr>
            <w:tcW w:w="1026"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c>
          <w:tcPr>
            <w:tcW w:w="850"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c>
          <w:tcPr>
            <w:tcW w:w="993"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r>
      <w:tr w:rsidR="00C12554" w:rsidRPr="00152613" w:rsidTr="0064352D">
        <w:trPr>
          <w:trHeight w:val="113"/>
        </w:trPr>
        <w:tc>
          <w:tcPr>
            <w:tcW w:w="2410" w:type="dxa"/>
            <w:tcBorders>
              <w:top w:val="nil"/>
              <w:left w:val="nil"/>
              <w:bottom w:val="nil"/>
              <w:right w:val="nil"/>
            </w:tcBorders>
            <w:vAlign w:val="bottom"/>
          </w:tcPr>
          <w:p w:rsidR="00C12554" w:rsidRPr="00C12554" w:rsidRDefault="00C12554" w:rsidP="0064352D">
            <w:pPr>
              <w:ind w:left="34" w:hanging="142"/>
              <w:rPr>
                <w:rFonts w:ascii="Arial" w:hAnsi="Arial" w:cs="Arial"/>
                <w:color w:val="000000"/>
                <w:sz w:val="16"/>
                <w:szCs w:val="16"/>
              </w:rPr>
            </w:pPr>
            <w:r w:rsidRPr="00C12554">
              <w:rPr>
                <w:rFonts w:ascii="Arial" w:hAnsi="Arial" w:cs="Arial"/>
                <w:color w:val="000000"/>
                <w:sz w:val="16"/>
                <w:szCs w:val="16"/>
              </w:rPr>
              <w:t>Diğer borçlar</w:t>
            </w:r>
          </w:p>
        </w:tc>
        <w:tc>
          <w:tcPr>
            <w:tcW w:w="1276" w:type="dxa"/>
            <w:tcBorders>
              <w:top w:val="nil"/>
              <w:left w:val="nil"/>
              <w:bottom w:val="nil"/>
              <w:right w:val="nil"/>
            </w:tcBorders>
            <w:vAlign w:val="bottom"/>
          </w:tcPr>
          <w:p w:rsidR="00C12554" w:rsidRPr="00C12554" w:rsidRDefault="00C12554" w:rsidP="0064352D">
            <w:pPr>
              <w:jc w:val="right"/>
              <w:rPr>
                <w:rFonts w:ascii="Arial" w:hAnsi="Arial" w:cs="Arial"/>
                <w:color w:val="000000"/>
                <w:sz w:val="16"/>
                <w:szCs w:val="16"/>
              </w:rPr>
            </w:pPr>
            <w:r w:rsidRPr="00C12554">
              <w:rPr>
                <w:rFonts w:ascii="Arial" w:hAnsi="Arial" w:cs="Arial"/>
                <w:bCs/>
                <w:color w:val="000000"/>
                <w:sz w:val="16"/>
                <w:szCs w:val="16"/>
              </w:rPr>
              <w:t>9.574</w:t>
            </w:r>
          </w:p>
        </w:tc>
        <w:tc>
          <w:tcPr>
            <w:tcW w:w="1418" w:type="dxa"/>
            <w:tcBorders>
              <w:top w:val="nil"/>
              <w:left w:val="nil"/>
              <w:bottom w:val="nil"/>
              <w:right w:val="nil"/>
            </w:tcBorders>
            <w:vAlign w:val="bottom"/>
          </w:tcPr>
          <w:p w:rsidR="00C12554" w:rsidRPr="00C12554" w:rsidRDefault="00C12554" w:rsidP="0064352D">
            <w:pPr>
              <w:jc w:val="right"/>
              <w:rPr>
                <w:rFonts w:ascii="Arial" w:hAnsi="Arial" w:cs="Arial"/>
                <w:color w:val="000000"/>
                <w:sz w:val="16"/>
                <w:szCs w:val="16"/>
              </w:rPr>
            </w:pPr>
            <w:r w:rsidRPr="00C12554">
              <w:rPr>
                <w:rFonts w:ascii="Arial" w:hAnsi="Arial" w:cs="Arial"/>
                <w:bCs/>
                <w:color w:val="000000"/>
                <w:sz w:val="16"/>
                <w:szCs w:val="16"/>
              </w:rPr>
              <w:t>9.574</w:t>
            </w:r>
          </w:p>
        </w:tc>
        <w:tc>
          <w:tcPr>
            <w:tcW w:w="1100" w:type="dxa"/>
            <w:tcBorders>
              <w:top w:val="nil"/>
              <w:left w:val="nil"/>
              <w:bottom w:val="nil"/>
              <w:right w:val="nil"/>
            </w:tcBorders>
            <w:vAlign w:val="bottom"/>
          </w:tcPr>
          <w:p w:rsidR="00C12554" w:rsidRPr="00C12554" w:rsidRDefault="00C12554" w:rsidP="0064352D">
            <w:pPr>
              <w:jc w:val="right"/>
              <w:rPr>
                <w:rFonts w:ascii="Arial" w:hAnsi="Arial" w:cs="Arial"/>
                <w:color w:val="000000"/>
                <w:sz w:val="16"/>
                <w:szCs w:val="16"/>
              </w:rPr>
            </w:pPr>
            <w:r w:rsidRPr="00C12554">
              <w:rPr>
                <w:rFonts w:ascii="Arial" w:hAnsi="Arial" w:cs="Arial"/>
                <w:bCs/>
                <w:color w:val="000000"/>
                <w:sz w:val="16"/>
                <w:szCs w:val="16"/>
              </w:rPr>
              <w:t>9.574</w:t>
            </w:r>
          </w:p>
        </w:tc>
        <w:tc>
          <w:tcPr>
            <w:tcW w:w="1026"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c>
          <w:tcPr>
            <w:tcW w:w="850"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c>
          <w:tcPr>
            <w:tcW w:w="993"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r>
      <w:tr w:rsidR="00C12554" w:rsidRPr="00152613" w:rsidTr="0064352D">
        <w:trPr>
          <w:trHeight w:val="113"/>
        </w:trPr>
        <w:tc>
          <w:tcPr>
            <w:tcW w:w="2410" w:type="dxa"/>
            <w:tcBorders>
              <w:top w:val="nil"/>
              <w:left w:val="nil"/>
              <w:bottom w:val="nil"/>
              <w:right w:val="nil"/>
            </w:tcBorders>
            <w:vAlign w:val="bottom"/>
          </w:tcPr>
          <w:p w:rsidR="00C12554" w:rsidRPr="00C12554" w:rsidRDefault="00C12554" w:rsidP="0064352D">
            <w:pPr>
              <w:ind w:left="34" w:hanging="142"/>
              <w:rPr>
                <w:rFonts w:ascii="Arial" w:hAnsi="Arial" w:cs="Arial"/>
                <w:color w:val="000000"/>
                <w:sz w:val="16"/>
                <w:szCs w:val="16"/>
              </w:rPr>
            </w:pPr>
            <w:r w:rsidRPr="00C12554">
              <w:rPr>
                <w:rFonts w:ascii="Arial" w:hAnsi="Arial" w:cs="Arial"/>
                <w:color w:val="000000"/>
                <w:sz w:val="16"/>
                <w:szCs w:val="16"/>
              </w:rPr>
              <w:t>Çalışanlara sağlanan faydalar kapsamında borçlar</w:t>
            </w:r>
          </w:p>
        </w:tc>
        <w:tc>
          <w:tcPr>
            <w:tcW w:w="1276" w:type="dxa"/>
            <w:tcBorders>
              <w:top w:val="nil"/>
              <w:left w:val="nil"/>
              <w:bottom w:val="nil"/>
              <w:right w:val="nil"/>
            </w:tcBorders>
            <w:vAlign w:val="bottom"/>
          </w:tcPr>
          <w:p w:rsidR="00C12554" w:rsidRPr="00C12554" w:rsidRDefault="00C12554" w:rsidP="0064352D">
            <w:pPr>
              <w:jc w:val="right"/>
              <w:rPr>
                <w:rFonts w:ascii="Arial" w:hAnsi="Arial" w:cs="Arial"/>
                <w:bCs/>
                <w:color w:val="000000"/>
                <w:sz w:val="16"/>
                <w:szCs w:val="16"/>
              </w:rPr>
            </w:pPr>
            <w:r w:rsidRPr="00C12554">
              <w:rPr>
                <w:rFonts w:ascii="Arial" w:hAnsi="Arial" w:cs="Arial"/>
                <w:bCs/>
                <w:color w:val="000000"/>
                <w:sz w:val="16"/>
                <w:szCs w:val="16"/>
              </w:rPr>
              <w:t>37.580</w:t>
            </w:r>
          </w:p>
        </w:tc>
        <w:tc>
          <w:tcPr>
            <w:tcW w:w="1418" w:type="dxa"/>
            <w:tcBorders>
              <w:top w:val="nil"/>
              <w:left w:val="nil"/>
              <w:bottom w:val="nil"/>
              <w:right w:val="nil"/>
            </w:tcBorders>
            <w:vAlign w:val="bottom"/>
          </w:tcPr>
          <w:p w:rsidR="00C12554" w:rsidRPr="00C12554" w:rsidRDefault="00C12554" w:rsidP="0064352D">
            <w:pPr>
              <w:jc w:val="right"/>
              <w:rPr>
                <w:rFonts w:ascii="Arial" w:hAnsi="Arial" w:cs="Arial"/>
                <w:bCs/>
                <w:color w:val="000000"/>
                <w:sz w:val="16"/>
                <w:szCs w:val="16"/>
              </w:rPr>
            </w:pPr>
            <w:r w:rsidRPr="00C12554">
              <w:rPr>
                <w:rFonts w:ascii="Arial" w:hAnsi="Arial" w:cs="Arial"/>
                <w:bCs/>
                <w:color w:val="000000"/>
                <w:sz w:val="16"/>
                <w:szCs w:val="16"/>
              </w:rPr>
              <w:t>37.580</w:t>
            </w:r>
          </w:p>
        </w:tc>
        <w:tc>
          <w:tcPr>
            <w:tcW w:w="1100" w:type="dxa"/>
            <w:tcBorders>
              <w:top w:val="nil"/>
              <w:left w:val="nil"/>
              <w:bottom w:val="nil"/>
              <w:right w:val="nil"/>
            </w:tcBorders>
            <w:vAlign w:val="bottom"/>
          </w:tcPr>
          <w:p w:rsidR="00C12554" w:rsidRPr="00C12554" w:rsidRDefault="00C12554" w:rsidP="0064352D">
            <w:pPr>
              <w:jc w:val="right"/>
              <w:rPr>
                <w:rFonts w:ascii="Arial" w:hAnsi="Arial" w:cs="Arial"/>
                <w:bCs/>
                <w:color w:val="000000"/>
                <w:sz w:val="16"/>
                <w:szCs w:val="16"/>
              </w:rPr>
            </w:pPr>
            <w:r w:rsidRPr="00C12554">
              <w:rPr>
                <w:rFonts w:ascii="Arial" w:hAnsi="Arial" w:cs="Arial"/>
                <w:bCs/>
                <w:color w:val="000000"/>
                <w:sz w:val="16"/>
                <w:szCs w:val="16"/>
              </w:rPr>
              <w:t>37.580</w:t>
            </w:r>
          </w:p>
        </w:tc>
        <w:tc>
          <w:tcPr>
            <w:tcW w:w="1026"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p>
        </w:tc>
        <w:tc>
          <w:tcPr>
            <w:tcW w:w="850"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p>
        </w:tc>
        <w:tc>
          <w:tcPr>
            <w:tcW w:w="993"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p>
        </w:tc>
      </w:tr>
      <w:tr w:rsidR="00C12554" w:rsidRPr="00152613" w:rsidTr="0064352D">
        <w:trPr>
          <w:trHeight w:val="113"/>
        </w:trPr>
        <w:tc>
          <w:tcPr>
            <w:tcW w:w="2410" w:type="dxa"/>
            <w:tcBorders>
              <w:top w:val="nil"/>
              <w:left w:val="nil"/>
              <w:bottom w:val="single" w:sz="6" w:space="0" w:color="auto"/>
              <w:right w:val="nil"/>
            </w:tcBorders>
          </w:tcPr>
          <w:p w:rsidR="00C12554" w:rsidRPr="00152613" w:rsidRDefault="00C12554" w:rsidP="006C44F3">
            <w:pPr>
              <w:autoSpaceDE w:val="0"/>
              <w:autoSpaceDN w:val="0"/>
              <w:adjustRightInd w:val="0"/>
              <w:ind w:left="-108"/>
              <w:jc w:val="right"/>
              <w:rPr>
                <w:rFonts w:ascii="Arial" w:hAnsi="Arial" w:cs="Arial"/>
                <w:color w:val="000000"/>
              </w:rPr>
            </w:pPr>
          </w:p>
        </w:tc>
        <w:tc>
          <w:tcPr>
            <w:tcW w:w="1276" w:type="dxa"/>
            <w:tcBorders>
              <w:top w:val="nil"/>
              <w:left w:val="nil"/>
              <w:bottom w:val="single" w:sz="6" w:space="0" w:color="auto"/>
              <w:right w:val="nil"/>
            </w:tcBorders>
          </w:tcPr>
          <w:p w:rsidR="00C12554" w:rsidRPr="00152613" w:rsidRDefault="00C12554" w:rsidP="006C44F3">
            <w:pPr>
              <w:autoSpaceDE w:val="0"/>
              <w:autoSpaceDN w:val="0"/>
              <w:adjustRightInd w:val="0"/>
              <w:jc w:val="right"/>
              <w:rPr>
                <w:rFonts w:ascii="Arial" w:hAnsi="Arial" w:cs="Arial"/>
                <w:color w:val="000000"/>
              </w:rPr>
            </w:pPr>
          </w:p>
        </w:tc>
        <w:tc>
          <w:tcPr>
            <w:tcW w:w="1418" w:type="dxa"/>
            <w:tcBorders>
              <w:top w:val="nil"/>
              <w:left w:val="nil"/>
              <w:bottom w:val="single" w:sz="6" w:space="0" w:color="auto"/>
              <w:right w:val="nil"/>
            </w:tcBorders>
            <w:vAlign w:val="bottom"/>
          </w:tcPr>
          <w:p w:rsidR="00C12554" w:rsidRPr="00E97E60" w:rsidRDefault="00C12554" w:rsidP="0064352D">
            <w:pPr>
              <w:jc w:val="right"/>
              <w:rPr>
                <w:rFonts w:ascii="Arial" w:hAnsi="Arial" w:cs="Arial"/>
                <w:color w:val="000000"/>
                <w:sz w:val="15"/>
                <w:szCs w:val="15"/>
              </w:rPr>
            </w:pPr>
          </w:p>
        </w:tc>
        <w:tc>
          <w:tcPr>
            <w:tcW w:w="1100" w:type="dxa"/>
            <w:tcBorders>
              <w:top w:val="nil"/>
              <w:left w:val="nil"/>
              <w:bottom w:val="single" w:sz="6" w:space="0" w:color="auto"/>
              <w:right w:val="nil"/>
            </w:tcBorders>
            <w:vAlign w:val="bottom"/>
          </w:tcPr>
          <w:p w:rsidR="00C12554" w:rsidRPr="00E97E60" w:rsidRDefault="00C12554" w:rsidP="0064352D">
            <w:pPr>
              <w:jc w:val="right"/>
              <w:rPr>
                <w:rFonts w:ascii="Arial" w:hAnsi="Arial" w:cs="Arial"/>
                <w:color w:val="000000"/>
                <w:sz w:val="15"/>
                <w:szCs w:val="15"/>
              </w:rPr>
            </w:pPr>
          </w:p>
        </w:tc>
        <w:tc>
          <w:tcPr>
            <w:tcW w:w="1026" w:type="dxa"/>
            <w:tcBorders>
              <w:top w:val="nil"/>
              <w:left w:val="nil"/>
              <w:bottom w:val="single" w:sz="6" w:space="0" w:color="auto"/>
              <w:right w:val="nil"/>
            </w:tcBorders>
          </w:tcPr>
          <w:p w:rsidR="00C12554" w:rsidRPr="00152613" w:rsidRDefault="00C12554" w:rsidP="006C44F3">
            <w:pPr>
              <w:autoSpaceDE w:val="0"/>
              <w:autoSpaceDN w:val="0"/>
              <w:adjustRightInd w:val="0"/>
              <w:jc w:val="right"/>
              <w:rPr>
                <w:rFonts w:ascii="Arial" w:hAnsi="Arial" w:cs="Arial"/>
                <w:color w:val="000000"/>
              </w:rPr>
            </w:pPr>
          </w:p>
        </w:tc>
        <w:tc>
          <w:tcPr>
            <w:tcW w:w="850" w:type="dxa"/>
            <w:tcBorders>
              <w:top w:val="nil"/>
              <w:left w:val="nil"/>
              <w:bottom w:val="single" w:sz="6" w:space="0" w:color="auto"/>
              <w:right w:val="nil"/>
            </w:tcBorders>
          </w:tcPr>
          <w:p w:rsidR="00C12554" w:rsidRPr="00152613" w:rsidRDefault="00C12554" w:rsidP="006C44F3">
            <w:pPr>
              <w:autoSpaceDE w:val="0"/>
              <w:autoSpaceDN w:val="0"/>
              <w:adjustRightInd w:val="0"/>
              <w:jc w:val="right"/>
              <w:rPr>
                <w:rFonts w:ascii="Arial" w:hAnsi="Arial" w:cs="Arial"/>
                <w:color w:val="000000"/>
              </w:rPr>
            </w:pPr>
          </w:p>
        </w:tc>
        <w:tc>
          <w:tcPr>
            <w:tcW w:w="993" w:type="dxa"/>
            <w:tcBorders>
              <w:top w:val="nil"/>
              <w:left w:val="nil"/>
              <w:bottom w:val="single" w:sz="6" w:space="0" w:color="auto"/>
              <w:right w:val="nil"/>
            </w:tcBorders>
          </w:tcPr>
          <w:p w:rsidR="00C12554" w:rsidRPr="00152613" w:rsidRDefault="00C12554" w:rsidP="006C44F3">
            <w:pPr>
              <w:autoSpaceDE w:val="0"/>
              <w:autoSpaceDN w:val="0"/>
              <w:adjustRightInd w:val="0"/>
              <w:jc w:val="right"/>
              <w:rPr>
                <w:rFonts w:ascii="Arial" w:hAnsi="Arial" w:cs="Arial"/>
                <w:color w:val="000000"/>
              </w:rPr>
            </w:pPr>
          </w:p>
        </w:tc>
      </w:tr>
      <w:tr w:rsidR="00F16BDC" w:rsidRPr="00152613" w:rsidTr="006C44F3">
        <w:trPr>
          <w:trHeight w:val="113"/>
        </w:trPr>
        <w:tc>
          <w:tcPr>
            <w:tcW w:w="2410"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ind w:left="-108"/>
              <w:rPr>
                <w:rFonts w:ascii="Arial" w:hAnsi="Arial" w:cs="Arial"/>
                <w:b/>
                <w:bCs/>
                <w:color w:val="000000"/>
                <w:sz w:val="16"/>
                <w:szCs w:val="16"/>
              </w:rPr>
            </w:pPr>
            <w:r w:rsidRPr="00152613">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104.802</w:t>
            </w:r>
          </w:p>
        </w:tc>
        <w:tc>
          <w:tcPr>
            <w:tcW w:w="1418"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104.802</w:t>
            </w:r>
          </w:p>
        </w:tc>
        <w:tc>
          <w:tcPr>
            <w:tcW w:w="1100"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104.802</w:t>
            </w:r>
          </w:p>
        </w:tc>
        <w:tc>
          <w:tcPr>
            <w:tcW w:w="1026"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w:t>
            </w:r>
          </w:p>
        </w:tc>
        <w:tc>
          <w:tcPr>
            <w:tcW w:w="850"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w:t>
            </w:r>
          </w:p>
        </w:tc>
        <w:tc>
          <w:tcPr>
            <w:tcW w:w="993"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w:t>
            </w:r>
          </w:p>
        </w:tc>
      </w:tr>
    </w:tbl>
    <w:p w:rsidR="00F16BDC" w:rsidRPr="00152613" w:rsidRDefault="00F16BDC" w:rsidP="0090567F">
      <w:pPr>
        <w:widowControl w:val="0"/>
        <w:ind w:right="-23"/>
        <w:rPr>
          <w:rFonts w:ascii="Arial" w:hAnsi="Arial" w:cs="Arial"/>
          <w:lang w:val="tr-TR"/>
        </w:rPr>
      </w:pPr>
    </w:p>
    <w:p w:rsidR="00365D75" w:rsidRPr="00152613" w:rsidRDefault="00365D75" w:rsidP="0090567F">
      <w:pPr>
        <w:widowControl w:val="0"/>
        <w:ind w:right="-23"/>
        <w:rPr>
          <w:rFonts w:ascii="Arial" w:hAnsi="Arial" w:cs="Arial"/>
          <w:lang w:val="tr-TR"/>
        </w:rPr>
      </w:pPr>
      <w:r w:rsidRPr="00152613">
        <w:rPr>
          <w:rFonts w:ascii="Arial" w:hAnsi="Arial" w:cs="Arial"/>
          <w:lang w:val="tr-TR"/>
        </w:rPr>
        <w:t>Beklenen vade</w:t>
      </w:r>
      <w:r w:rsidR="0049653A" w:rsidRPr="00152613">
        <w:rPr>
          <w:rFonts w:ascii="Arial" w:hAnsi="Arial" w:cs="Arial"/>
          <w:lang w:val="tr-TR"/>
        </w:rPr>
        <w:t>ler</w:t>
      </w:r>
      <w:r w:rsidRPr="00152613">
        <w:rPr>
          <w:rFonts w:ascii="Arial" w:hAnsi="Arial" w:cs="Arial"/>
          <w:lang w:val="tr-TR"/>
        </w:rPr>
        <w:t xml:space="preserve">, sözleşme vadelerinden farklı olmadığı için ayrıca bir tablo verilmemiştir. </w:t>
      </w:r>
    </w:p>
    <w:p w:rsidR="00E83219" w:rsidRPr="00152613" w:rsidRDefault="00E83219" w:rsidP="00D96EF9">
      <w:pPr>
        <w:ind w:left="567" w:hanging="567"/>
        <w:rPr>
          <w:rFonts w:ascii="Arial" w:hAnsi="Arial" w:cs="Arial"/>
          <w:b/>
          <w:spacing w:val="-2"/>
          <w:lang w:val="tr-TR"/>
        </w:rPr>
      </w:pPr>
      <w:r w:rsidRPr="00152613">
        <w:rPr>
          <w:rFonts w:ascii="Arial" w:hAnsi="Arial" w:cs="Arial"/>
          <w:u w:val="single"/>
          <w:lang w:val="tr-TR"/>
        </w:rPr>
        <w:br w:type="page"/>
      </w:r>
      <w:r w:rsidR="001D21EE" w:rsidRPr="00152613">
        <w:rPr>
          <w:rFonts w:ascii="Arial" w:hAnsi="Arial" w:cs="Arial"/>
          <w:b/>
          <w:spacing w:val="-2"/>
          <w:lang w:val="tr-TR"/>
        </w:rPr>
        <w:lastRenderedPageBreak/>
        <w:t>2</w:t>
      </w:r>
      <w:r w:rsidR="00703ECD">
        <w:rPr>
          <w:rFonts w:ascii="Arial" w:hAnsi="Arial" w:cs="Arial"/>
          <w:b/>
          <w:spacing w:val="-2"/>
          <w:lang w:val="tr-TR"/>
        </w:rPr>
        <w:t>4</w:t>
      </w:r>
      <w:r w:rsidRPr="00152613">
        <w:rPr>
          <w:rFonts w:ascii="Arial" w:hAnsi="Arial" w:cs="Arial"/>
          <w:b/>
          <w:spacing w:val="-2"/>
          <w:lang w:val="tr-TR"/>
        </w:rPr>
        <w:t>.</w:t>
      </w:r>
      <w:r w:rsidRPr="00152613">
        <w:rPr>
          <w:rFonts w:ascii="Arial" w:hAnsi="Arial" w:cs="Arial"/>
          <w:b/>
          <w:spacing w:val="-2"/>
          <w:lang w:val="tr-TR"/>
        </w:rPr>
        <w:tab/>
        <w:t>Finansal araçlardan kaynaklanan risklerin niteliği ve düzeyi (devamı)</w:t>
      </w:r>
    </w:p>
    <w:p w:rsidR="005F31F2" w:rsidRPr="00152613" w:rsidRDefault="005F31F2" w:rsidP="0090567F">
      <w:pPr>
        <w:widowControl w:val="0"/>
        <w:ind w:right="-23"/>
        <w:rPr>
          <w:rFonts w:ascii="Arial" w:hAnsi="Arial" w:cs="Arial"/>
          <w:u w:val="single"/>
          <w:lang w:val="tr-TR"/>
        </w:rPr>
      </w:pPr>
    </w:p>
    <w:p w:rsidR="005F31F2" w:rsidRPr="00152613" w:rsidRDefault="005F31F2" w:rsidP="0090567F">
      <w:pPr>
        <w:pStyle w:val="BodyText2"/>
        <w:tabs>
          <w:tab w:val="clear" w:pos="-720"/>
          <w:tab w:val="clear" w:pos="0"/>
        </w:tabs>
        <w:jc w:val="left"/>
        <w:rPr>
          <w:rFonts w:ascii="Arial" w:hAnsi="Arial" w:cs="Arial"/>
          <w:bCs/>
          <w:iCs/>
          <w:spacing w:val="-2"/>
          <w:sz w:val="20"/>
          <w:lang w:val="tr-TR"/>
        </w:rPr>
      </w:pPr>
      <w:r w:rsidRPr="00152613">
        <w:rPr>
          <w:rFonts w:ascii="Arial" w:hAnsi="Arial" w:cs="Arial"/>
          <w:bCs/>
          <w:iCs/>
          <w:spacing w:val="-2"/>
          <w:sz w:val="20"/>
          <w:lang w:val="tr-TR"/>
        </w:rPr>
        <w:t>Kur riski</w:t>
      </w:r>
    </w:p>
    <w:p w:rsidR="005F31F2" w:rsidRPr="00152613" w:rsidRDefault="005F31F2" w:rsidP="0090567F">
      <w:pPr>
        <w:pStyle w:val="BodyText2"/>
        <w:tabs>
          <w:tab w:val="clear" w:pos="-720"/>
          <w:tab w:val="clear" w:pos="0"/>
        </w:tabs>
        <w:jc w:val="left"/>
        <w:rPr>
          <w:rFonts w:ascii="Arial" w:hAnsi="Arial" w:cs="Arial"/>
          <w:sz w:val="20"/>
          <w:lang w:val="tr-TR"/>
        </w:rPr>
      </w:pPr>
    </w:p>
    <w:p w:rsidR="005D7A38" w:rsidRPr="00152613" w:rsidRDefault="005D7A38" w:rsidP="0090567F">
      <w:pPr>
        <w:widowControl w:val="0"/>
        <w:ind w:right="-23"/>
        <w:rPr>
          <w:rFonts w:ascii="Arial" w:hAnsi="Arial" w:cs="Arial"/>
          <w:lang w:val="tr-TR"/>
        </w:rPr>
      </w:pPr>
      <w:r w:rsidRPr="00152613">
        <w:rPr>
          <w:rFonts w:ascii="Arial" w:hAnsi="Arial" w:cs="Arial"/>
          <w:lang w:val="tr-TR"/>
        </w:rPr>
        <w:t xml:space="preserve">Yabancı para varlıklar, yükümlülükler ve bilanço dışı yükümlülüklere sahip olma durumunda ortaya çıkan kur hareketlerinden kaynaklanacak etkiler kur riskini oluşturmaktadır. Şirket’in </w:t>
      </w:r>
      <w:r w:rsidR="0078421B" w:rsidRPr="00152613">
        <w:rPr>
          <w:rFonts w:ascii="Arial" w:hAnsi="Arial" w:cs="Arial"/>
          <w:lang w:val="tr-TR"/>
        </w:rPr>
        <w:t>30 Haziran 2013</w:t>
      </w:r>
      <w:r w:rsidR="008064E9" w:rsidRPr="00152613">
        <w:rPr>
          <w:rFonts w:ascii="Arial" w:hAnsi="Arial" w:cs="Arial"/>
          <w:lang w:val="tr-TR"/>
        </w:rPr>
        <w:t xml:space="preserve"> ve</w:t>
      </w:r>
      <w:r w:rsidR="00DC5ACA" w:rsidRPr="00152613">
        <w:rPr>
          <w:rFonts w:ascii="Arial" w:hAnsi="Arial" w:cs="Arial"/>
          <w:lang w:val="tr-TR"/>
        </w:rPr>
        <w:t xml:space="preserve"> </w:t>
      </w:r>
      <w:r w:rsidR="00742C5A" w:rsidRPr="00152613">
        <w:rPr>
          <w:rFonts w:ascii="Arial" w:hAnsi="Arial" w:cs="Arial"/>
          <w:lang w:val="tr-TR"/>
        </w:rPr>
        <w:t>2012</w:t>
      </w:r>
      <w:r w:rsidRPr="00152613">
        <w:rPr>
          <w:rFonts w:ascii="Arial" w:hAnsi="Arial" w:cs="Arial"/>
          <w:lang w:val="tr-TR"/>
        </w:rPr>
        <w:t xml:space="preserve"> tarihleri </w:t>
      </w:r>
      <w:r w:rsidR="00200AA8" w:rsidRPr="00152613">
        <w:rPr>
          <w:rFonts w:ascii="Arial" w:hAnsi="Arial" w:cs="Arial"/>
          <w:lang w:val="tr-TR"/>
        </w:rPr>
        <w:t>itibariyle</w:t>
      </w:r>
      <w:r w:rsidRPr="00152613">
        <w:rPr>
          <w:rFonts w:ascii="Arial" w:hAnsi="Arial" w:cs="Arial"/>
          <w:lang w:val="tr-TR"/>
        </w:rPr>
        <w:t xml:space="preserve"> dövize dayalı varlık ve yükümlülükleri bulunmadığından kur riskine maruz kalmamıştır.</w:t>
      </w:r>
    </w:p>
    <w:p w:rsidR="00E83219" w:rsidRPr="00853B3E" w:rsidRDefault="00E83219" w:rsidP="00AE0484">
      <w:pPr>
        <w:pStyle w:val="BodyTextIndent"/>
        <w:ind w:left="567" w:hanging="567"/>
        <w:jc w:val="both"/>
        <w:rPr>
          <w:rFonts w:ascii="Arial" w:hAnsi="Arial" w:cs="Arial"/>
          <w:b/>
          <w:sz w:val="20"/>
          <w:highlight w:val="yellow"/>
          <w:lang w:val="tr-TR"/>
        </w:rPr>
      </w:pPr>
    </w:p>
    <w:p w:rsidR="00E83219" w:rsidRPr="00853B3E" w:rsidRDefault="00E83219" w:rsidP="00AE0484">
      <w:pPr>
        <w:pStyle w:val="BodyTextIndent"/>
        <w:ind w:left="567" w:hanging="567"/>
        <w:jc w:val="both"/>
        <w:rPr>
          <w:rFonts w:ascii="Arial" w:hAnsi="Arial" w:cs="Arial"/>
          <w:b/>
          <w:sz w:val="20"/>
          <w:highlight w:val="yellow"/>
          <w:lang w:val="tr-TR"/>
        </w:rPr>
      </w:pPr>
    </w:p>
    <w:p w:rsidR="003B15CB" w:rsidRPr="00152613" w:rsidRDefault="001D21EE" w:rsidP="00AE0484">
      <w:pPr>
        <w:pStyle w:val="BodyTextIndent"/>
        <w:ind w:left="567" w:hanging="567"/>
        <w:jc w:val="both"/>
        <w:rPr>
          <w:rFonts w:ascii="Arial" w:hAnsi="Arial" w:cs="Arial"/>
          <w:b/>
          <w:sz w:val="20"/>
          <w:lang w:val="tr-TR"/>
        </w:rPr>
      </w:pPr>
      <w:r w:rsidRPr="00152613">
        <w:rPr>
          <w:rFonts w:ascii="Arial" w:hAnsi="Arial" w:cs="Arial"/>
          <w:b/>
          <w:sz w:val="20"/>
          <w:lang w:val="tr-TR"/>
        </w:rPr>
        <w:t>2</w:t>
      </w:r>
      <w:r w:rsidR="00703ECD">
        <w:rPr>
          <w:rFonts w:ascii="Arial" w:hAnsi="Arial" w:cs="Arial"/>
          <w:b/>
          <w:sz w:val="20"/>
          <w:lang w:val="tr-TR"/>
        </w:rPr>
        <w:t>5</w:t>
      </w:r>
      <w:r w:rsidR="003B15CB" w:rsidRPr="00152613">
        <w:rPr>
          <w:rFonts w:ascii="Arial" w:hAnsi="Arial" w:cs="Arial"/>
          <w:b/>
          <w:sz w:val="20"/>
          <w:lang w:val="tr-TR"/>
        </w:rPr>
        <w:t>.</w:t>
      </w:r>
      <w:r w:rsidR="003B15CB" w:rsidRPr="00152613">
        <w:rPr>
          <w:rFonts w:ascii="Arial" w:hAnsi="Arial" w:cs="Arial"/>
          <w:b/>
          <w:sz w:val="20"/>
          <w:lang w:val="tr-TR"/>
        </w:rPr>
        <w:tab/>
      </w:r>
      <w:r w:rsidR="003C0653" w:rsidRPr="00152613">
        <w:rPr>
          <w:rFonts w:ascii="Arial" w:hAnsi="Arial" w:cs="Arial"/>
          <w:b/>
          <w:sz w:val="20"/>
          <w:lang w:val="tr-TR"/>
        </w:rPr>
        <w:t>Finansal araçlar</w:t>
      </w:r>
    </w:p>
    <w:p w:rsidR="003C0653" w:rsidRPr="00152613" w:rsidRDefault="003C0653" w:rsidP="003C0653">
      <w:pPr>
        <w:ind w:right="-306"/>
        <w:rPr>
          <w:rFonts w:ascii="Arial" w:hAnsi="Arial" w:cs="Arial"/>
          <w:lang w:val="tr-TR"/>
        </w:rPr>
      </w:pPr>
    </w:p>
    <w:p w:rsidR="00245BD3" w:rsidRPr="00152613" w:rsidRDefault="004C5417" w:rsidP="003C0653">
      <w:pPr>
        <w:ind w:right="-306"/>
        <w:rPr>
          <w:rFonts w:ascii="Arial" w:hAnsi="Arial" w:cs="Arial"/>
          <w:u w:val="single"/>
          <w:lang w:val="nl-BE"/>
        </w:rPr>
      </w:pPr>
      <w:r w:rsidRPr="00152613">
        <w:rPr>
          <w:rFonts w:ascii="Arial" w:hAnsi="Arial" w:cs="Arial"/>
          <w:u w:val="single"/>
          <w:lang w:val="nl-BE"/>
        </w:rPr>
        <w:t xml:space="preserve">Finansal </w:t>
      </w:r>
      <w:r w:rsidR="007C3C7C" w:rsidRPr="00152613">
        <w:rPr>
          <w:rFonts w:ascii="Arial" w:hAnsi="Arial" w:cs="Arial"/>
          <w:u w:val="single"/>
          <w:lang w:val="nl-BE"/>
        </w:rPr>
        <w:t>araçlar kategorileri</w:t>
      </w:r>
    </w:p>
    <w:p w:rsidR="00245BD3" w:rsidRPr="00152613" w:rsidRDefault="00245BD3" w:rsidP="00AE0484">
      <w:pPr>
        <w:pStyle w:val="BodyTextIndent"/>
        <w:ind w:left="567" w:hanging="567"/>
        <w:jc w:val="both"/>
        <w:rPr>
          <w:rFonts w:ascii="Arial" w:hAnsi="Arial" w:cs="Arial"/>
          <w:sz w:val="20"/>
          <w:lang w:val="tr-TR"/>
        </w:rPr>
      </w:pPr>
    </w:p>
    <w:tbl>
      <w:tblPr>
        <w:tblW w:w="9072" w:type="dxa"/>
        <w:tblInd w:w="108" w:type="dxa"/>
        <w:tblLayout w:type="fixed"/>
        <w:tblLook w:val="0000" w:firstRow="0" w:lastRow="0" w:firstColumn="0" w:lastColumn="0" w:noHBand="0" w:noVBand="0"/>
      </w:tblPr>
      <w:tblGrid>
        <w:gridCol w:w="5954"/>
        <w:gridCol w:w="1559"/>
        <w:gridCol w:w="1559"/>
      </w:tblGrid>
      <w:tr w:rsidR="0059179E" w:rsidRPr="00152613" w:rsidTr="006E13E5">
        <w:trPr>
          <w:trHeight w:val="247"/>
        </w:trPr>
        <w:tc>
          <w:tcPr>
            <w:tcW w:w="5954" w:type="dxa"/>
            <w:tcBorders>
              <w:top w:val="single" w:sz="6" w:space="0" w:color="auto"/>
              <w:left w:val="nil"/>
              <w:bottom w:val="single" w:sz="6" w:space="0" w:color="auto"/>
              <w:right w:val="nil"/>
            </w:tcBorders>
            <w:vAlign w:val="bottom"/>
          </w:tcPr>
          <w:p w:rsidR="0059179E" w:rsidRPr="00152613" w:rsidRDefault="0078421B" w:rsidP="00E83219">
            <w:pPr>
              <w:autoSpaceDE w:val="0"/>
              <w:autoSpaceDN w:val="0"/>
              <w:adjustRightInd w:val="0"/>
              <w:ind w:hanging="108"/>
              <w:rPr>
                <w:rFonts w:ascii="Arial" w:hAnsi="Arial" w:cs="Arial"/>
                <w:b/>
                <w:bCs/>
                <w:color w:val="000000"/>
              </w:rPr>
            </w:pPr>
            <w:r w:rsidRPr="00152613">
              <w:rPr>
                <w:rFonts w:ascii="Arial" w:hAnsi="Arial" w:cs="Arial"/>
                <w:b/>
                <w:bCs/>
                <w:color w:val="000000"/>
              </w:rPr>
              <w:t>30 Haziran 2013</w:t>
            </w:r>
          </w:p>
        </w:tc>
        <w:tc>
          <w:tcPr>
            <w:tcW w:w="1559" w:type="dxa"/>
            <w:tcBorders>
              <w:top w:val="single" w:sz="6" w:space="0" w:color="auto"/>
              <w:left w:val="nil"/>
              <w:bottom w:val="single" w:sz="6" w:space="0" w:color="auto"/>
              <w:right w:val="nil"/>
            </w:tcBorders>
            <w:vAlign w:val="bottom"/>
          </w:tcPr>
          <w:p w:rsidR="0059179E" w:rsidRPr="00152613" w:rsidRDefault="0059179E" w:rsidP="00596443">
            <w:pPr>
              <w:autoSpaceDE w:val="0"/>
              <w:autoSpaceDN w:val="0"/>
              <w:adjustRightInd w:val="0"/>
              <w:jc w:val="right"/>
              <w:rPr>
                <w:rFonts w:ascii="Arial" w:hAnsi="Arial" w:cs="Arial"/>
                <w:b/>
                <w:bCs/>
                <w:color w:val="000000"/>
              </w:rPr>
            </w:pPr>
            <w:r w:rsidRPr="00152613">
              <w:rPr>
                <w:rFonts w:ascii="Arial" w:hAnsi="Arial" w:cs="Arial"/>
                <w:b/>
                <w:bCs/>
                <w:color w:val="000000"/>
              </w:rPr>
              <w:t>Defter değeri</w:t>
            </w:r>
          </w:p>
        </w:tc>
        <w:tc>
          <w:tcPr>
            <w:tcW w:w="1559" w:type="dxa"/>
            <w:tcBorders>
              <w:top w:val="single" w:sz="6" w:space="0" w:color="auto"/>
              <w:left w:val="nil"/>
              <w:bottom w:val="single" w:sz="6" w:space="0" w:color="auto"/>
              <w:right w:val="nil"/>
            </w:tcBorders>
            <w:vAlign w:val="bottom"/>
          </w:tcPr>
          <w:p w:rsidR="0059179E" w:rsidRPr="00152613" w:rsidRDefault="0059179E" w:rsidP="00E83219">
            <w:pPr>
              <w:autoSpaceDE w:val="0"/>
              <w:autoSpaceDN w:val="0"/>
              <w:adjustRightInd w:val="0"/>
              <w:jc w:val="right"/>
              <w:rPr>
                <w:rFonts w:ascii="Arial" w:hAnsi="Arial" w:cs="Arial"/>
                <w:b/>
                <w:bCs/>
                <w:color w:val="000000"/>
              </w:rPr>
            </w:pPr>
            <w:r w:rsidRPr="00152613">
              <w:rPr>
                <w:rFonts w:ascii="Arial" w:hAnsi="Arial" w:cs="Arial"/>
                <w:b/>
                <w:bCs/>
                <w:color w:val="000000"/>
              </w:rPr>
              <w:t>Gerçeğe uygun değeri</w:t>
            </w:r>
          </w:p>
        </w:tc>
      </w:tr>
      <w:tr w:rsidR="0059179E" w:rsidRPr="00152613" w:rsidTr="006E13E5">
        <w:trPr>
          <w:trHeight w:val="247"/>
        </w:trPr>
        <w:tc>
          <w:tcPr>
            <w:tcW w:w="5954" w:type="dxa"/>
            <w:tcBorders>
              <w:top w:val="nil"/>
              <w:left w:val="nil"/>
              <w:bottom w:val="nil"/>
              <w:right w:val="nil"/>
            </w:tcBorders>
            <w:vAlign w:val="bottom"/>
          </w:tcPr>
          <w:p w:rsidR="0059179E" w:rsidRPr="00152613" w:rsidRDefault="0059179E" w:rsidP="00E83219">
            <w:pPr>
              <w:autoSpaceDE w:val="0"/>
              <w:autoSpaceDN w:val="0"/>
              <w:adjustRightInd w:val="0"/>
              <w:ind w:hanging="108"/>
              <w:rPr>
                <w:rFonts w:ascii="Arial" w:hAnsi="Arial" w:cs="Arial"/>
                <w:color w:val="000000"/>
              </w:rPr>
            </w:pPr>
          </w:p>
        </w:tc>
        <w:tc>
          <w:tcPr>
            <w:tcW w:w="1559" w:type="dxa"/>
            <w:tcBorders>
              <w:top w:val="nil"/>
              <w:left w:val="nil"/>
              <w:bottom w:val="nil"/>
              <w:right w:val="nil"/>
            </w:tcBorders>
            <w:vAlign w:val="bottom"/>
          </w:tcPr>
          <w:p w:rsidR="0059179E" w:rsidRPr="00152613" w:rsidRDefault="0059179E" w:rsidP="00E83219">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59179E" w:rsidRPr="00152613" w:rsidRDefault="0059179E" w:rsidP="00E83219">
            <w:pPr>
              <w:autoSpaceDE w:val="0"/>
              <w:autoSpaceDN w:val="0"/>
              <w:adjustRightInd w:val="0"/>
              <w:jc w:val="right"/>
              <w:rPr>
                <w:rFonts w:ascii="Arial" w:hAnsi="Arial" w:cs="Arial"/>
                <w:b/>
                <w:color w:val="000000"/>
              </w:rPr>
            </w:pPr>
          </w:p>
        </w:tc>
      </w:tr>
      <w:tr w:rsidR="00152613" w:rsidRPr="00152613" w:rsidTr="006E13E5">
        <w:trPr>
          <w:trHeight w:val="247"/>
        </w:trPr>
        <w:tc>
          <w:tcPr>
            <w:tcW w:w="5954" w:type="dxa"/>
            <w:tcBorders>
              <w:top w:val="nil"/>
              <w:left w:val="nil"/>
              <w:bottom w:val="nil"/>
              <w:right w:val="nil"/>
            </w:tcBorders>
            <w:vAlign w:val="bottom"/>
          </w:tcPr>
          <w:p w:rsidR="00152613" w:rsidRPr="00152613" w:rsidRDefault="00152613" w:rsidP="00E83219">
            <w:pPr>
              <w:autoSpaceDE w:val="0"/>
              <w:autoSpaceDN w:val="0"/>
              <w:adjustRightInd w:val="0"/>
              <w:ind w:hanging="108"/>
              <w:rPr>
                <w:rFonts w:ascii="Arial" w:hAnsi="Arial" w:cs="Arial"/>
                <w:iCs/>
                <w:color w:val="000000"/>
              </w:rPr>
            </w:pPr>
            <w:r w:rsidRPr="00152613">
              <w:rPr>
                <w:rFonts w:ascii="Arial" w:hAnsi="Arial" w:cs="Arial"/>
                <w:iCs/>
                <w:color w:val="000000"/>
              </w:rPr>
              <w:t>Finansal varlıklar</w:t>
            </w:r>
          </w:p>
        </w:tc>
        <w:tc>
          <w:tcPr>
            <w:tcW w:w="1559" w:type="dxa"/>
            <w:tcBorders>
              <w:top w:val="nil"/>
              <w:left w:val="nil"/>
              <w:bottom w:val="nil"/>
              <w:right w:val="nil"/>
            </w:tcBorders>
            <w:vAlign w:val="bottom"/>
          </w:tcPr>
          <w:p w:rsidR="00152613" w:rsidRPr="00152613" w:rsidRDefault="00152613">
            <w:pPr>
              <w:jc w:val="right"/>
              <w:rPr>
                <w:rFonts w:ascii="Arial" w:hAnsi="Arial" w:cs="Arial"/>
                <w:b/>
                <w:bCs/>
                <w:color w:val="000000"/>
              </w:rPr>
            </w:pPr>
          </w:p>
        </w:tc>
        <w:tc>
          <w:tcPr>
            <w:tcW w:w="1559" w:type="dxa"/>
            <w:tcBorders>
              <w:top w:val="nil"/>
              <w:left w:val="nil"/>
              <w:bottom w:val="nil"/>
              <w:right w:val="nil"/>
            </w:tcBorders>
            <w:vAlign w:val="bottom"/>
          </w:tcPr>
          <w:p w:rsidR="00152613" w:rsidRPr="00152613" w:rsidRDefault="00152613" w:rsidP="00490DFA">
            <w:pPr>
              <w:jc w:val="right"/>
              <w:rPr>
                <w:rFonts w:ascii="Arial" w:hAnsi="Arial" w:cs="Arial"/>
                <w:b/>
                <w:bCs/>
                <w:color w:val="000000"/>
              </w:rPr>
            </w:pPr>
          </w:p>
        </w:tc>
      </w:tr>
      <w:tr w:rsidR="00152613" w:rsidRPr="00152613" w:rsidTr="006E13E5">
        <w:trPr>
          <w:trHeight w:val="247"/>
        </w:trPr>
        <w:tc>
          <w:tcPr>
            <w:tcW w:w="5954" w:type="dxa"/>
            <w:tcBorders>
              <w:top w:val="nil"/>
              <w:left w:val="nil"/>
              <w:bottom w:val="nil"/>
              <w:right w:val="nil"/>
            </w:tcBorders>
            <w:vAlign w:val="bottom"/>
          </w:tcPr>
          <w:p w:rsidR="00152613" w:rsidRPr="00152613" w:rsidRDefault="00152613" w:rsidP="00E83219">
            <w:pPr>
              <w:autoSpaceDE w:val="0"/>
              <w:autoSpaceDN w:val="0"/>
              <w:adjustRightInd w:val="0"/>
              <w:ind w:hanging="108"/>
              <w:rPr>
                <w:rFonts w:ascii="Arial" w:hAnsi="Arial" w:cs="Arial"/>
                <w:color w:val="000000"/>
              </w:rPr>
            </w:pPr>
            <w:r w:rsidRPr="00152613">
              <w:rPr>
                <w:rFonts w:ascii="Arial" w:hAnsi="Arial" w:cs="Arial"/>
                <w:color w:val="000000"/>
              </w:rPr>
              <w:t>Nakit ve nakit benzerleri</w:t>
            </w:r>
          </w:p>
        </w:tc>
        <w:tc>
          <w:tcPr>
            <w:tcW w:w="1559" w:type="dxa"/>
            <w:tcBorders>
              <w:top w:val="nil"/>
              <w:left w:val="nil"/>
              <w:bottom w:val="nil"/>
              <w:right w:val="nil"/>
            </w:tcBorders>
            <w:vAlign w:val="bottom"/>
          </w:tcPr>
          <w:p w:rsidR="00152613" w:rsidRPr="00152613" w:rsidRDefault="00152613" w:rsidP="00490DFA">
            <w:pPr>
              <w:jc w:val="right"/>
              <w:rPr>
                <w:rFonts w:ascii="Arial" w:hAnsi="Arial" w:cs="Arial"/>
                <w:b/>
                <w:bCs/>
                <w:color w:val="000000"/>
              </w:rPr>
            </w:pPr>
            <w:r w:rsidRPr="00152613">
              <w:rPr>
                <w:rFonts w:ascii="Arial" w:hAnsi="Arial" w:cs="Arial"/>
                <w:b/>
                <w:bCs/>
                <w:color w:val="000000"/>
              </w:rPr>
              <w:t>933.800</w:t>
            </w:r>
          </w:p>
        </w:tc>
        <w:tc>
          <w:tcPr>
            <w:tcW w:w="1559" w:type="dxa"/>
            <w:tcBorders>
              <w:top w:val="nil"/>
              <w:left w:val="nil"/>
              <w:bottom w:val="nil"/>
              <w:right w:val="nil"/>
            </w:tcBorders>
            <w:vAlign w:val="bottom"/>
          </w:tcPr>
          <w:p w:rsidR="00152613" w:rsidRPr="00152613" w:rsidRDefault="00152613" w:rsidP="00490DFA">
            <w:pPr>
              <w:jc w:val="right"/>
              <w:rPr>
                <w:rFonts w:ascii="Arial" w:hAnsi="Arial" w:cs="Arial"/>
                <w:b/>
                <w:bCs/>
                <w:color w:val="000000"/>
              </w:rPr>
            </w:pPr>
            <w:r w:rsidRPr="00152613">
              <w:rPr>
                <w:rFonts w:ascii="Arial" w:hAnsi="Arial" w:cs="Arial"/>
                <w:b/>
                <w:bCs/>
                <w:color w:val="000000"/>
              </w:rPr>
              <w:t>933.800</w:t>
            </w:r>
          </w:p>
        </w:tc>
      </w:tr>
      <w:tr w:rsidR="00152613" w:rsidRPr="00152613" w:rsidTr="006E13E5">
        <w:trPr>
          <w:trHeight w:val="494"/>
        </w:trPr>
        <w:tc>
          <w:tcPr>
            <w:tcW w:w="5954" w:type="dxa"/>
            <w:tcBorders>
              <w:top w:val="nil"/>
              <w:left w:val="nil"/>
              <w:bottom w:val="nil"/>
              <w:right w:val="nil"/>
            </w:tcBorders>
            <w:vAlign w:val="bottom"/>
          </w:tcPr>
          <w:p w:rsidR="00152613" w:rsidRPr="00152613" w:rsidRDefault="00152613" w:rsidP="00030C96">
            <w:pPr>
              <w:autoSpaceDE w:val="0"/>
              <w:autoSpaceDN w:val="0"/>
              <w:adjustRightInd w:val="0"/>
              <w:ind w:hanging="108"/>
              <w:rPr>
                <w:rFonts w:ascii="Arial" w:hAnsi="Arial" w:cs="Arial"/>
                <w:color w:val="000000"/>
              </w:rPr>
            </w:pPr>
            <w:r w:rsidRPr="00152613">
              <w:rPr>
                <w:rFonts w:ascii="Arial" w:hAnsi="Arial" w:cs="Arial"/>
                <w:color w:val="000000"/>
              </w:rPr>
              <w:t>Gerçeğe uygun değer farkı kar veya zarara yansıtılan finansal varlıklar</w:t>
            </w:r>
          </w:p>
        </w:tc>
        <w:tc>
          <w:tcPr>
            <w:tcW w:w="1559" w:type="dxa"/>
            <w:tcBorders>
              <w:top w:val="nil"/>
              <w:left w:val="nil"/>
              <w:bottom w:val="nil"/>
              <w:right w:val="nil"/>
            </w:tcBorders>
            <w:vAlign w:val="bottom"/>
          </w:tcPr>
          <w:p w:rsidR="00152613" w:rsidRPr="00152613" w:rsidRDefault="00152613" w:rsidP="00490DFA">
            <w:pPr>
              <w:jc w:val="right"/>
              <w:rPr>
                <w:rFonts w:ascii="Arial" w:hAnsi="Arial" w:cs="Arial"/>
                <w:b/>
                <w:bCs/>
                <w:color w:val="000000"/>
              </w:rPr>
            </w:pPr>
            <w:r w:rsidRPr="00152613">
              <w:rPr>
                <w:rFonts w:ascii="Arial" w:hAnsi="Arial" w:cs="Arial"/>
                <w:b/>
                <w:bCs/>
                <w:color w:val="000000"/>
              </w:rPr>
              <w:t>103.818</w:t>
            </w:r>
          </w:p>
        </w:tc>
        <w:tc>
          <w:tcPr>
            <w:tcW w:w="1559" w:type="dxa"/>
            <w:tcBorders>
              <w:top w:val="nil"/>
              <w:left w:val="nil"/>
              <w:bottom w:val="nil"/>
              <w:right w:val="nil"/>
            </w:tcBorders>
            <w:vAlign w:val="bottom"/>
          </w:tcPr>
          <w:p w:rsidR="00152613" w:rsidRPr="00152613" w:rsidRDefault="00152613" w:rsidP="00490DFA">
            <w:pPr>
              <w:jc w:val="right"/>
              <w:rPr>
                <w:rFonts w:ascii="Arial" w:hAnsi="Arial" w:cs="Arial"/>
                <w:b/>
                <w:bCs/>
                <w:color w:val="000000"/>
              </w:rPr>
            </w:pPr>
            <w:r w:rsidRPr="00152613">
              <w:rPr>
                <w:rFonts w:ascii="Arial" w:hAnsi="Arial" w:cs="Arial"/>
                <w:b/>
                <w:bCs/>
                <w:color w:val="000000"/>
              </w:rPr>
              <w:t>103.818</w:t>
            </w:r>
          </w:p>
        </w:tc>
      </w:tr>
      <w:tr w:rsidR="00152613" w:rsidRPr="00152613" w:rsidTr="006E13E5">
        <w:trPr>
          <w:trHeight w:val="247"/>
        </w:trPr>
        <w:tc>
          <w:tcPr>
            <w:tcW w:w="5954" w:type="dxa"/>
            <w:tcBorders>
              <w:top w:val="nil"/>
              <w:left w:val="nil"/>
              <w:bottom w:val="nil"/>
              <w:right w:val="nil"/>
            </w:tcBorders>
            <w:vAlign w:val="bottom"/>
          </w:tcPr>
          <w:p w:rsidR="00152613" w:rsidRPr="00152613" w:rsidRDefault="00152613" w:rsidP="00030C96">
            <w:pPr>
              <w:autoSpaceDE w:val="0"/>
              <w:autoSpaceDN w:val="0"/>
              <w:adjustRightInd w:val="0"/>
              <w:ind w:hanging="108"/>
              <w:rPr>
                <w:rFonts w:ascii="Arial" w:hAnsi="Arial" w:cs="Arial"/>
                <w:iCs/>
                <w:color w:val="000000"/>
              </w:rPr>
            </w:pPr>
            <w:r w:rsidRPr="00152613">
              <w:rPr>
                <w:rFonts w:ascii="Arial" w:hAnsi="Arial" w:cs="Arial"/>
                <w:iCs/>
                <w:color w:val="000000"/>
              </w:rPr>
              <w:t>Finansal yükümlülükler</w:t>
            </w:r>
          </w:p>
        </w:tc>
        <w:tc>
          <w:tcPr>
            <w:tcW w:w="1559" w:type="dxa"/>
            <w:tcBorders>
              <w:top w:val="nil"/>
              <w:left w:val="nil"/>
              <w:bottom w:val="nil"/>
              <w:right w:val="nil"/>
            </w:tcBorders>
            <w:vAlign w:val="bottom"/>
          </w:tcPr>
          <w:p w:rsidR="00152613" w:rsidRPr="00152613" w:rsidRDefault="00152613" w:rsidP="00E83219">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152613" w:rsidRPr="00152613" w:rsidRDefault="00152613" w:rsidP="00E83219">
            <w:pPr>
              <w:autoSpaceDE w:val="0"/>
              <w:autoSpaceDN w:val="0"/>
              <w:adjustRightInd w:val="0"/>
              <w:jc w:val="right"/>
              <w:rPr>
                <w:rFonts w:ascii="Arial" w:hAnsi="Arial" w:cs="Arial"/>
                <w:b/>
                <w:color w:val="000000"/>
              </w:rPr>
            </w:pPr>
          </w:p>
        </w:tc>
      </w:tr>
    </w:tbl>
    <w:p w:rsidR="000912AF" w:rsidRPr="00152613" w:rsidRDefault="000912AF" w:rsidP="00AE0484">
      <w:pPr>
        <w:pStyle w:val="BodyTextIndent"/>
        <w:ind w:left="567" w:hanging="567"/>
        <w:jc w:val="both"/>
        <w:rPr>
          <w:rFonts w:ascii="Arial" w:hAnsi="Arial" w:cs="Arial"/>
          <w:sz w:val="20"/>
          <w:lang w:val="tr-TR"/>
        </w:rPr>
      </w:pPr>
    </w:p>
    <w:tbl>
      <w:tblPr>
        <w:tblW w:w="9072" w:type="dxa"/>
        <w:tblInd w:w="108" w:type="dxa"/>
        <w:tblLayout w:type="fixed"/>
        <w:tblLook w:val="01E0" w:firstRow="1" w:lastRow="1" w:firstColumn="1" w:lastColumn="1" w:noHBand="0" w:noVBand="0"/>
      </w:tblPr>
      <w:tblGrid>
        <w:gridCol w:w="5954"/>
        <w:gridCol w:w="1559"/>
        <w:gridCol w:w="1559"/>
      </w:tblGrid>
      <w:tr w:rsidR="00002922" w:rsidRPr="00152613" w:rsidTr="00E83219">
        <w:tc>
          <w:tcPr>
            <w:tcW w:w="5954" w:type="dxa"/>
            <w:tcBorders>
              <w:top w:val="single" w:sz="4" w:space="0" w:color="auto"/>
              <w:bottom w:val="single" w:sz="4" w:space="0" w:color="auto"/>
            </w:tcBorders>
          </w:tcPr>
          <w:p w:rsidR="00002922" w:rsidRPr="00152613" w:rsidRDefault="00002922" w:rsidP="00AE0484">
            <w:pPr>
              <w:autoSpaceDE w:val="0"/>
              <w:autoSpaceDN w:val="0"/>
              <w:adjustRightInd w:val="0"/>
              <w:ind w:left="-108"/>
              <w:jc w:val="both"/>
              <w:rPr>
                <w:rFonts w:ascii="Arial" w:hAnsi="Arial" w:cs="Arial"/>
                <w:lang w:val="tr-TR"/>
              </w:rPr>
            </w:pPr>
          </w:p>
          <w:p w:rsidR="00002922" w:rsidRPr="00152613" w:rsidRDefault="00002922" w:rsidP="00AE0484">
            <w:pPr>
              <w:autoSpaceDE w:val="0"/>
              <w:autoSpaceDN w:val="0"/>
              <w:adjustRightInd w:val="0"/>
              <w:ind w:left="-108"/>
              <w:jc w:val="both"/>
              <w:rPr>
                <w:rFonts w:ascii="Arial" w:hAnsi="Arial" w:cs="Arial"/>
                <w:lang w:val="tr-TR"/>
              </w:rPr>
            </w:pPr>
            <w:r w:rsidRPr="00152613">
              <w:rPr>
                <w:rFonts w:ascii="Arial" w:hAnsi="Arial" w:cs="Arial"/>
                <w:lang w:val="tr-TR"/>
              </w:rPr>
              <w:t xml:space="preserve">31 Aralık </w:t>
            </w:r>
            <w:r w:rsidR="00742C5A" w:rsidRPr="00152613">
              <w:rPr>
                <w:rFonts w:ascii="Arial" w:hAnsi="Arial" w:cs="Arial"/>
                <w:lang w:val="tr-TR"/>
              </w:rPr>
              <w:t>2012</w:t>
            </w:r>
          </w:p>
        </w:tc>
        <w:tc>
          <w:tcPr>
            <w:tcW w:w="1559" w:type="dxa"/>
            <w:tcBorders>
              <w:top w:val="single" w:sz="4" w:space="0" w:color="auto"/>
              <w:bottom w:val="single" w:sz="4" w:space="0" w:color="auto"/>
            </w:tcBorders>
            <w:vAlign w:val="bottom"/>
          </w:tcPr>
          <w:p w:rsidR="00002922" w:rsidRPr="00152613" w:rsidRDefault="00002922" w:rsidP="00596443">
            <w:pPr>
              <w:autoSpaceDE w:val="0"/>
              <w:autoSpaceDN w:val="0"/>
              <w:adjustRightInd w:val="0"/>
              <w:jc w:val="right"/>
              <w:rPr>
                <w:rFonts w:ascii="Arial" w:hAnsi="Arial" w:cs="Arial"/>
                <w:lang w:val="tr-TR"/>
              </w:rPr>
            </w:pPr>
            <w:r w:rsidRPr="00152613">
              <w:rPr>
                <w:rFonts w:ascii="Arial" w:hAnsi="Arial" w:cs="Arial"/>
                <w:lang w:val="tr-TR"/>
              </w:rPr>
              <w:t>Defter değeri</w:t>
            </w:r>
          </w:p>
        </w:tc>
        <w:tc>
          <w:tcPr>
            <w:tcW w:w="1559" w:type="dxa"/>
            <w:tcBorders>
              <w:top w:val="single" w:sz="4" w:space="0" w:color="auto"/>
              <w:bottom w:val="single" w:sz="4" w:space="0" w:color="auto"/>
            </w:tcBorders>
            <w:vAlign w:val="bottom"/>
          </w:tcPr>
          <w:p w:rsidR="00002922" w:rsidRPr="00152613" w:rsidRDefault="00002922" w:rsidP="00AE0484">
            <w:pPr>
              <w:autoSpaceDE w:val="0"/>
              <w:autoSpaceDN w:val="0"/>
              <w:adjustRightInd w:val="0"/>
              <w:jc w:val="right"/>
              <w:rPr>
                <w:rFonts w:ascii="Arial" w:hAnsi="Arial" w:cs="Arial"/>
                <w:lang w:val="tr-TR"/>
              </w:rPr>
            </w:pPr>
            <w:r w:rsidRPr="00152613">
              <w:rPr>
                <w:rFonts w:ascii="Arial" w:hAnsi="Arial" w:cs="Arial"/>
                <w:lang w:val="tr-TR"/>
              </w:rPr>
              <w:t>Gerçeğe uygun değeri</w:t>
            </w:r>
          </w:p>
        </w:tc>
      </w:tr>
      <w:tr w:rsidR="00002922" w:rsidRPr="00152613" w:rsidTr="00E83219">
        <w:tc>
          <w:tcPr>
            <w:tcW w:w="5954" w:type="dxa"/>
            <w:tcBorders>
              <w:top w:val="single" w:sz="4" w:space="0" w:color="auto"/>
            </w:tcBorders>
          </w:tcPr>
          <w:p w:rsidR="00002922" w:rsidRPr="00152613" w:rsidRDefault="00002922" w:rsidP="00AE0484">
            <w:pPr>
              <w:autoSpaceDE w:val="0"/>
              <w:autoSpaceDN w:val="0"/>
              <w:adjustRightInd w:val="0"/>
              <w:ind w:left="-108"/>
              <w:jc w:val="both"/>
              <w:rPr>
                <w:rFonts w:ascii="Arial" w:hAnsi="Arial" w:cs="Arial"/>
                <w:lang w:val="tr-TR"/>
              </w:rPr>
            </w:pPr>
          </w:p>
        </w:tc>
        <w:tc>
          <w:tcPr>
            <w:tcW w:w="1559" w:type="dxa"/>
            <w:tcBorders>
              <w:top w:val="single" w:sz="4" w:space="0" w:color="auto"/>
            </w:tcBorders>
            <w:vAlign w:val="bottom"/>
          </w:tcPr>
          <w:p w:rsidR="00002922" w:rsidRPr="00152613" w:rsidRDefault="00002922" w:rsidP="00AE0484">
            <w:pPr>
              <w:autoSpaceDE w:val="0"/>
              <w:autoSpaceDN w:val="0"/>
              <w:adjustRightInd w:val="0"/>
              <w:jc w:val="right"/>
              <w:rPr>
                <w:rFonts w:ascii="Arial" w:hAnsi="Arial" w:cs="Arial"/>
                <w:lang w:val="tr-TR"/>
              </w:rPr>
            </w:pPr>
          </w:p>
        </w:tc>
        <w:tc>
          <w:tcPr>
            <w:tcW w:w="1559" w:type="dxa"/>
            <w:tcBorders>
              <w:top w:val="single" w:sz="4" w:space="0" w:color="auto"/>
            </w:tcBorders>
            <w:vAlign w:val="bottom"/>
          </w:tcPr>
          <w:p w:rsidR="00002922" w:rsidRPr="00152613" w:rsidRDefault="00002922" w:rsidP="00AE0484">
            <w:pPr>
              <w:autoSpaceDE w:val="0"/>
              <w:autoSpaceDN w:val="0"/>
              <w:adjustRightInd w:val="0"/>
              <w:jc w:val="right"/>
              <w:rPr>
                <w:rFonts w:ascii="Arial" w:hAnsi="Arial" w:cs="Arial"/>
                <w:lang w:val="tr-TR"/>
              </w:rPr>
            </w:pPr>
          </w:p>
        </w:tc>
      </w:tr>
      <w:tr w:rsidR="00F16BDC" w:rsidRPr="00152613" w:rsidTr="006C44F3">
        <w:tc>
          <w:tcPr>
            <w:tcW w:w="5954" w:type="dxa"/>
            <w:vAlign w:val="bottom"/>
          </w:tcPr>
          <w:p w:rsidR="00F16BDC" w:rsidRPr="00152613" w:rsidRDefault="00F16BDC" w:rsidP="006C44F3">
            <w:pPr>
              <w:autoSpaceDE w:val="0"/>
              <w:autoSpaceDN w:val="0"/>
              <w:adjustRightInd w:val="0"/>
              <w:ind w:hanging="108"/>
              <w:rPr>
                <w:rFonts w:ascii="Arial" w:hAnsi="Arial" w:cs="Arial"/>
                <w:iCs/>
                <w:color w:val="000000"/>
              </w:rPr>
            </w:pPr>
            <w:r w:rsidRPr="00152613">
              <w:rPr>
                <w:rFonts w:ascii="Arial" w:hAnsi="Arial" w:cs="Arial"/>
                <w:iCs/>
                <w:color w:val="000000"/>
              </w:rPr>
              <w:t>Finansal varlıklar</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p>
        </w:tc>
      </w:tr>
      <w:tr w:rsidR="00F16BDC" w:rsidRPr="00152613" w:rsidTr="006C44F3">
        <w:tc>
          <w:tcPr>
            <w:tcW w:w="5954" w:type="dxa"/>
            <w:vAlign w:val="bottom"/>
          </w:tcPr>
          <w:p w:rsidR="00F16BDC" w:rsidRPr="00152613" w:rsidRDefault="00F16BDC" w:rsidP="006C44F3">
            <w:pPr>
              <w:autoSpaceDE w:val="0"/>
              <w:autoSpaceDN w:val="0"/>
              <w:adjustRightInd w:val="0"/>
              <w:ind w:hanging="108"/>
              <w:rPr>
                <w:rFonts w:ascii="Arial" w:hAnsi="Arial" w:cs="Arial"/>
                <w:color w:val="000000"/>
              </w:rPr>
            </w:pPr>
            <w:r w:rsidRPr="00152613">
              <w:rPr>
                <w:rFonts w:ascii="Arial" w:hAnsi="Arial" w:cs="Arial"/>
                <w:color w:val="000000"/>
              </w:rPr>
              <w:t>Nakit ve nakit benzerleri</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r w:rsidRPr="00152613">
              <w:rPr>
                <w:rFonts w:ascii="Arial" w:hAnsi="Arial" w:cs="Arial"/>
                <w:bCs/>
                <w:color w:val="000000"/>
              </w:rPr>
              <w:t>1.075.808</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r w:rsidRPr="00152613">
              <w:rPr>
                <w:rFonts w:ascii="Arial" w:hAnsi="Arial" w:cs="Arial"/>
                <w:bCs/>
                <w:color w:val="000000"/>
              </w:rPr>
              <w:t>1.075.808</w:t>
            </w:r>
          </w:p>
        </w:tc>
      </w:tr>
      <w:tr w:rsidR="00F16BDC" w:rsidRPr="00152613" w:rsidTr="00030C96">
        <w:tc>
          <w:tcPr>
            <w:tcW w:w="5954" w:type="dxa"/>
            <w:vAlign w:val="bottom"/>
          </w:tcPr>
          <w:p w:rsidR="00F16BDC" w:rsidRPr="00152613" w:rsidRDefault="00F16BDC" w:rsidP="006C44F3">
            <w:pPr>
              <w:autoSpaceDE w:val="0"/>
              <w:autoSpaceDN w:val="0"/>
              <w:adjustRightInd w:val="0"/>
              <w:ind w:hanging="108"/>
              <w:rPr>
                <w:rFonts w:ascii="Arial" w:hAnsi="Arial" w:cs="Arial"/>
                <w:color w:val="000000"/>
              </w:rPr>
            </w:pPr>
            <w:r w:rsidRPr="00152613">
              <w:rPr>
                <w:rFonts w:ascii="Arial" w:hAnsi="Arial" w:cs="Arial"/>
                <w:color w:val="000000"/>
              </w:rPr>
              <w:t>Gerçeğe uygun değer farkı kar veya zarara yansıtılan finansal varlıklar</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r w:rsidRPr="00152613">
              <w:rPr>
                <w:rFonts w:ascii="Arial" w:hAnsi="Arial" w:cs="Arial"/>
                <w:bCs/>
                <w:color w:val="000000"/>
              </w:rPr>
              <w:t>106.132</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r w:rsidRPr="00152613">
              <w:rPr>
                <w:rFonts w:ascii="Arial" w:hAnsi="Arial" w:cs="Arial"/>
                <w:bCs/>
                <w:color w:val="000000"/>
              </w:rPr>
              <w:t>106.132</w:t>
            </w:r>
          </w:p>
        </w:tc>
      </w:tr>
      <w:tr w:rsidR="00F16BDC" w:rsidRPr="00152613" w:rsidTr="00BB0F8B">
        <w:tc>
          <w:tcPr>
            <w:tcW w:w="5954" w:type="dxa"/>
            <w:vAlign w:val="bottom"/>
          </w:tcPr>
          <w:p w:rsidR="00F16BDC" w:rsidRPr="00152613" w:rsidRDefault="00F16BDC" w:rsidP="006C44F3">
            <w:pPr>
              <w:autoSpaceDE w:val="0"/>
              <w:autoSpaceDN w:val="0"/>
              <w:adjustRightInd w:val="0"/>
              <w:ind w:hanging="108"/>
              <w:rPr>
                <w:rFonts w:ascii="Arial" w:hAnsi="Arial" w:cs="Arial"/>
                <w:iCs/>
                <w:color w:val="000000"/>
              </w:rPr>
            </w:pPr>
            <w:r w:rsidRPr="00152613">
              <w:rPr>
                <w:rFonts w:ascii="Arial" w:hAnsi="Arial" w:cs="Arial"/>
                <w:iCs/>
                <w:color w:val="000000"/>
              </w:rPr>
              <w:t>Finansal yükümlülükler</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p>
        </w:tc>
      </w:tr>
    </w:tbl>
    <w:p w:rsidR="00BB0F8B" w:rsidRPr="00152613" w:rsidRDefault="00BB0F8B" w:rsidP="00B134F1">
      <w:pPr>
        <w:pStyle w:val="Default"/>
        <w:rPr>
          <w:b/>
          <w:bCs/>
          <w:sz w:val="20"/>
          <w:szCs w:val="20"/>
          <w:lang w:val="tr-TR"/>
        </w:rPr>
      </w:pPr>
    </w:p>
    <w:p w:rsidR="00B134F1" w:rsidRPr="00152613" w:rsidRDefault="00B134F1" w:rsidP="00B134F1">
      <w:pPr>
        <w:pStyle w:val="Default"/>
        <w:rPr>
          <w:b/>
          <w:bCs/>
          <w:sz w:val="20"/>
          <w:szCs w:val="20"/>
          <w:lang w:val="tr-TR"/>
        </w:rPr>
      </w:pPr>
      <w:r w:rsidRPr="00152613">
        <w:rPr>
          <w:b/>
          <w:bCs/>
          <w:sz w:val="20"/>
          <w:szCs w:val="20"/>
          <w:lang w:val="tr-TR"/>
        </w:rPr>
        <w:t xml:space="preserve">Gerçeğe uygun değer ölçümleri hiyerarşi tablosu </w:t>
      </w:r>
    </w:p>
    <w:p w:rsidR="00B134F1" w:rsidRPr="00152613" w:rsidRDefault="00B134F1" w:rsidP="00B134F1">
      <w:pPr>
        <w:rPr>
          <w:rFonts w:ascii="Arial" w:hAnsi="Arial" w:cs="Arial"/>
        </w:rPr>
      </w:pPr>
    </w:p>
    <w:p w:rsidR="00B134F1" w:rsidRPr="00152613" w:rsidRDefault="00B134F1" w:rsidP="00B134F1">
      <w:pPr>
        <w:rPr>
          <w:rFonts w:ascii="Arial" w:hAnsi="Arial" w:cs="Arial"/>
        </w:rPr>
      </w:pPr>
      <w:proofErr w:type="gramStart"/>
      <w:r w:rsidRPr="00152613">
        <w:rPr>
          <w:rFonts w:ascii="Arial" w:hAnsi="Arial" w:cs="Arial"/>
        </w:rPr>
        <w:t>Şirket, finansal tablolarında gerçeğe uygun değerleri ile yansıtılan finansal araçlarını her finansal araç sınıfının değerleme girdilerinin kaynağına göre, üç seviyeli hiyerarşi kullanarak, aşağıdaki şekilde sınıflandırmaktadır.</w:t>
      </w:r>
      <w:proofErr w:type="gramEnd"/>
      <w:r w:rsidRPr="00152613">
        <w:rPr>
          <w:rFonts w:ascii="Arial" w:hAnsi="Arial" w:cs="Arial"/>
        </w:rPr>
        <w:t xml:space="preserve"> </w:t>
      </w:r>
    </w:p>
    <w:p w:rsidR="003908D5" w:rsidRPr="00152613" w:rsidRDefault="003908D5" w:rsidP="00B134F1">
      <w:pPr>
        <w:rPr>
          <w:rFonts w:ascii="Arial" w:hAnsi="Arial" w:cs="Arial"/>
        </w:rPr>
      </w:pPr>
    </w:p>
    <w:p w:rsidR="00B134F1" w:rsidRPr="00152613" w:rsidRDefault="00B134F1" w:rsidP="006370F0">
      <w:pPr>
        <w:ind w:left="1134" w:hanging="1134"/>
        <w:rPr>
          <w:rFonts w:ascii="Arial" w:hAnsi="Arial" w:cs="Arial"/>
        </w:rPr>
      </w:pPr>
      <w:r w:rsidRPr="00152613">
        <w:rPr>
          <w:rFonts w:ascii="Arial" w:hAnsi="Arial" w:cs="Arial"/>
        </w:rPr>
        <w:t xml:space="preserve">Seviye 1: </w:t>
      </w:r>
      <w:r w:rsidR="006370F0" w:rsidRPr="00152613">
        <w:rPr>
          <w:rFonts w:ascii="Arial" w:hAnsi="Arial" w:cs="Arial"/>
        </w:rPr>
        <w:tab/>
      </w:r>
      <w:r w:rsidRPr="00152613">
        <w:rPr>
          <w:rFonts w:ascii="Arial" w:hAnsi="Arial" w:cs="Arial"/>
        </w:rPr>
        <w:t xml:space="preserve">Belirlenen finansal araçlar için aktif piyasada işlem gören (düzeltilmemiş) piyasa fiyatı kullanılan değerleme teknikleri </w:t>
      </w:r>
    </w:p>
    <w:p w:rsidR="00B134F1" w:rsidRPr="00152613" w:rsidRDefault="00B134F1" w:rsidP="006370F0">
      <w:pPr>
        <w:pStyle w:val="Default"/>
        <w:ind w:left="1134" w:hanging="1134"/>
        <w:rPr>
          <w:sz w:val="20"/>
          <w:szCs w:val="20"/>
          <w:lang w:val="tr-TR"/>
        </w:rPr>
      </w:pPr>
      <w:r w:rsidRPr="00152613">
        <w:rPr>
          <w:sz w:val="20"/>
          <w:szCs w:val="20"/>
          <w:lang w:val="tr-TR"/>
        </w:rPr>
        <w:t xml:space="preserve">Seviye 2: </w:t>
      </w:r>
      <w:r w:rsidR="006370F0" w:rsidRPr="00152613">
        <w:rPr>
          <w:sz w:val="20"/>
          <w:szCs w:val="20"/>
          <w:lang w:val="tr-TR"/>
        </w:rPr>
        <w:tab/>
      </w:r>
      <w:r w:rsidRPr="00152613">
        <w:rPr>
          <w:sz w:val="20"/>
          <w:szCs w:val="20"/>
          <w:lang w:val="tr-TR"/>
        </w:rPr>
        <w:t xml:space="preserve">Dolaylı veya dolaysız gözlemlenebilir girdi içeren diğer değerleme teknikleri </w:t>
      </w:r>
    </w:p>
    <w:p w:rsidR="00B134F1" w:rsidRPr="00152613" w:rsidRDefault="00B134F1" w:rsidP="006370F0">
      <w:pPr>
        <w:ind w:left="1134" w:hanging="1134"/>
        <w:rPr>
          <w:rFonts w:ascii="Arial" w:hAnsi="Arial" w:cs="Arial"/>
        </w:rPr>
      </w:pPr>
      <w:r w:rsidRPr="00152613">
        <w:rPr>
          <w:rFonts w:ascii="Arial" w:hAnsi="Arial" w:cs="Arial"/>
        </w:rPr>
        <w:t xml:space="preserve">Seviye 3: </w:t>
      </w:r>
      <w:r w:rsidR="006370F0" w:rsidRPr="00152613">
        <w:rPr>
          <w:rFonts w:ascii="Arial" w:hAnsi="Arial" w:cs="Arial"/>
        </w:rPr>
        <w:tab/>
      </w:r>
      <w:r w:rsidRPr="00152613">
        <w:rPr>
          <w:rFonts w:ascii="Arial" w:hAnsi="Arial" w:cs="Arial"/>
        </w:rPr>
        <w:t xml:space="preserve">Gözlemlenebilir piyasa girdilerini içermeyen değerleme teknikleri </w:t>
      </w:r>
    </w:p>
    <w:p w:rsidR="00E83219" w:rsidRPr="00152613" w:rsidRDefault="00EC7963" w:rsidP="00DA51B1">
      <w:pPr>
        <w:spacing w:line="230" w:lineRule="auto"/>
        <w:rPr>
          <w:rFonts w:ascii="Arial" w:hAnsi="Arial" w:cs="Arial"/>
        </w:rPr>
      </w:pPr>
      <w:r w:rsidRPr="00853B3E">
        <w:rPr>
          <w:rFonts w:ascii="Arial" w:hAnsi="Arial" w:cs="Arial"/>
          <w:b/>
          <w:spacing w:val="-2"/>
          <w:highlight w:val="yellow"/>
          <w:lang w:val="tr-TR"/>
        </w:rPr>
        <w:br w:type="page"/>
      </w:r>
      <w:r w:rsidR="001B0A58" w:rsidRPr="00152613">
        <w:rPr>
          <w:rFonts w:ascii="Arial" w:hAnsi="Arial" w:cs="Arial"/>
          <w:b/>
          <w:spacing w:val="-2"/>
          <w:lang w:val="tr-TR"/>
        </w:rPr>
        <w:lastRenderedPageBreak/>
        <w:t>2</w:t>
      </w:r>
      <w:r w:rsidR="00703ECD">
        <w:rPr>
          <w:rFonts w:ascii="Arial" w:hAnsi="Arial" w:cs="Arial"/>
          <w:b/>
          <w:spacing w:val="-2"/>
          <w:lang w:val="tr-TR"/>
        </w:rPr>
        <w:t>5</w:t>
      </w:r>
      <w:r w:rsidR="00E83219" w:rsidRPr="00152613">
        <w:rPr>
          <w:rFonts w:ascii="Arial" w:hAnsi="Arial" w:cs="Arial"/>
          <w:b/>
          <w:spacing w:val="-2"/>
          <w:lang w:val="tr-TR"/>
        </w:rPr>
        <w:t>.</w:t>
      </w:r>
      <w:r w:rsidR="00E83219" w:rsidRPr="00152613">
        <w:rPr>
          <w:rFonts w:ascii="Arial" w:hAnsi="Arial" w:cs="Arial"/>
          <w:b/>
          <w:spacing w:val="-2"/>
          <w:lang w:val="tr-TR"/>
        </w:rPr>
        <w:tab/>
        <w:t>Finansal araçlar</w:t>
      </w:r>
      <w:r w:rsidR="00E83219" w:rsidRPr="00152613">
        <w:rPr>
          <w:rFonts w:ascii="Arial" w:hAnsi="Arial" w:cs="Arial"/>
        </w:rPr>
        <w:t xml:space="preserve"> </w:t>
      </w:r>
      <w:r w:rsidR="00E83219" w:rsidRPr="00152613">
        <w:rPr>
          <w:rFonts w:ascii="Arial" w:hAnsi="Arial" w:cs="Arial"/>
          <w:b/>
        </w:rPr>
        <w:t>(devamı)</w:t>
      </w:r>
    </w:p>
    <w:p w:rsidR="00B134F1" w:rsidRPr="00853B3E" w:rsidRDefault="00B134F1" w:rsidP="00DA51B1">
      <w:pPr>
        <w:spacing w:line="230" w:lineRule="auto"/>
        <w:rPr>
          <w:rFonts w:ascii="Arial" w:hAnsi="Arial" w:cs="Arial"/>
          <w:highlight w:val="yellow"/>
        </w:rPr>
      </w:pPr>
    </w:p>
    <w:p w:rsidR="00B134F1" w:rsidRPr="00152613" w:rsidRDefault="0078421B" w:rsidP="00DA51B1">
      <w:pPr>
        <w:spacing w:line="230" w:lineRule="auto"/>
        <w:rPr>
          <w:rFonts w:ascii="Arial" w:hAnsi="Arial" w:cs="Arial"/>
        </w:rPr>
      </w:pPr>
      <w:r w:rsidRPr="00152613">
        <w:rPr>
          <w:rFonts w:ascii="Arial" w:hAnsi="Arial" w:cs="Arial"/>
        </w:rPr>
        <w:t>30 Haziran 2013</w:t>
      </w:r>
      <w:r w:rsidR="00B134F1" w:rsidRPr="00152613">
        <w:rPr>
          <w:rFonts w:ascii="Arial" w:hAnsi="Arial" w:cs="Arial"/>
        </w:rPr>
        <w:t xml:space="preserve"> ve </w:t>
      </w:r>
      <w:r w:rsidR="00152613" w:rsidRPr="00152613">
        <w:rPr>
          <w:rFonts w:ascii="Arial" w:hAnsi="Arial" w:cs="Arial"/>
        </w:rPr>
        <w:t xml:space="preserve">31 Aralık </w:t>
      </w:r>
      <w:r w:rsidR="00742C5A" w:rsidRPr="00152613">
        <w:rPr>
          <w:rFonts w:ascii="Arial" w:hAnsi="Arial" w:cs="Arial"/>
        </w:rPr>
        <w:t>2012</w:t>
      </w:r>
      <w:r w:rsidR="00B134F1" w:rsidRPr="00152613">
        <w:rPr>
          <w:rFonts w:ascii="Arial" w:hAnsi="Arial" w:cs="Arial"/>
        </w:rPr>
        <w:t xml:space="preserve"> tarihleri itibariyle, Şirket’in gerçeğe uygun değer ile takip ettiği varlıkların listesi ve sıra düzeni aşağıdaki gibidir:</w:t>
      </w:r>
    </w:p>
    <w:p w:rsidR="00B134F1" w:rsidRPr="00152613" w:rsidRDefault="00B134F1" w:rsidP="00DA51B1">
      <w:pPr>
        <w:spacing w:line="230" w:lineRule="auto"/>
        <w:rPr>
          <w:rFonts w:ascii="Arial" w:hAnsi="Arial" w:cs="Arial"/>
        </w:rPr>
      </w:pPr>
    </w:p>
    <w:tbl>
      <w:tblPr>
        <w:tblW w:w="0" w:type="auto"/>
        <w:tblInd w:w="108" w:type="dxa"/>
        <w:tblLook w:val="00A0" w:firstRow="1" w:lastRow="0" w:firstColumn="1" w:lastColumn="0" w:noHBand="0" w:noVBand="0"/>
      </w:tblPr>
      <w:tblGrid>
        <w:gridCol w:w="4820"/>
        <w:gridCol w:w="1470"/>
        <w:gridCol w:w="1541"/>
        <w:gridCol w:w="1275"/>
      </w:tblGrid>
      <w:tr w:rsidR="00B134F1" w:rsidRPr="00152613" w:rsidTr="00B43131">
        <w:tc>
          <w:tcPr>
            <w:tcW w:w="4820" w:type="dxa"/>
            <w:tcBorders>
              <w:top w:val="single" w:sz="4" w:space="0" w:color="auto"/>
              <w:bottom w:val="single" w:sz="4" w:space="0" w:color="auto"/>
            </w:tcBorders>
          </w:tcPr>
          <w:p w:rsidR="00B134F1" w:rsidRPr="00152613" w:rsidRDefault="0078421B" w:rsidP="00DA51B1">
            <w:pPr>
              <w:tabs>
                <w:tab w:val="left" w:pos="0"/>
              </w:tabs>
              <w:spacing w:line="230" w:lineRule="auto"/>
              <w:jc w:val="both"/>
              <w:rPr>
                <w:rFonts w:ascii="Arial" w:hAnsi="Arial" w:cs="Arial"/>
                <w:b/>
              </w:rPr>
            </w:pPr>
            <w:r w:rsidRPr="00152613">
              <w:rPr>
                <w:rFonts w:ascii="Arial" w:hAnsi="Arial" w:cs="Arial"/>
                <w:b/>
              </w:rPr>
              <w:t>30 Haziran 2013</w:t>
            </w:r>
          </w:p>
        </w:tc>
        <w:tc>
          <w:tcPr>
            <w:tcW w:w="1470"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b/>
              </w:rPr>
            </w:pPr>
            <w:r w:rsidRPr="00152613">
              <w:rPr>
                <w:rFonts w:ascii="Arial" w:hAnsi="Arial" w:cs="Arial"/>
                <w:b/>
              </w:rPr>
              <w:t>Seviye 1</w:t>
            </w:r>
          </w:p>
        </w:tc>
        <w:tc>
          <w:tcPr>
            <w:tcW w:w="1541"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b/>
              </w:rPr>
            </w:pPr>
            <w:r w:rsidRPr="00152613">
              <w:rPr>
                <w:rFonts w:ascii="Arial" w:hAnsi="Arial" w:cs="Arial"/>
                <w:b/>
              </w:rPr>
              <w:t xml:space="preserve">Seviye 2 </w:t>
            </w:r>
          </w:p>
        </w:tc>
        <w:tc>
          <w:tcPr>
            <w:tcW w:w="1275"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b/>
              </w:rPr>
            </w:pPr>
            <w:r w:rsidRPr="00152613">
              <w:rPr>
                <w:rFonts w:ascii="Arial" w:hAnsi="Arial" w:cs="Arial"/>
                <w:b/>
              </w:rPr>
              <w:t>Seviye 3</w:t>
            </w:r>
          </w:p>
        </w:tc>
      </w:tr>
      <w:tr w:rsidR="00B134F1" w:rsidRPr="00152613" w:rsidTr="00B43131">
        <w:tc>
          <w:tcPr>
            <w:tcW w:w="4820" w:type="dxa"/>
            <w:tcBorders>
              <w:top w:val="single" w:sz="4" w:space="0" w:color="auto"/>
            </w:tcBorders>
          </w:tcPr>
          <w:p w:rsidR="00B134F1" w:rsidRPr="00152613" w:rsidRDefault="00B134F1" w:rsidP="00DA51B1">
            <w:pPr>
              <w:tabs>
                <w:tab w:val="left" w:pos="0"/>
              </w:tabs>
              <w:spacing w:line="230" w:lineRule="auto"/>
              <w:jc w:val="both"/>
              <w:rPr>
                <w:rFonts w:ascii="Arial" w:hAnsi="Arial" w:cs="Arial"/>
                <w:b/>
              </w:rPr>
            </w:pPr>
          </w:p>
        </w:tc>
        <w:tc>
          <w:tcPr>
            <w:tcW w:w="1470" w:type="dxa"/>
            <w:tcBorders>
              <w:top w:val="single" w:sz="4" w:space="0" w:color="auto"/>
            </w:tcBorders>
          </w:tcPr>
          <w:p w:rsidR="00B134F1" w:rsidRPr="00152613" w:rsidRDefault="00B134F1" w:rsidP="00DA51B1">
            <w:pPr>
              <w:spacing w:line="230" w:lineRule="auto"/>
              <w:jc w:val="right"/>
              <w:rPr>
                <w:rFonts w:ascii="Arial" w:hAnsi="Arial" w:cs="Arial"/>
                <w:b/>
              </w:rPr>
            </w:pPr>
          </w:p>
        </w:tc>
        <w:tc>
          <w:tcPr>
            <w:tcW w:w="1541" w:type="dxa"/>
            <w:tcBorders>
              <w:top w:val="single" w:sz="4" w:space="0" w:color="auto"/>
            </w:tcBorders>
          </w:tcPr>
          <w:p w:rsidR="00B134F1" w:rsidRPr="00152613" w:rsidRDefault="00B134F1" w:rsidP="00DA51B1">
            <w:pPr>
              <w:spacing w:line="230" w:lineRule="auto"/>
              <w:jc w:val="right"/>
              <w:rPr>
                <w:rFonts w:ascii="Arial" w:hAnsi="Arial" w:cs="Arial"/>
                <w:b/>
              </w:rPr>
            </w:pPr>
          </w:p>
        </w:tc>
        <w:tc>
          <w:tcPr>
            <w:tcW w:w="1275" w:type="dxa"/>
            <w:tcBorders>
              <w:top w:val="single" w:sz="4" w:space="0" w:color="auto"/>
            </w:tcBorders>
          </w:tcPr>
          <w:p w:rsidR="00B134F1" w:rsidRPr="00152613" w:rsidRDefault="00B134F1" w:rsidP="00DA51B1">
            <w:pPr>
              <w:spacing w:line="230" w:lineRule="auto"/>
              <w:jc w:val="right"/>
              <w:rPr>
                <w:rFonts w:ascii="Arial" w:hAnsi="Arial" w:cs="Arial"/>
                <w:b/>
              </w:rPr>
            </w:pPr>
          </w:p>
        </w:tc>
      </w:tr>
      <w:tr w:rsidR="00EE3B5C" w:rsidRPr="00152613" w:rsidTr="00B43131">
        <w:tc>
          <w:tcPr>
            <w:tcW w:w="4820" w:type="dxa"/>
          </w:tcPr>
          <w:p w:rsidR="00EE3B5C" w:rsidRPr="00152613" w:rsidRDefault="00EE3B5C" w:rsidP="00DA51B1">
            <w:pPr>
              <w:numPr>
                <w:ilvl w:val="0"/>
                <w:numId w:val="24"/>
              </w:numPr>
              <w:tabs>
                <w:tab w:val="left" w:pos="0"/>
              </w:tabs>
              <w:spacing w:line="230" w:lineRule="auto"/>
              <w:ind w:left="0" w:hanging="567"/>
              <w:jc w:val="both"/>
              <w:rPr>
                <w:rFonts w:ascii="Arial" w:hAnsi="Arial" w:cs="Arial"/>
                <w:b/>
              </w:rPr>
            </w:pPr>
            <w:r w:rsidRPr="00152613">
              <w:rPr>
                <w:rFonts w:ascii="Arial" w:hAnsi="Arial" w:cs="Arial"/>
                <w:b/>
              </w:rPr>
              <w:t>Gerçeğe uygun değer ile gösterilen varlıklar</w:t>
            </w:r>
          </w:p>
        </w:tc>
        <w:tc>
          <w:tcPr>
            <w:tcW w:w="1470" w:type="dxa"/>
          </w:tcPr>
          <w:p w:rsidR="00EE3B5C" w:rsidRPr="00152613" w:rsidRDefault="00EE3B5C" w:rsidP="00DA51B1">
            <w:pPr>
              <w:spacing w:line="230" w:lineRule="auto"/>
              <w:jc w:val="right"/>
              <w:rPr>
                <w:rFonts w:ascii="Arial" w:hAnsi="Arial" w:cs="Arial"/>
                <w:b/>
              </w:rPr>
            </w:pPr>
          </w:p>
        </w:tc>
        <w:tc>
          <w:tcPr>
            <w:tcW w:w="1541" w:type="dxa"/>
          </w:tcPr>
          <w:p w:rsidR="00EE3B5C" w:rsidRPr="00152613" w:rsidRDefault="00EE3B5C" w:rsidP="00DA51B1">
            <w:pPr>
              <w:spacing w:line="230" w:lineRule="auto"/>
              <w:jc w:val="right"/>
              <w:rPr>
                <w:rFonts w:ascii="Arial" w:hAnsi="Arial" w:cs="Arial"/>
                <w:b/>
              </w:rPr>
            </w:pPr>
          </w:p>
        </w:tc>
        <w:tc>
          <w:tcPr>
            <w:tcW w:w="1275" w:type="dxa"/>
          </w:tcPr>
          <w:p w:rsidR="00EE3B5C" w:rsidRPr="00152613" w:rsidRDefault="00EE3B5C" w:rsidP="00DA51B1">
            <w:pPr>
              <w:spacing w:line="230" w:lineRule="auto"/>
              <w:jc w:val="right"/>
              <w:rPr>
                <w:rFonts w:ascii="Arial" w:hAnsi="Arial" w:cs="Arial"/>
                <w:b/>
              </w:rPr>
            </w:pPr>
          </w:p>
        </w:tc>
      </w:tr>
      <w:tr w:rsidR="00896CB2" w:rsidRPr="00152613" w:rsidTr="00B43131">
        <w:tc>
          <w:tcPr>
            <w:tcW w:w="4820" w:type="dxa"/>
          </w:tcPr>
          <w:p w:rsidR="00896CB2" w:rsidRPr="00152613" w:rsidRDefault="00D87A88" w:rsidP="00DA51B1">
            <w:pPr>
              <w:numPr>
                <w:ilvl w:val="0"/>
                <w:numId w:val="24"/>
              </w:numPr>
              <w:tabs>
                <w:tab w:val="left" w:pos="0"/>
              </w:tabs>
              <w:spacing w:line="230" w:lineRule="auto"/>
              <w:ind w:left="0" w:hanging="567"/>
              <w:jc w:val="both"/>
              <w:rPr>
                <w:rFonts w:ascii="Arial" w:hAnsi="Arial" w:cs="Arial"/>
                <w:b/>
              </w:rPr>
            </w:pPr>
            <w:r w:rsidRPr="00152613">
              <w:rPr>
                <w:rFonts w:ascii="Arial" w:hAnsi="Arial" w:cs="Arial"/>
                <w:b/>
              </w:rPr>
              <w:t>Devlet tahvili</w:t>
            </w:r>
          </w:p>
        </w:tc>
        <w:tc>
          <w:tcPr>
            <w:tcW w:w="1470" w:type="dxa"/>
          </w:tcPr>
          <w:p w:rsidR="00896CB2" w:rsidRPr="00152613" w:rsidRDefault="00152613" w:rsidP="00DA51B1">
            <w:pPr>
              <w:spacing w:line="230" w:lineRule="auto"/>
              <w:jc w:val="right"/>
              <w:rPr>
                <w:rFonts w:ascii="Arial" w:hAnsi="Arial" w:cs="Arial"/>
                <w:b/>
              </w:rPr>
            </w:pPr>
            <w:r w:rsidRPr="00152613">
              <w:rPr>
                <w:rFonts w:ascii="Arial" w:hAnsi="Arial" w:cs="Arial"/>
                <w:b/>
              </w:rPr>
              <w:t>103.818</w:t>
            </w:r>
          </w:p>
        </w:tc>
        <w:tc>
          <w:tcPr>
            <w:tcW w:w="1541" w:type="dxa"/>
          </w:tcPr>
          <w:p w:rsidR="00896CB2" w:rsidRPr="00152613" w:rsidRDefault="00152613" w:rsidP="00DA51B1">
            <w:pPr>
              <w:spacing w:line="230" w:lineRule="auto"/>
              <w:jc w:val="right"/>
              <w:rPr>
                <w:rFonts w:ascii="Arial" w:hAnsi="Arial" w:cs="Arial"/>
                <w:b/>
              </w:rPr>
            </w:pPr>
            <w:r w:rsidRPr="00152613">
              <w:rPr>
                <w:rFonts w:ascii="Arial" w:hAnsi="Arial" w:cs="Arial"/>
                <w:b/>
              </w:rPr>
              <w:t>-</w:t>
            </w:r>
          </w:p>
        </w:tc>
        <w:tc>
          <w:tcPr>
            <w:tcW w:w="1275" w:type="dxa"/>
          </w:tcPr>
          <w:p w:rsidR="00896CB2" w:rsidRPr="00152613" w:rsidRDefault="00152613" w:rsidP="00DA51B1">
            <w:pPr>
              <w:spacing w:line="230" w:lineRule="auto"/>
              <w:jc w:val="right"/>
              <w:rPr>
                <w:rFonts w:ascii="Arial" w:hAnsi="Arial" w:cs="Arial"/>
                <w:b/>
              </w:rPr>
            </w:pPr>
            <w:r w:rsidRPr="00152613">
              <w:rPr>
                <w:rFonts w:ascii="Arial" w:hAnsi="Arial" w:cs="Arial"/>
                <w:b/>
              </w:rPr>
              <w:t>-</w:t>
            </w:r>
          </w:p>
        </w:tc>
      </w:tr>
      <w:tr w:rsidR="00B134F1" w:rsidRPr="00152613" w:rsidTr="00B43131">
        <w:tc>
          <w:tcPr>
            <w:tcW w:w="4820" w:type="dxa"/>
            <w:tcBorders>
              <w:bottom w:val="single" w:sz="4" w:space="0" w:color="auto"/>
            </w:tcBorders>
          </w:tcPr>
          <w:p w:rsidR="00B134F1" w:rsidRPr="00152613" w:rsidRDefault="00B134F1" w:rsidP="00DA51B1">
            <w:pPr>
              <w:tabs>
                <w:tab w:val="left" w:pos="0"/>
              </w:tabs>
              <w:spacing w:line="230" w:lineRule="auto"/>
              <w:jc w:val="both"/>
              <w:rPr>
                <w:rFonts w:ascii="Arial" w:hAnsi="Arial" w:cs="Arial"/>
                <w:b/>
              </w:rPr>
            </w:pPr>
          </w:p>
        </w:tc>
        <w:tc>
          <w:tcPr>
            <w:tcW w:w="1470" w:type="dxa"/>
            <w:tcBorders>
              <w:bottom w:val="single" w:sz="4" w:space="0" w:color="auto"/>
            </w:tcBorders>
            <w:vAlign w:val="bottom"/>
          </w:tcPr>
          <w:p w:rsidR="00B134F1" w:rsidRPr="00152613" w:rsidRDefault="00B134F1" w:rsidP="00DA51B1">
            <w:pPr>
              <w:spacing w:line="230" w:lineRule="auto"/>
              <w:jc w:val="right"/>
              <w:rPr>
                <w:rFonts w:ascii="Arial" w:hAnsi="Arial" w:cs="Arial"/>
                <w:b/>
                <w:lang w:val="sv-SE"/>
              </w:rPr>
            </w:pPr>
          </w:p>
        </w:tc>
        <w:tc>
          <w:tcPr>
            <w:tcW w:w="1541" w:type="dxa"/>
            <w:tcBorders>
              <w:bottom w:val="single" w:sz="4" w:space="0" w:color="auto"/>
            </w:tcBorders>
          </w:tcPr>
          <w:p w:rsidR="00B134F1" w:rsidRPr="00152613" w:rsidRDefault="00B134F1" w:rsidP="00DA51B1">
            <w:pPr>
              <w:spacing w:line="230" w:lineRule="auto"/>
              <w:jc w:val="right"/>
              <w:rPr>
                <w:rFonts w:ascii="Arial" w:hAnsi="Arial" w:cs="Arial"/>
                <w:b/>
              </w:rPr>
            </w:pPr>
          </w:p>
        </w:tc>
        <w:tc>
          <w:tcPr>
            <w:tcW w:w="1275" w:type="dxa"/>
            <w:tcBorders>
              <w:bottom w:val="single" w:sz="4" w:space="0" w:color="auto"/>
            </w:tcBorders>
          </w:tcPr>
          <w:p w:rsidR="00B134F1" w:rsidRPr="00152613" w:rsidRDefault="00B134F1" w:rsidP="00DA51B1">
            <w:pPr>
              <w:spacing w:line="230" w:lineRule="auto"/>
              <w:jc w:val="right"/>
              <w:rPr>
                <w:rFonts w:ascii="Arial" w:hAnsi="Arial" w:cs="Arial"/>
                <w:b/>
              </w:rPr>
            </w:pPr>
          </w:p>
        </w:tc>
      </w:tr>
      <w:tr w:rsidR="00896CB2" w:rsidRPr="00152613" w:rsidTr="00B43131">
        <w:tc>
          <w:tcPr>
            <w:tcW w:w="4820" w:type="dxa"/>
            <w:tcBorders>
              <w:top w:val="single" w:sz="4" w:space="0" w:color="auto"/>
              <w:bottom w:val="double" w:sz="4" w:space="0" w:color="auto"/>
            </w:tcBorders>
          </w:tcPr>
          <w:p w:rsidR="00896CB2" w:rsidRPr="00152613" w:rsidRDefault="00896CB2" w:rsidP="00DA51B1">
            <w:pPr>
              <w:tabs>
                <w:tab w:val="left" w:pos="0"/>
              </w:tabs>
              <w:spacing w:line="230" w:lineRule="auto"/>
              <w:jc w:val="both"/>
              <w:rPr>
                <w:rFonts w:ascii="Arial" w:hAnsi="Arial" w:cs="Arial"/>
                <w:b/>
              </w:rPr>
            </w:pPr>
            <w:r w:rsidRPr="00152613">
              <w:rPr>
                <w:rFonts w:ascii="Arial" w:hAnsi="Arial" w:cs="Arial"/>
                <w:b/>
              </w:rPr>
              <w:t>Toplam varlıklar</w:t>
            </w:r>
          </w:p>
        </w:tc>
        <w:tc>
          <w:tcPr>
            <w:tcW w:w="1470" w:type="dxa"/>
            <w:tcBorders>
              <w:top w:val="single" w:sz="4" w:space="0" w:color="auto"/>
              <w:bottom w:val="double" w:sz="4" w:space="0" w:color="auto"/>
            </w:tcBorders>
            <w:vAlign w:val="bottom"/>
          </w:tcPr>
          <w:p w:rsidR="00896CB2" w:rsidRPr="00152613" w:rsidRDefault="00152613" w:rsidP="00DA51B1">
            <w:pPr>
              <w:spacing w:line="230" w:lineRule="auto"/>
              <w:jc w:val="right"/>
              <w:rPr>
                <w:rFonts w:ascii="Arial" w:hAnsi="Arial" w:cs="Arial"/>
                <w:b/>
                <w:lang w:val="sv-SE"/>
              </w:rPr>
            </w:pPr>
            <w:r w:rsidRPr="00152613">
              <w:rPr>
                <w:rFonts w:ascii="Arial" w:hAnsi="Arial" w:cs="Arial"/>
                <w:b/>
                <w:lang w:val="sv-SE"/>
              </w:rPr>
              <w:t>103.818</w:t>
            </w:r>
          </w:p>
        </w:tc>
        <w:tc>
          <w:tcPr>
            <w:tcW w:w="1541" w:type="dxa"/>
            <w:tcBorders>
              <w:top w:val="single" w:sz="4" w:space="0" w:color="auto"/>
              <w:bottom w:val="double" w:sz="4" w:space="0" w:color="auto"/>
            </w:tcBorders>
          </w:tcPr>
          <w:p w:rsidR="00896CB2" w:rsidRPr="00152613" w:rsidRDefault="00152613" w:rsidP="00DA51B1">
            <w:pPr>
              <w:spacing w:line="230" w:lineRule="auto"/>
              <w:jc w:val="right"/>
              <w:rPr>
                <w:rFonts w:ascii="Arial" w:hAnsi="Arial" w:cs="Arial"/>
                <w:b/>
              </w:rPr>
            </w:pPr>
            <w:r w:rsidRPr="00152613">
              <w:rPr>
                <w:rFonts w:ascii="Arial" w:hAnsi="Arial" w:cs="Arial"/>
                <w:b/>
              </w:rPr>
              <w:t>-</w:t>
            </w:r>
          </w:p>
        </w:tc>
        <w:tc>
          <w:tcPr>
            <w:tcW w:w="1275" w:type="dxa"/>
            <w:tcBorders>
              <w:top w:val="single" w:sz="4" w:space="0" w:color="auto"/>
              <w:bottom w:val="double" w:sz="4" w:space="0" w:color="auto"/>
            </w:tcBorders>
          </w:tcPr>
          <w:p w:rsidR="00896CB2" w:rsidRPr="00152613" w:rsidRDefault="00152613" w:rsidP="00DA51B1">
            <w:pPr>
              <w:spacing w:line="230" w:lineRule="auto"/>
              <w:jc w:val="right"/>
              <w:rPr>
                <w:rFonts w:ascii="Arial" w:hAnsi="Arial" w:cs="Arial"/>
                <w:b/>
              </w:rPr>
            </w:pPr>
            <w:r w:rsidRPr="00152613">
              <w:rPr>
                <w:rFonts w:ascii="Arial" w:hAnsi="Arial" w:cs="Arial"/>
                <w:b/>
              </w:rPr>
              <w:t>-</w:t>
            </w:r>
          </w:p>
        </w:tc>
      </w:tr>
    </w:tbl>
    <w:p w:rsidR="00596443" w:rsidRPr="00152613" w:rsidRDefault="00596443" w:rsidP="00DA51B1">
      <w:pPr>
        <w:spacing w:line="230" w:lineRule="auto"/>
        <w:jc w:val="both"/>
        <w:rPr>
          <w:rFonts w:ascii="Arial" w:hAnsi="Arial" w:cs="Arial"/>
        </w:rPr>
      </w:pPr>
    </w:p>
    <w:tbl>
      <w:tblPr>
        <w:tblW w:w="0" w:type="auto"/>
        <w:tblInd w:w="108" w:type="dxa"/>
        <w:tblLook w:val="00A0" w:firstRow="1" w:lastRow="0" w:firstColumn="1" w:lastColumn="0" w:noHBand="0" w:noVBand="0"/>
      </w:tblPr>
      <w:tblGrid>
        <w:gridCol w:w="4820"/>
        <w:gridCol w:w="1470"/>
        <w:gridCol w:w="1541"/>
        <w:gridCol w:w="1275"/>
      </w:tblGrid>
      <w:tr w:rsidR="00B134F1" w:rsidRPr="00152613" w:rsidTr="00B43131">
        <w:tc>
          <w:tcPr>
            <w:tcW w:w="4820" w:type="dxa"/>
            <w:tcBorders>
              <w:top w:val="single" w:sz="4" w:space="0" w:color="auto"/>
              <w:bottom w:val="single" w:sz="4" w:space="0" w:color="auto"/>
            </w:tcBorders>
          </w:tcPr>
          <w:p w:rsidR="00B134F1" w:rsidRPr="00152613" w:rsidRDefault="00B134F1" w:rsidP="00DA51B1">
            <w:pPr>
              <w:tabs>
                <w:tab w:val="left" w:pos="0"/>
              </w:tabs>
              <w:spacing w:line="230" w:lineRule="auto"/>
              <w:jc w:val="both"/>
              <w:rPr>
                <w:rFonts w:ascii="Arial" w:hAnsi="Arial" w:cs="Arial"/>
              </w:rPr>
            </w:pPr>
            <w:r w:rsidRPr="00152613">
              <w:rPr>
                <w:rFonts w:ascii="Arial" w:hAnsi="Arial" w:cs="Arial"/>
              </w:rPr>
              <w:t xml:space="preserve">31 Aralık </w:t>
            </w:r>
            <w:r w:rsidR="00742C5A" w:rsidRPr="00152613">
              <w:rPr>
                <w:rFonts w:ascii="Arial" w:hAnsi="Arial" w:cs="Arial"/>
              </w:rPr>
              <w:t>2012</w:t>
            </w:r>
          </w:p>
        </w:tc>
        <w:tc>
          <w:tcPr>
            <w:tcW w:w="1470"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rPr>
            </w:pPr>
            <w:r w:rsidRPr="00152613">
              <w:rPr>
                <w:rFonts w:ascii="Arial" w:hAnsi="Arial" w:cs="Arial"/>
              </w:rPr>
              <w:t>Seviye 1</w:t>
            </w:r>
          </w:p>
        </w:tc>
        <w:tc>
          <w:tcPr>
            <w:tcW w:w="1541"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rPr>
            </w:pPr>
            <w:r w:rsidRPr="00152613">
              <w:rPr>
                <w:rFonts w:ascii="Arial" w:hAnsi="Arial" w:cs="Arial"/>
              </w:rPr>
              <w:t xml:space="preserve">Seviye 2 </w:t>
            </w:r>
          </w:p>
        </w:tc>
        <w:tc>
          <w:tcPr>
            <w:tcW w:w="1275"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rPr>
            </w:pPr>
            <w:r w:rsidRPr="00152613">
              <w:rPr>
                <w:rFonts w:ascii="Arial" w:hAnsi="Arial" w:cs="Arial"/>
              </w:rPr>
              <w:t>Seviye 3</w:t>
            </w:r>
          </w:p>
        </w:tc>
      </w:tr>
      <w:tr w:rsidR="00B134F1" w:rsidRPr="00152613" w:rsidTr="00B43131">
        <w:tc>
          <w:tcPr>
            <w:tcW w:w="4820" w:type="dxa"/>
            <w:tcBorders>
              <w:top w:val="single" w:sz="4" w:space="0" w:color="auto"/>
            </w:tcBorders>
          </w:tcPr>
          <w:p w:rsidR="00B134F1" w:rsidRPr="00152613" w:rsidRDefault="00B134F1" w:rsidP="00DA51B1">
            <w:pPr>
              <w:tabs>
                <w:tab w:val="left" w:pos="0"/>
              </w:tabs>
              <w:spacing w:line="230" w:lineRule="auto"/>
              <w:jc w:val="both"/>
              <w:rPr>
                <w:rFonts w:ascii="Arial" w:hAnsi="Arial" w:cs="Arial"/>
              </w:rPr>
            </w:pPr>
          </w:p>
        </w:tc>
        <w:tc>
          <w:tcPr>
            <w:tcW w:w="1470" w:type="dxa"/>
            <w:tcBorders>
              <w:top w:val="single" w:sz="4" w:space="0" w:color="auto"/>
            </w:tcBorders>
          </w:tcPr>
          <w:p w:rsidR="00B134F1" w:rsidRPr="00152613" w:rsidRDefault="00B134F1" w:rsidP="00DA51B1">
            <w:pPr>
              <w:spacing w:line="230" w:lineRule="auto"/>
              <w:jc w:val="right"/>
              <w:rPr>
                <w:rFonts w:ascii="Arial" w:hAnsi="Arial" w:cs="Arial"/>
              </w:rPr>
            </w:pPr>
          </w:p>
        </w:tc>
        <w:tc>
          <w:tcPr>
            <w:tcW w:w="1541" w:type="dxa"/>
            <w:tcBorders>
              <w:top w:val="single" w:sz="4" w:space="0" w:color="auto"/>
            </w:tcBorders>
          </w:tcPr>
          <w:p w:rsidR="00B134F1" w:rsidRPr="00152613" w:rsidRDefault="00B134F1" w:rsidP="00DA51B1">
            <w:pPr>
              <w:spacing w:line="230" w:lineRule="auto"/>
              <w:jc w:val="right"/>
              <w:rPr>
                <w:rFonts w:ascii="Arial" w:hAnsi="Arial" w:cs="Arial"/>
              </w:rPr>
            </w:pPr>
          </w:p>
        </w:tc>
        <w:tc>
          <w:tcPr>
            <w:tcW w:w="1275" w:type="dxa"/>
            <w:tcBorders>
              <w:top w:val="single" w:sz="4" w:space="0" w:color="auto"/>
            </w:tcBorders>
          </w:tcPr>
          <w:p w:rsidR="00B134F1" w:rsidRPr="00152613" w:rsidRDefault="00B134F1" w:rsidP="00DA51B1">
            <w:pPr>
              <w:spacing w:line="230" w:lineRule="auto"/>
              <w:jc w:val="right"/>
              <w:rPr>
                <w:rFonts w:ascii="Arial" w:hAnsi="Arial" w:cs="Arial"/>
              </w:rPr>
            </w:pPr>
          </w:p>
        </w:tc>
      </w:tr>
      <w:tr w:rsidR="00B134F1" w:rsidRPr="00152613" w:rsidTr="00B43131">
        <w:tc>
          <w:tcPr>
            <w:tcW w:w="4820" w:type="dxa"/>
          </w:tcPr>
          <w:p w:rsidR="00B134F1" w:rsidRPr="00152613" w:rsidRDefault="00B134F1" w:rsidP="00DA51B1">
            <w:pPr>
              <w:numPr>
                <w:ilvl w:val="0"/>
                <w:numId w:val="24"/>
              </w:numPr>
              <w:tabs>
                <w:tab w:val="left" w:pos="0"/>
              </w:tabs>
              <w:spacing w:line="230" w:lineRule="auto"/>
              <w:ind w:left="0" w:hanging="567"/>
              <w:jc w:val="both"/>
              <w:rPr>
                <w:rFonts w:ascii="Arial" w:hAnsi="Arial" w:cs="Arial"/>
              </w:rPr>
            </w:pPr>
            <w:r w:rsidRPr="00152613">
              <w:rPr>
                <w:rFonts w:ascii="Arial" w:hAnsi="Arial" w:cs="Arial"/>
              </w:rPr>
              <w:t>Gerçeğe uygun değer ile gösterilen varlıklar</w:t>
            </w:r>
          </w:p>
        </w:tc>
        <w:tc>
          <w:tcPr>
            <w:tcW w:w="1470" w:type="dxa"/>
          </w:tcPr>
          <w:p w:rsidR="00B134F1" w:rsidRPr="00152613" w:rsidRDefault="00B134F1" w:rsidP="00DA51B1">
            <w:pPr>
              <w:spacing w:line="230" w:lineRule="auto"/>
              <w:jc w:val="right"/>
              <w:rPr>
                <w:rFonts w:ascii="Arial" w:hAnsi="Arial" w:cs="Arial"/>
              </w:rPr>
            </w:pPr>
          </w:p>
        </w:tc>
        <w:tc>
          <w:tcPr>
            <w:tcW w:w="1541" w:type="dxa"/>
          </w:tcPr>
          <w:p w:rsidR="00B134F1" w:rsidRPr="00152613" w:rsidRDefault="00B134F1" w:rsidP="00DA51B1">
            <w:pPr>
              <w:spacing w:line="230" w:lineRule="auto"/>
              <w:jc w:val="right"/>
              <w:rPr>
                <w:rFonts w:ascii="Arial" w:hAnsi="Arial" w:cs="Arial"/>
              </w:rPr>
            </w:pPr>
          </w:p>
        </w:tc>
        <w:tc>
          <w:tcPr>
            <w:tcW w:w="1275" w:type="dxa"/>
          </w:tcPr>
          <w:p w:rsidR="00B134F1" w:rsidRPr="00152613" w:rsidRDefault="00B134F1" w:rsidP="00DA51B1">
            <w:pPr>
              <w:spacing w:line="230" w:lineRule="auto"/>
              <w:jc w:val="right"/>
              <w:rPr>
                <w:rFonts w:ascii="Arial" w:hAnsi="Arial" w:cs="Arial"/>
              </w:rPr>
            </w:pPr>
          </w:p>
        </w:tc>
      </w:tr>
      <w:tr w:rsidR="00F16BDC" w:rsidRPr="00152613" w:rsidTr="006C44F3">
        <w:tc>
          <w:tcPr>
            <w:tcW w:w="4820" w:type="dxa"/>
          </w:tcPr>
          <w:p w:rsidR="00F16BDC" w:rsidRPr="00152613" w:rsidRDefault="00F16BDC" w:rsidP="00DA51B1">
            <w:pPr>
              <w:tabs>
                <w:tab w:val="left" w:pos="0"/>
              </w:tabs>
              <w:spacing w:line="230" w:lineRule="auto"/>
              <w:jc w:val="both"/>
              <w:rPr>
                <w:rFonts w:ascii="Arial" w:hAnsi="Arial" w:cs="Arial"/>
              </w:rPr>
            </w:pPr>
            <w:r w:rsidRPr="00152613">
              <w:rPr>
                <w:rFonts w:ascii="Arial" w:hAnsi="Arial" w:cs="Arial"/>
              </w:rPr>
              <w:t>Devlet tahvili</w:t>
            </w:r>
          </w:p>
        </w:tc>
        <w:tc>
          <w:tcPr>
            <w:tcW w:w="1470" w:type="dxa"/>
          </w:tcPr>
          <w:p w:rsidR="00F16BDC" w:rsidRPr="00152613" w:rsidRDefault="00F16BDC" w:rsidP="006C44F3">
            <w:pPr>
              <w:spacing w:line="230" w:lineRule="auto"/>
              <w:jc w:val="right"/>
              <w:rPr>
                <w:rFonts w:ascii="Arial" w:hAnsi="Arial" w:cs="Arial"/>
              </w:rPr>
            </w:pPr>
            <w:r w:rsidRPr="00152613">
              <w:rPr>
                <w:rFonts w:ascii="Arial" w:hAnsi="Arial" w:cs="Arial"/>
              </w:rPr>
              <w:t>106.132</w:t>
            </w:r>
          </w:p>
        </w:tc>
        <w:tc>
          <w:tcPr>
            <w:tcW w:w="1541" w:type="dxa"/>
          </w:tcPr>
          <w:p w:rsidR="00F16BDC" w:rsidRPr="00152613" w:rsidRDefault="00F16BDC" w:rsidP="006C44F3">
            <w:pPr>
              <w:spacing w:line="230" w:lineRule="auto"/>
              <w:jc w:val="right"/>
              <w:rPr>
                <w:rFonts w:ascii="Arial" w:hAnsi="Arial" w:cs="Arial"/>
              </w:rPr>
            </w:pPr>
            <w:r w:rsidRPr="00152613">
              <w:rPr>
                <w:rFonts w:ascii="Arial" w:hAnsi="Arial" w:cs="Arial"/>
              </w:rPr>
              <w:t>-</w:t>
            </w:r>
          </w:p>
        </w:tc>
        <w:tc>
          <w:tcPr>
            <w:tcW w:w="1275" w:type="dxa"/>
          </w:tcPr>
          <w:p w:rsidR="00F16BDC" w:rsidRPr="00152613" w:rsidRDefault="00F16BDC" w:rsidP="006C44F3">
            <w:pPr>
              <w:spacing w:line="230" w:lineRule="auto"/>
              <w:jc w:val="right"/>
              <w:rPr>
                <w:rFonts w:ascii="Arial" w:hAnsi="Arial" w:cs="Arial"/>
              </w:rPr>
            </w:pPr>
            <w:r w:rsidRPr="00152613">
              <w:rPr>
                <w:rFonts w:ascii="Arial" w:hAnsi="Arial" w:cs="Arial"/>
              </w:rPr>
              <w:t>-</w:t>
            </w:r>
          </w:p>
        </w:tc>
      </w:tr>
      <w:tr w:rsidR="00F16BDC" w:rsidRPr="00152613" w:rsidTr="00B43131">
        <w:tc>
          <w:tcPr>
            <w:tcW w:w="4820" w:type="dxa"/>
            <w:tcBorders>
              <w:bottom w:val="single" w:sz="4" w:space="0" w:color="auto"/>
            </w:tcBorders>
          </w:tcPr>
          <w:p w:rsidR="00F16BDC" w:rsidRPr="00152613" w:rsidRDefault="00F16BDC" w:rsidP="00DA51B1">
            <w:pPr>
              <w:tabs>
                <w:tab w:val="left" w:pos="0"/>
              </w:tabs>
              <w:spacing w:line="230" w:lineRule="auto"/>
              <w:jc w:val="both"/>
              <w:rPr>
                <w:rFonts w:ascii="Arial" w:hAnsi="Arial" w:cs="Arial"/>
              </w:rPr>
            </w:pPr>
          </w:p>
        </w:tc>
        <w:tc>
          <w:tcPr>
            <w:tcW w:w="1470" w:type="dxa"/>
            <w:tcBorders>
              <w:bottom w:val="single" w:sz="4" w:space="0" w:color="auto"/>
            </w:tcBorders>
            <w:vAlign w:val="bottom"/>
          </w:tcPr>
          <w:p w:rsidR="00F16BDC" w:rsidRPr="00152613" w:rsidRDefault="00F16BDC" w:rsidP="006C44F3">
            <w:pPr>
              <w:spacing w:line="230" w:lineRule="auto"/>
              <w:jc w:val="right"/>
              <w:rPr>
                <w:rFonts w:ascii="Arial" w:hAnsi="Arial" w:cs="Arial"/>
                <w:lang w:val="sv-SE"/>
              </w:rPr>
            </w:pPr>
          </w:p>
        </w:tc>
        <w:tc>
          <w:tcPr>
            <w:tcW w:w="1541" w:type="dxa"/>
            <w:tcBorders>
              <w:bottom w:val="single" w:sz="4" w:space="0" w:color="auto"/>
            </w:tcBorders>
          </w:tcPr>
          <w:p w:rsidR="00F16BDC" w:rsidRPr="00152613" w:rsidRDefault="00F16BDC" w:rsidP="006C44F3">
            <w:pPr>
              <w:spacing w:line="230" w:lineRule="auto"/>
              <w:jc w:val="right"/>
              <w:rPr>
                <w:rFonts w:ascii="Arial" w:hAnsi="Arial" w:cs="Arial"/>
              </w:rPr>
            </w:pPr>
          </w:p>
        </w:tc>
        <w:tc>
          <w:tcPr>
            <w:tcW w:w="1275" w:type="dxa"/>
            <w:tcBorders>
              <w:bottom w:val="single" w:sz="4" w:space="0" w:color="auto"/>
            </w:tcBorders>
          </w:tcPr>
          <w:p w:rsidR="00F16BDC" w:rsidRPr="00152613" w:rsidRDefault="00F16BDC" w:rsidP="006C44F3">
            <w:pPr>
              <w:spacing w:line="230" w:lineRule="auto"/>
              <w:jc w:val="right"/>
              <w:rPr>
                <w:rFonts w:ascii="Arial" w:hAnsi="Arial" w:cs="Arial"/>
              </w:rPr>
            </w:pPr>
          </w:p>
        </w:tc>
      </w:tr>
      <w:tr w:rsidR="00F16BDC" w:rsidRPr="00152613" w:rsidTr="00B43131">
        <w:tc>
          <w:tcPr>
            <w:tcW w:w="4820" w:type="dxa"/>
            <w:tcBorders>
              <w:top w:val="single" w:sz="4" w:space="0" w:color="auto"/>
              <w:bottom w:val="double" w:sz="4" w:space="0" w:color="auto"/>
            </w:tcBorders>
          </w:tcPr>
          <w:p w:rsidR="00F16BDC" w:rsidRPr="00152613" w:rsidRDefault="00F16BDC" w:rsidP="00DA51B1">
            <w:pPr>
              <w:tabs>
                <w:tab w:val="left" w:pos="0"/>
              </w:tabs>
              <w:spacing w:line="230" w:lineRule="auto"/>
              <w:jc w:val="both"/>
              <w:rPr>
                <w:rFonts w:ascii="Arial" w:hAnsi="Arial" w:cs="Arial"/>
              </w:rPr>
            </w:pPr>
            <w:r w:rsidRPr="00152613">
              <w:rPr>
                <w:rFonts w:ascii="Arial" w:hAnsi="Arial" w:cs="Arial"/>
              </w:rPr>
              <w:t>Toplam varlıklar</w:t>
            </w:r>
          </w:p>
        </w:tc>
        <w:tc>
          <w:tcPr>
            <w:tcW w:w="1470" w:type="dxa"/>
            <w:tcBorders>
              <w:top w:val="single" w:sz="4" w:space="0" w:color="auto"/>
              <w:bottom w:val="double" w:sz="4" w:space="0" w:color="auto"/>
            </w:tcBorders>
            <w:vAlign w:val="bottom"/>
          </w:tcPr>
          <w:p w:rsidR="00F16BDC" w:rsidRPr="00152613" w:rsidRDefault="00F16BDC" w:rsidP="006C44F3">
            <w:pPr>
              <w:spacing w:line="230" w:lineRule="auto"/>
              <w:jc w:val="right"/>
              <w:rPr>
                <w:rFonts w:ascii="Arial" w:hAnsi="Arial" w:cs="Arial"/>
                <w:lang w:val="sv-SE"/>
              </w:rPr>
            </w:pPr>
            <w:r w:rsidRPr="00152613">
              <w:rPr>
                <w:rFonts w:ascii="Arial" w:hAnsi="Arial" w:cs="Arial"/>
              </w:rPr>
              <w:t>106.132</w:t>
            </w:r>
          </w:p>
        </w:tc>
        <w:tc>
          <w:tcPr>
            <w:tcW w:w="1541" w:type="dxa"/>
            <w:tcBorders>
              <w:top w:val="single" w:sz="4" w:space="0" w:color="auto"/>
              <w:bottom w:val="double" w:sz="4" w:space="0" w:color="auto"/>
            </w:tcBorders>
          </w:tcPr>
          <w:p w:rsidR="00F16BDC" w:rsidRPr="00152613" w:rsidRDefault="00F16BDC" w:rsidP="006C44F3">
            <w:pPr>
              <w:spacing w:line="230" w:lineRule="auto"/>
              <w:jc w:val="right"/>
              <w:rPr>
                <w:rFonts w:ascii="Arial" w:hAnsi="Arial" w:cs="Arial"/>
              </w:rPr>
            </w:pPr>
            <w:r w:rsidRPr="00152613">
              <w:rPr>
                <w:rFonts w:ascii="Arial" w:hAnsi="Arial" w:cs="Arial"/>
              </w:rPr>
              <w:t>-</w:t>
            </w:r>
          </w:p>
        </w:tc>
        <w:tc>
          <w:tcPr>
            <w:tcW w:w="1275" w:type="dxa"/>
            <w:tcBorders>
              <w:top w:val="single" w:sz="4" w:space="0" w:color="auto"/>
              <w:bottom w:val="double" w:sz="4" w:space="0" w:color="auto"/>
            </w:tcBorders>
          </w:tcPr>
          <w:p w:rsidR="00F16BDC" w:rsidRPr="00152613" w:rsidRDefault="00F16BDC" w:rsidP="006C44F3">
            <w:pPr>
              <w:spacing w:line="230" w:lineRule="auto"/>
              <w:jc w:val="right"/>
              <w:rPr>
                <w:rFonts w:ascii="Arial" w:hAnsi="Arial" w:cs="Arial"/>
              </w:rPr>
            </w:pPr>
            <w:r w:rsidRPr="00152613">
              <w:rPr>
                <w:rFonts w:ascii="Arial" w:hAnsi="Arial" w:cs="Arial"/>
              </w:rPr>
              <w:t>-</w:t>
            </w:r>
          </w:p>
        </w:tc>
      </w:tr>
    </w:tbl>
    <w:p w:rsidR="00B134F1" w:rsidRPr="00152613" w:rsidRDefault="00B134F1" w:rsidP="00DA51B1">
      <w:pPr>
        <w:spacing w:line="230" w:lineRule="auto"/>
        <w:ind w:right="-23"/>
        <w:rPr>
          <w:rFonts w:ascii="Arial" w:hAnsi="Arial" w:cs="Arial"/>
          <w:lang w:val="tr-TR"/>
        </w:rPr>
      </w:pPr>
    </w:p>
    <w:p w:rsidR="00B134F1" w:rsidRPr="00152613" w:rsidRDefault="00B134F1" w:rsidP="00DA51B1">
      <w:pPr>
        <w:spacing w:line="230" w:lineRule="auto"/>
        <w:ind w:right="-23"/>
        <w:rPr>
          <w:rFonts w:ascii="Arial" w:hAnsi="Arial" w:cs="Arial"/>
          <w:lang w:val="tr-TR"/>
        </w:rPr>
      </w:pPr>
      <w:r w:rsidRPr="00152613">
        <w:rPr>
          <w:rFonts w:ascii="Arial" w:hAnsi="Arial" w:cs="Arial"/>
          <w:lang w:val="tr-TR"/>
        </w:rPr>
        <w:t>Gerçeğe uygun değer farkı kar veya zarara yansıtılan finansal varlıklar dışındaki finansal varlıkların ve finansal yükümlülüklerin gerçeğe uygun değerlerinin tahmini için aşağıdaki yöntem ve varsayımlar kullanılmıştır:</w:t>
      </w:r>
    </w:p>
    <w:p w:rsidR="00002922" w:rsidRPr="00152613" w:rsidRDefault="00002922" w:rsidP="00DA51B1">
      <w:pPr>
        <w:spacing w:line="230" w:lineRule="auto"/>
        <w:jc w:val="both"/>
        <w:rPr>
          <w:rFonts w:ascii="Arial" w:hAnsi="Arial" w:cs="Arial"/>
          <w:bCs/>
          <w:iCs/>
          <w:lang w:val="tr-TR"/>
        </w:rPr>
      </w:pPr>
    </w:p>
    <w:p w:rsidR="00002922" w:rsidRPr="00152613" w:rsidRDefault="00002922" w:rsidP="00DA51B1">
      <w:pPr>
        <w:spacing w:line="230" w:lineRule="auto"/>
        <w:jc w:val="both"/>
        <w:rPr>
          <w:rFonts w:ascii="Arial" w:hAnsi="Arial" w:cs="Arial"/>
          <w:bCs/>
          <w:iCs/>
          <w:lang w:val="tr-TR"/>
        </w:rPr>
      </w:pPr>
      <w:r w:rsidRPr="00152613">
        <w:rPr>
          <w:rFonts w:ascii="Arial" w:hAnsi="Arial" w:cs="Arial"/>
          <w:bCs/>
          <w:iCs/>
          <w:lang w:val="tr-TR"/>
        </w:rPr>
        <w:t>Finansal varlıklar</w:t>
      </w:r>
    </w:p>
    <w:p w:rsidR="00002922" w:rsidRPr="00152613" w:rsidRDefault="00002922" w:rsidP="00DA51B1">
      <w:pPr>
        <w:tabs>
          <w:tab w:val="left" w:pos="0"/>
          <w:tab w:val="left" w:pos="209"/>
          <w:tab w:val="left" w:pos="418"/>
          <w:tab w:val="left" w:pos="626"/>
          <w:tab w:val="decimal" w:pos="6264"/>
          <w:tab w:val="decimal" w:pos="8561"/>
        </w:tabs>
        <w:suppressAutoHyphens/>
        <w:spacing w:line="230" w:lineRule="auto"/>
        <w:jc w:val="both"/>
        <w:rPr>
          <w:rFonts w:ascii="Arial" w:hAnsi="Arial" w:cs="Arial"/>
          <w:spacing w:val="-2"/>
          <w:lang w:val="tr-TR"/>
        </w:rPr>
      </w:pPr>
    </w:p>
    <w:p w:rsidR="00002922" w:rsidRPr="00152613" w:rsidRDefault="00002922" w:rsidP="00D04499">
      <w:pPr>
        <w:spacing w:line="230" w:lineRule="auto"/>
        <w:rPr>
          <w:rFonts w:ascii="Arial" w:hAnsi="Arial" w:cs="Arial"/>
          <w:lang w:val="tr-TR"/>
        </w:rPr>
      </w:pPr>
      <w:r w:rsidRPr="00152613">
        <w:rPr>
          <w:rFonts w:ascii="Arial" w:hAnsi="Arial" w:cs="Arial"/>
          <w:lang w:val="tr-TR"/>
        </w:rPr>
        <w:t>Nakit ve nakit benzeri değerler ve diğer finansal varlıklar dahil olmak üzere maliyet bedeli ile gösterilen finansal varlıkların rayiç değerlerinin kısa vadeli olmaları ve muhtemel zararların önemsiz miktarda olabileceği düşünülerek defter değerlerine yaklaştığı öngörülmektedir.</w:t>
      </w:r>
    </w:p>
    <w:p w:rsidR="00002922" w:rsidRPr="00152613" w:rsidRDefault="00002922" w:rsidP="00DA51B1">
      <w:pPr>
        <w:spacing w:line="230" w:lineRule="auto"/>
        <w:jc w:val="both"/>
        <w:rPr>
          <w:rFonts w:ascii="Arial" w:hAnsi="Arial" w:cs="Arial"/>
          <w:lang w:val="tr-TR"/>
        </w:rPr>
      </w:pPr>
    </w:p>
    <w:p w:rsidR="00002922" w:rsidRPr="00152613" w:rsidRDefault="00002922" w:rsidP="00DA51B1">
      <w:pPr>
        <w:tabs>
          <w:tab w:val="left" w:pos="426"/>
        </w:tabs>
        <w:spacing w:line="230" w:lineRule="auto"/>
        <w:jc w:val="both"/>
        <w:rPr>
          <w:rFonts w:ascii="Arial" w:hAnsi="Arial" w:cs="Arial"/>
          <w:bCs/>
          <w:iCs/>
          <w:lang w:val="tr-TR"/>
        </w:rPr>
      </w:pPr>
      <w:r w:rsidRPr="00152613">
        <w:rPr>
          <w:rFonts w:ascii="Arial" w:hAnsi="Arial" w:cs="Arial"/>
          <w:bCs/>
          <w:iCs/>
          <w:lang w:val="tr-TR"/>
        </w:rPr>
        <w:t>Finansal yükümlülükler</w:t>
      </w:r>
    </w:p>
    <w:p w:rsidR="00002922" w:rsidRPr="00152613" w:rsidRDefault="00002922" w:rsidP="00DA51B1">
      <w:pPr>
        <w:tabs>
          <w:tab w:val="left" w:pos="284"/>
          <w:tab w:val="left" w:pos="442"/>
          <w:tab w:val="decimal" w:pos="6182"/>
          <w:tab w:val="decimal" w:pos="8501"/>
        </w:tabs>
        <w:suppressAutoHyphens/>
        <w:spacing w:line="230" w:lineRule="auto"/>
        <w:jc w:val="both"/>
        <w:rPr>
          <w:rFonts w:ascii="Arial" w:hAnsi="Arial" w:cs="Arial"/>
          <w:lang w:val="tr-TR"/>
        </w:rPr>
      </w:pPr>
    </w:p>
    <w:p w:rsidR="00002922" w:rsidRPr="00152613" w:rsidRDefault="00002922" w:rsidP="00D04499">
      <w:pPr>
        <w:spacing w:line="230" w:lineRule="auto"/>
        <w:rPr>
          <w:rFonts w:ascii="Arial" w:hAnsi="Arial" w:cs="Arial"/>
          <w:lang w:val="tr-TR"/>
        </w:rPr>
      </w:pPr>
      <w:r w:rsidRPr="00152613">
        <w:rPr>
          <w:rFonts w:ascii="Arial" w:hAnsi="Arial" w:cs="Arial"/>
          <w:lang w:val="tr-TR"/>
        </w:rPr>
        <w:t>Kısa vadeli olmaları sebebiyle parasal yükümlülüklerin rayiç değerlerinin defter değerlerine yaklaştığı varsayılmaktadır.</w:t>
      </w:r>
    </w:p>
    <w:p w:rsidR="004B5888" w:rsidRPr="00853B3E" w:rsidRDefault="004B5888" w:rsidP="00DA51B1">
      <w:pPr>
        <w:spacing w:line="230" w:lineRule="auto"/>
        <w:rPr>
          <w:rFonts w:ascii="Arial" w:hAnsi="Arial" w:cs="Arial"/>
          <w:b/>
          <w:highlight w:val="yellow"/>
          <w:lang w:val="tr-TR"/>
        </w:rPr>
      </w:pPr>
    </w:p>
    <w:p w:rsidR="00DA51B1" w:rsidRPr="00853B3E" w:rsidRDefault="00DA51B1" w:rsidP="00DA51B1">
      <w:pPr>
        <w:spacing w:line="230" w:lineRule="auto"/>
        <w:rPr>
          <w:rFonts w:ascii="Arial" w:hAnsi="Arial" w:cs="Arial"/>
          <w:b/>
          <w:highlight w:val="yellow"/>
          <w:lang w:val="tr-TR"/>
        </w:rPr>
      </w:pPr>
    </w:p>
    <w:p w:rsidR="00245BD3" w:rsidRPr="009C7712" w:rsidRDefault="00FB5FA7" w:rsidP="00DA51B1">
      <w:pPr>
        <w:spacing w:line="230" w:lineRule="auto"/>
        <w:rPr>
          <w:rFonts w:ascii="Arial" w:hAnsi="Arial" w:cs="Arial"/>
          <w:lang w:val="tr-TR"/>
        </w:rPr>
      </w:pPr>
      <w:r w:rsidRPr="009C7712">
        <w:rPr>
          <w:rFonts w:ascii="Arial" w:hAnsi="Arial" w:cs="Arial"/>
          <w:b/>
          <w:lang w:val="tr-TR"/>
        </w:rPr>
        <w:t>2</w:t>
      </w:r>
      <w:r w:rsidR="00703ECD" w:rsidRPr="009C7712">
        <w:rPr>
          <w:rFonts w:ascii="Arial" w:hAnsi="Arial" w:cs="Arial"/>
          <w:b/>
          <w:lang w:val="tr-TR"/>
        </w:rPr>
        <w:t>6</w:t>
      </w:r>
      <w:r w:rsidR="00245BD3" w:rsidRPr="009C7712">
        <w:rPr>
          <w:rFonts w:ascii="Arial" w:hAnsi="Arial" w:cs="Arial"/>
          <w:lang w:val="tr-TR"/>
        </w:rPr>
        <w:t>.</w:t>
      </w:r>
      <w:r w:rsidR="00245BD3" w:rsidRPr="009C7712">
        <w:rPr>
          <w:rFonts w:ascii="Arial" w:hAnsi="Arial" w:cs="Arial"/>
          <w:lang w:val="tr-TR"/>
        </w:rPr>
        <w:tab/>
      </w:r>
      <w:r w:rsidR="003C0653" w:rsidRPr="009C7712">
        <w:rPr>
          <w:rFonts w:ascii="Arial" w:hAnsi="Arial" w:cs="Arial"/>
          <w:b/>
          <w:lang w:val="tr-TR"/>
        </w:rPr>
        <w:t>Bilanço tarihinden sonraki olaylar</w:t>
      </w:r>
    </w:p>
    <w:p w:rsidR="005F5373" w:rsidRPr="009C7712" w:rsidRDefault="005F5373" w:rsidP="00DA51B1">
      <w:pPr>
        <w:spacing w:line="230" w:lineRule="auto"/>
        <w:rPr>
          <w:rFonts w:ascii="Arial" w:hAnsi="Arial" w:cs="Arial"/>
          <w:lang w:val="tr-TR"/>
        </w:rPr>
      </w:pPr>
    </w:p>
    <w:p w:rsidR="003C0653" w:rsidRPr="009C7712" w:rsidRDefault="003149EE" w:rsidP="00DA51B1">
      <w:pPr>
        <w:spacing w:line="230" w:lineRule="auto"/>
        <w:rPr>
          <w:rFonts w:ascii="Arial" w:hAnsi="Arial" w:cs="Arial"/>
          <w:lang w:val="tr-TR"/>
        </w:rPr>
      </w:pPr>
      <w:proofErr w:type="gramStart"/>
      <w:r w:rsidRPr="009C7712">
        <w:rPr>
          <w:rFonts w:ascii="Arial" w:hAnsi="Arial" w:cs="Arial"/>
        </w:rPr>
        <w:t>Yoktur</w:t>
      </w:r>
      <w:r w:rsidR="004F5DBE" w:rsidRPr="009C7712">
        <w:rPr>
          <w:rFonts w:ascii="Arial" w:hAnsi="Arial" w:cs="Arial"/>
        </w:rPr>
        <w:t xml:space="preserve"> </w:t>
      </w:r>
      <w:r w:rsidR="0094129E" w:rsidRPr="009C7712">
        <w:rPr>
          <w:rFonts w:ascii="Arial" w:hAnsi="Arial" w:cs="Arial"/>
        </w:rPr>
        <w:t xml:space="preserve">(31 Aralık </w:t>
      </w:r>
      <w:r w:rsidR="00742C5A" w:rsidRPr="009C7712">
        <w:rPr>
          <w:rFonts w:ascii="Arial" w:hAnsi="Arial" w:cs="Arial"/>
        </w:rPr>
        <w:t>2012</w:t>
      </w:r>
      <w:r w:rsidR="00E83219" w:rsidRPr="009C7712">
        <w:rPr>
          <w:rFonts w:ascii="Arial" w:hAnsi="Arial" w:cs="Arial"/>
        </w:rPr>
        <w:t xml:space="preserve"> </w:t>
      </w:r>
      <w:r w:rsidR="0094129E" w:rsidRPr="009C7712">
        <w:rPr>
          <w:rFonts w:ascii="Arial" w:hAnsi="Arial" w:cs="Arial"/>
        </w:rPr>
        <w:t>-</w:t>
      </w:r>
      <w:r w:rsidR="00E83219" w:rsidRPr="009C7712">
        <w:rPr>
          <w:rFonts w:ascii="Arial" w:hAnsi="Arial" w:cs="Arial"/>
        </w:rPr>
        <w:t xml:space="preserve"> </w:t>
      </w:r>
      <w:r w:rsidR="0094129E" w:rsidRPr="009C7712">
        <w:rPr>
          <w:rFonts w:ascii="Arial" w:hAnsi="Arial" w:cs="Arial"/>
        </w:rPr>
        <w:t>Yoktur).</w:t>
      </w:r>
      <w:proofErr w:type="gramEnd"/>
    </w:p>
    <w:p w:rsidR="006370F0" w:rsidRPr="00853B3E" w:rsidRDefault="006370F0" w:rsidP="00DA51B1">
      <w:pPr>
        <w:spacing w:line="230" w:lineRule="auto"/>
        <w:ind w:right="-23"/>
        <w:rPr>
          <w:rFonts w:ascii="Arial" w:hAnsi="Arial" w:cs="Arial"/>
          <w:b/>
          <w:highlight w:val="yellow"/>
          <w:lang w:val="tr-TR"/>
        </w:rPr>
      </w:pPr>
    </w:p>
    <w:p w:rsidR="00DA51B1" w:rsidRPr="00853B3E" w:rsidRDefault="00DA51B1" w:rsidP="00DA51B1">
      <w:pPr>
        <w:spacing w:line="230" w:lineRule="auto"/>
        <w:ind w:right="-23"/>
        <w:rPr>
          <w:rFonts w:ascii="Arial" w:hAnsi="Arial" w:cs="Arial"/>
          <w:b/>
          <w:highlight w:val="yellow"/>
          <w:lang w:val="tr-TR"/>
        </w:rPr>
      </w:pPr>
    </w:p>
    <w:p w:rsidR="008A7914" w:rsidRPr="00342BC7" w:rsidRDefault="00DC0940" w:rsidP="00DA51B1">
      <w:pPr>
        <w:spacing w:line="230" w:lineRule="auto"/>
        <w:ind w:left="567" w:right="-23" w:hanging="567"/>
        <w:rPr>
          <w:rFonts w:ascii="Arial" w:hAnsi="Arial" w:cs="Arial"/>
          <w:b/>
          <w:lang w:val="tr-TR"/>
        </w:rPr>
      </w:pPr>
      <w:r w:rsidRPr="00342BC7">
        <w:rPr>
          <w:rFonts w:ascii="Arial" w:hAnsi="Arial" w:cs="Arial"/>
          <w:b/>
          <w:lang w:val="tr-TR"/>
        </w:rPr>
        <w:t>2</w:t>
      </w:r>
      <w:r w:rsidR="00703ECD" w:rsidRPr="00342BC7">
        <w:rPr>
          <w:rFonts w:ascii="Arial" w:hAnsi="Arial" w:cs="Arial"/>
          <w:b/>
          <w:lang w:val="tr-TR"/>
        </w:rPr>
        <w:t>7</w:t>
      </w:r>
      <w:r w:rsidR="008A7914" w:rsidRPr="00342BC7">
        <w:rPr>
          <w:rFonts w:ascii="Arial" w:hAnsi="Arial" w:cs="Arial"/>
          <w:b/>
          <w:lang w:val="tr-TR"/>
        </w:rPr>
        <w:t>.</w:t>
      </w:r>
      <w:r w:rsidR="008A7914" w:rsidRPr="00342BC7">
        <w:rPr>
          <w:rFonts w:ascii="Arial" w:hAnsi="Arial" w:cs="Arial"/>
          <w:b/>
          <w:lang w:val="tr-TR"/>
        </w:rPr>
        <w:tab/>
      </w:r>
      <w:r w:rsidR="00CC3618" w:rsidRPr="00342BC7">
        <w:rPr>
          <w:rFonts w:ascii="Arial" w:hAnsi="Arial" w:cs="Arial"/>
          <w:b/>
          <w:lang w:val="tr-TR"/>
        </w:rPr>
        <w:t>Finansal tabloları önemli ölçüde etkileyen ya da finansal tabloların açık, yorumlanabilir ve anlaşılablir olması açısından açıklanması gereken diğer hususlar</w:t>
      </w:r>
    </w:p>
    <w:p w:rsidR="005F652C" w:rsidRPr="00342BC7" w:rsidRDefault="005F652C" w:rsidP="00DA51B1">
      <w:pPr>
        <w:spacing w:line="230" w:lineRule="auto"/>
        <w:rPr>
          <w:rFonts w:ascii="Arial" w:hAnsi="Arial" w:cs="Arial"/>
          <w:b/>
          <w:lang w:val="tr-TR"/>
        </w:rPr>
      </w:pPr>
    </w:p>
    <w:p w:rsidR="00CC3618" w:rsidRPr="00342BC7" w:rsidRDefault="00CC3618" w:rsidP="00DA51B1">
      <w:pPr>
        <w:suppressAutoHyphens/>
        <w:spacing w:line="230" w:lineRule="auto"/>
        <w:rPr>
          <w:rFonts w:ascii="Arial" w:hAnsi="Arial" w:cs="Arial"/>
          <w:b/>
          <w:bCs/>
        </w:rPr>
      </w:pPr>
      <w:bookmarkStart w:id="7" w:name="OLE_LINK4"/>
      <w:r w:rsidRPr="00342BC7">
        <w:rPr>
          <w:rFonts w:ascii="Arial" w:hAnsi="Arial" w:cs="Arial"/>
          <w:b/>
          <w:bCs/>
        </w:rPr>
        <w:t>Portföy yönetimi faaliyetine ilişkin işlem ve açıklamalar:</w:t>
      </w:r>
    </w:p>
    <w:bookmarkEnd w:id="7"/>
    <w:p w:rsidR="00336F7B" w:rsidRPr="00342BC7" w:rsidRDefault="00336F7B" w:rsidP="00DA51B1">
      <w:pPr>
        <w:spacing w:line="230" w:lineRule="auto"/>
        <w:ind w:left="993" w:hanging="993"/>
        <w:rPr>
          <w:rFonts w:ascii="Arial" w:hAnsi="Arial" w:cs="Arial"/>
        </w:rPr>
      </w:pPr>
    </w:p>
    <w:p w:rsidR="003149EE" w:rsidRPr="00342BC7" w:rsidRDefault="003149EE" w:rsidP="003149EE">
      <w:pPr>
        <w:rPr>
          <w:rFonts w:ascii="Arial" w:hAnsi="Arial" w:cs="Arial"/>
          <w:b/>
          <w:color w:val="000000"/>
        </w:rPr>
      </w:pPr>
      <w:r w:rsidRPr="00342BC7">
        <w:rPr>
          <w:rFonts w:ascii="Arial" w:hAnsi="Arial" w:cs="Arial"/>
        </w:rPr>
        <w:t xml:space="preserve">Şirket, </w:t>
      </w:r>
      <w:r w:rsidR="0078421B" w:rsidRPr="00342BC7">
        <w:rPr>
          <w:rFonts w:ascii="Arial" w:hAnsi="Arial" w:cs="Arial"/>
        </w:rPr>
        <w:t>30 Haziran 2013</w:t>
      </w:r>
      <w:r w:rsidRPr="00342BC7">
        <w:rPr>
          <w:rFonts w:ascii="Arial" w:hAnsi="Arial" w:cs="Arial"/>
        </w:rPr>
        <w:t xml:space="preserve"> tarihi itibarıyla SPK </w:t>
      </w:r>
      <w:r w:rsidR="00655ACC" w:rsidRPr="00342BC7">
        <w:rPr>
          <w:rFonts w:ascii="Arial" w:hAnsi="Arial" w:cs="Arial"/>
        </w:rPr>
        <w:t>m</w:t>
      </w:r>
      <w:r w:rsidRPr="00342BC7">
        <w:rPr>
          <w:rFonts w:ascii="Arial" w:hAnsi="Arial" w:cs="Arial"/>
        </w:rPr>
        <w:t xml:space="preserve">evzuatı hükümleri çerçevesinde kurulan </w:t>
      </w:r>
      <w:r w:rsidR="00FC4B72" w:rsidRPr="00342BC7">
        <w:rPr>
          <w:rFonts w:ascii="Arial" w:hAnsi="Arial" w:cs="Arial"/>
        </w:rPr>
        <w:t xml:space="preserve">ve Şirket’in ana ortağı Ata Yatırım Menkul Kıymetler </w:t>
      </w:r>
      <w:proofErr w:type="gramStart"/>
      <w:r w:rsidR="00FC4B72" w:rsidRPr="00342BC7">
        <w:rPr>
          <w:rFonts w:ascii="Arial" w:hAnsi="Arial" w:cs="Arial"/>
        </w:rPr>
        <w:t>A.Ş.’nin</w:t>
      </w:r>
      <w:proofErr w:type="gramEnd"/>
      <w:r w:rsidR="00FC4B72" w:rsidRPr="00342BC7">
        <w:rPr>
          <w:rFonts w:ascii="Arial" w:hAnsi="Arial" w:cs="Arial"/>
        </w:rPr>
        <w:t xml:space="preserve"> kurucusu olduğu </w:t>
      </w:r>
      <w:r w:rsidRPr="00342BC7">
        <w:rPr>
          <w:rFonts w:ascii="Arial" w:hAnsi="Arial" w:cs="Arial"/>
        </w:rPr>
        <w:t>1</w:t>
      </w:r>
      <w:r w:rsidR="00342BC7">
        <w:rPr>
          <w:rFonts w:ascii="Arial" w:hAnsi="Arial" w:cs="Arial"/>
        </w:rPr>
        <w:t>2 adet yatırım fonunun (30</w:t>
      </w:r>
      <w:r w:rsidRPr="00342BC7">
        <w:rPr>
          <w:rFonts w:ascii="Arial" w:hAnsi="Arial" w:cs="Arial"/>
        </w:rPr>
        <w:t xml:space="preserve"> </w:t>
      </w:r>
      <w:r w:rsidR="00342BC7">
        <w:rPr>
          <w:rFonts w:ascii="Arial" w:hAnsi="Arial" w:cs="Arial"/>
        </w:rPr>
        <w:t xml:space="preserve">Haziran </w:t>
      </w:r>
      <w:r w:rsidR="00742C5A" w:rsidRPr="00342BC7">
        <w:rPr>
          <w:rFonts w:ascii="Arial" w:hAnsi="Arial" w:cs="Arial"/>
        </w:rPr>
        <w:t>2012</w:t>
      </w:r>
      <w:r w:rsidRPr="00342BC7">
        <w:rPr>
          <w:rFonts w:ascii="Arial" w:hAnsi="Arial" w:cs="Arial"/>
        </w:rPr>
        <w:t xml:space="preserve"> - 9 yatırım fonu) yöneticiliğini yapmakta ve fon yönetim ücreti elde etmektedir. </w:t>
      </w:r>
      <w:r w:rsidR="00FC4B72" w:rsidRPr="00342BC7">
        <w:rPr>
          <w:rFonts w:ascii="Arial" w:hAnsi="Arial" w:cs="Arial"/>
        </w:rPr>
        <w:t>Portföy yönetimi hizmetleri karşılığı olarak fonların içtüzüklerine uygun olarak hesaplanan toplam yönetim ücretleri üzerinden aldığı portföy yönetim ücreti oranı 1 Ekim 2012 tarihine kadar 0</w:t>
      </w:r>
      <w:proofErr w:type="gramStart"/>
      <w:r w:rsidR="00FC4B72" w:rsidRPr="00342BC7">
        <w:rPr>
          <w:rFonts w:ascii="Arial" w:hAnsi="Arial" w:cs="Arial"/>
        </w:rPr>
        <w:t>,35</w:t>
      </w:r>
      <w:proofErr w:type="gramEnd"/>
      <w:r w:rsidR="00FC4B72" w:rsidRPr="00342BC7">
        <w:rPr>
          <w:rFonts w:ascii="Arial" w:hAnsi="Arial" w:cs="Arial"/>
        </w:rPr>
        <w:t xml:space="preserve"> olup, bu tarihten itibaren 0,50’ye çıkarılmıştır. </w:t>
      </w:r>
      <w:r w:rsidR="0078421B" w:rsidRPr="00342BC7">
        <w:rPr>
          <w:rFonts w:ascii="Arial" w:hAnsi="Arial" w:cs="Arial"/>
        </w:rPr>
        <w:t>30 Haziran 2013</w:t>
      </w:r>
      <w:r w:rsidRPr="00342BC7">
        <w:rPr>
          <w:rFonts w:ascii="Arial" w:hAnsi="Arial" w:cs="Arial"/>
        </w:rPr>
        <w:t xml:space="preserve"> tarihinde sona eren hesap döneminde fonlardan elde edilen </w:t>
      </w:r>
      <w:proofErr w:type="gramStart"/>
      <w:r w:rsidRPr="00342BC7">
        <w:rPr>
          <w:rFonts w:ascii="Arial" w:hAnsi="Arial" w:cs="Arial"/>
        </w:rPr>
        <w:t>fon</w:t>
      </w:r>
      <w:proofErr w:type="gramEnd"/>
      <w:r w:rsidRPr="00342BC7">
        <w:rPr>
          <w:rFonts w:ascii="Arial" w:hAnsi="Arial" w:cs="Arial"/>
        </w:rPr>
        <w:t xml:space="preserve"> yönetim ücreti gelirlerinin toplamı </w:t>
      </w:r>
      <w:r w:rsidR="00342BC7" w:rsidRPr="00342BC7">
        <w:rPr>
          <w:rFonts w:ascii="Arial" w:hAnsi="Arial" w:cs="Arial"/>
          <w:color w:val="000000"/>
        </w:rPr>
        <w:t>1.164.864</w:t>
      </w:r>
      <w:r w:rsidR="00342BC7" w:rsidRPr="00342BC7">
        <w:rPr>
          <w:rFonts w:ascii="Arial" w:hAnsi="Arial" w:cs="Arial"/>
        </w:rPr>
        <w:t xml:space="preserve"> </w:t>
      </w:r>
      <w:r w:rsidRPr="00342BC7">
        <w:rPr>
          <w:rFonts w:ascii="Arial" w:hAnsi="Arial" w:cs="Arial"/>
        </w:rPr>
        <w:t>TL’dir (</w:t>
      </w:r>
      <w:r w:rsidR="00342BC7">
        <w:rPr>
          <w:rFonts w:ascii="Arial" w:hAnsi="Arial" w:cs="Arial"/>
        </w:rPr>
        <w:t>30</w:t>
      </w:r>
      <w:r w:rsidR="007F0C32" w:rsidRPr="00342BC7">
        <w:rPr>
          <w:rFonts w:ascii="Arial" w:hAnsi="Arial" w:cs="Arial"/>
        </w:rPr>
        <w:t xml:space="preserve"> </w:t>
      </w:r>
      <w:r w:rsidR="00342BC7">
        <w:rPr>
          <w:rFonts w:ascii="Arial" w:hAnsi="Arial" w:cs="Arial"/>
        </w:rPr>
        <w:t xml:space="preserve">Haziran </w:t>
      </w:r>
      <w:r w:rsidR="00742C5A" w:rsidRPr="00342BC7">
        <w:rPr>
          <w:rFonts w:ascii="Arial" w:hAnsi="Arial" w:cs="Arial"/>
        </w:rPr>
        <w:t>2012</w:t>
      </w:r>
      <w:r w:rsidRPr="00342BC7">
        <w:rPr>
          <w:rFonts w:ascii="Arial" w:hAnsi="Arial" w:cs="Arial"/>
        </w:rPr>
        <w:t xml:space="preserve"> – </w:t>
      </w:r>
      <w:r w:rsidR="00342BC7">
        <w:rPr>
          <w:rFonts w:ascii="Arial" w:hAnsi="Arial" w:cs="Arial"/>
        </w:rPr>
        <w:t xml:space="preserve">286.967 </w:t>
      </w:r>
      <w:r w:rsidRPr="00342BC7">
        <w:rPr>
          <w:rFonts w:ascii="Arial" w:hAnsi="Arial" w:cs="Arial"/>
        </w:rPr>
        <w:t>TL).</w:t>
      </w:r>
    </w:p>
    <w:p w:rsidR="00FA7394" w:rsidRPr="00853B3E" w:rsidRDefault="00FA7394" w:rsidP="00FA7394">
      <w:pPr>
        <w:spacing w:line="230" w:lineRule="auto"/>
        <w:ind w:right="-23"/>
        <w:rPr>
          <w:rFonts w:ascii="Arial" w:hAnsi="Arial" w:cs="Arial"/>
          <w:highlight w:val="yellow"/>
          <w:lang w:val="tr-TR"/>
        </w:rPr>
      </w:pPr>
    </w:p>
    <w:p w:rsidR="00D06D61" w:rsidRPr="00342BC7" w:rsidRDefault="00D06D61" w:rsidP="00B109E9">
      <w:pPr>
        <w:spacing w:line="230" w:lineRule="auto"/>
        <w:ind w:left="567" w:right="-23" w:hanging="567"/>
        <w:rPr>
          <w:rFonts w:ascii="Arial" w:hAnsi="Arial" w:cs="Arial"/>
          <w:b/>
          <w:lang w:val="tr-TR"/>
        </w:rPr>
      </w:pPr>
      <w:r w:rsidRPr="00853B3E">
        <w:rPr>
          <w:rFonts w:ascii="Arial" w:hAnsi="Arial" w:cs="Arial"/>
          <w:highlight w:val="yellow"/>
          <w:lang w:val="tr-TR"/>
        </w:rPr>
        <w:br w:type="page"/>
      </w:r>
      <w:r w:rsidR="00DC0940" w:rsidRPr="00342BC7">
        <w:rPr>
          <w:rFonts w:ascii="Arial" w:hAnsi="Arial" w:cs="Arial"/>
          <w:b/>
          <w:lang w:val="tr-TR"/>
        </w:rPr>
        <w:lastRenderedPageBreak/>
        <w:t>2</w:t>
      </w:r>
      <w:r w:rsidR="00703ECD" w:rsidRPr="00342BC7">
        <w:rPr>
          <w:rFonts w:ascii="Arial" w:hAnsi="Arial" w:cs="Arial"/>
          <w:b/>
          <w:lang w:val="tr-TR"/>
        </w:rPr>
        <w:t>7</w:t>
      </w:r>
      <w:r w:rsidRPr="00342BC7">
        <w:rPr>
          <w:rFonts w:ascii="Arial" w:hAnsi="Arial" w:cs="Arial"/>
          <w:b/>
          <w:lang w:val="tr-TR"/>
        </w:rPr>
        <w:t>.</w:t>
      </w:r>
      <w:r w:rsidRPr="00342BC7">
        <w:rPr>
          <w:rFonts w:ascii="Arial" w:hAnsi="Arial" w:cs="Arial"/>
          <w:b/>
          <w:lang w:val="tr-TR"/>
        </w:rPr>
        <w:tab/>
        <w:t>Finansal tabloları önemli ölçüde etkileyen ya da finansal tabloların açık, yorumlanabilir ve anlaşılablir olması açısından açıklanması gereken diğer hususlar (devamı)</w:t>
      </w:r>
    </w:p>
    <w:p w:rsidR="005F652C" w:rsidRPr="00342BC7" w:rsidRDefault="005F652C" w:rsidP="00002922">
      <w:pPr>
        <w:rPr>
          <w:rFonts w:ascii="Arial" w:hAnsi="Arial" w:cs="Arial"/>
          <w:lang w:val="tr-TR"/>
        </w:rPr>
      </w:pPr>
    </w:p>
    <w:p w:rsidR="00CB1459" w:rsidRPr="00F21708" w:rsidRDefault="00AB4D5E" w:rsidP="00CB1459">
      <w:pPr>
        <w:spacing w:line="221" w:lineRule="auto"/>
        <w:jc w:val="both"/>
        <w:rPr>
          <w:rFonts w:ascii="Arial" w:hAnsi="Arial" w:cs="Arial"/>
        </w:rPr>
      </w:pPr>
      <w:r w:rsidRPr="00342BC7">
        <w:rPr>
          <w:rFonts w:ascii="Arial" w:hAnsi="Arial" w:cs="Arial"/>
        </w:rPr>
        <w:t xml:space="preserve">Günlük </w:t>
      </w:r>
      <w:proofErr w:type="gramStart"/>
      <w:r w:rsidRPr="00342BC7">
        <w:rPr>
          <w:rFonts w:ascii="Arial" w:hAnsi="Arial" w:cs="Arial"/>
        </w:rPr>
        <w:t>fon</w:t>
      </w:r>
      <w:proofErr w:type="gramEnd"/>
      <w:r w:rsidRPr="00342BC7">
        <w:rPr>
          <w:rFonts w:ascii="Arial" w:hAnsi="Arial" w:cs="Arial"/>
        </w:rPr>
        <w:t xml:space="preserve"> yönetim komisyonu oranları ve fon toplam değerleri aşağıdaki gibidir:</w:t>
      </w:r>
    </w:p>
    <w:p w:rsidR="00CB1459" w:rsidRPr="00F21708" w:rsidRDefault="00CB1459" w:rsidP="00002922">
      <w:pPr>
        <w:suppressAutoHyphens/>
        <w:ind w:right="-23"/>
        <w:jc w:val="both"/>
        <w:rPr>
          <w:rFonts w:ascii="Arial" w:hAnsi="Arial" w:cs="Arial"/>
          <w:b/>
          <w:lang w:val="tr-TR"/>
        </w:rPr>
      </w:pPr>
    </w:p>
    <w:tbl>
      <w:tblPr>
        <w:tblW w:w="9214" w:type="dxa"/>
        <w:tblInd w:w="108" w:type="dxa"/>
        <w:tblLayout w:type="fixed"/>
        <w:tblLook w:val="04A0" w:firstRow="1" w:lastRow="0" w:firstColumn="1" w:lastColumn="0" w:noHBand="0" w:noVBand="1"/>
      </w:tblPr>
      <w:tblGrid>
        <w:gridCol w:w="4111"/>
        <w:gridCol w:w="1276"/>
        <w:gridCol w:w="1275"/>
        <w:gridCol w:w="1276"/>
        <w:gridCol w:w="1276"/>
      </w:tblGrid>
      <w:tr w:rsidR="00F72003" w:rsidRPr="00F21708" w:rsidTr="00B109E9">
        <w:trPr>
          <w:trHeight w:val="113"/>
        </w:trPr>
        <w:tc>
          <w:tcPr>
            <w:tcW w:w="4111" w:type="dxa"/>
            <w:tcBorders>
              <w:top w:val="single" w:sz="8" w:space="0" w:color="auto"/>
              <w:left w:val="nil"/>
              <w:bottom w:val="single" w:sz="8" w:space="0" w:color="auto"/>
              <w:right w:val="nil"/>
            </w:tcBorders>
            <w:shd w:val="clear" w:color="auto" w:fill="auto"/>
            <w:hideMark/>
          </w:tcPr>
          <w:p w:rsidR="00F72003" w:rsidRPr="00F21708" w:rsidRDefault="00F72003" w:rsidP="00B109E9">
            <w:pPr>
              <w:ind w:left="318" w:hanging="426"/>
              <w:rPr>
                <w:rFonts w:ascii="Arial" w:hAnsi="Arial" w:cs="Arial"/>
                <w:b/>
                <w:bCs/>
                <w:color w:val="000000"/>
                <w:sz w:val="16"/>
                <w:szCs w:val="16"/>
              </w:rPr>
            </w:pPr>
          </w:p>
        </w:tc>
        <w:tc>
          <w:tcPr>
            <w:tcW w:w="2551" w:type="dxa"/>
            <w:gridSpan w:val="2"/>
            <w:tcBorders>
              <w:top w:val="single" w:sz="8" w:space="0" w:color="auto"/>
              <w:left w:val="nil"/>
              <w:bottom w:val="single" w:sz="8" w:space="0" w:color="auto"/>
              <w:right w:val="nil"/>
            </w:tcBorders>
            <w:shd w:val="clear" w:color="auto" w:fill="auto"/>
            <w:vAlign w:val="bottom"/>
            <w:hideMark/>
          </w:tcPr>
          <w:p w:rsidR="00B002DE" w:rsidRPr="00F21708" w:rsidRDefault="00AB4D5E" w:rsidP="00B109E9">
            <w:pPr>
              <w:ind w:left="-108"/>
              <w:jc w:val="center"/>
              <w:rPr>
                <w:rFonts w:ascii="Arial" w:hAnsi="Arial" w:cs="Arial"/>
                <w:b/>
                <w:bCs/>
                <w:color w:val="000000"/>
                <w:sz w:val="16"/>
                <w:szCs w:val="16"/>
              </w:rPr>
            </w:pPr>
            <w:r w:rsidRPr="00AB4D5E">
              <w:rPr>
                <w:rFonts w:ascii="Arial" w:hAnsi="Arial" w:cs="Arial"/>
                <w:b/>
                <w:bCs/>
                <w:color w:val="000000"/>
                <w:sz w:val="16"/>
                <w:szCs w:val="16"/>
              </w:rPr>
              <w:t>Komisyon oranları</w:t>
            </w:r>
          </w:p>
        </w:tc>
        <w:tc>
          <w:tcPr>
            <w:tcW w:w="2552" w:type="dxa"/>
            <w:gridSpan w:val="2"/>
            <w:tcBorders>
              <w:top w:val="single" w:sz="8" w:space="0" w:color="auto"/>
              <w:left w:val="nil"/>
              <w:bottom w:val="single" w:sz="8" w:space="0" w:color="auto"/>
              <w:right w:val="nil"/>
            </w:tcBorders>
            <w:shd w:val="clear" w:color="auto" w:fill="auto"/>
            <w:vAlign w:val="bottom"/>
            <w:hideMark/>
          </w:tcPr>
          <w:p w:rsidR="00B002DE" w:rsidRPr="00F21708" w:rsidRDefault="00AB4D5E" w:rsidP="00B109E9">
            <w:pPr>
              <w:ind w:left="-108"/>
              <w:jc w:val="center"/>
              <w:rPr>
                <w:rFonts w:ascii="Arial" w:hAnsi="Arial" w:cs="Arial"/>
                <w:b/>
                <w:bCs/>
                <w:color w:val="000000"/>
                <w:sz w:val="16"/>
                <w:szCs w:val="16"/>
              </w:rPr>
            </w:pPr>
            <w:r w:rsidRPr="00AB4D5E">
              <w:rPr>
                <w:rFonts w:ascii="Arial" w:hAnsi="Arial" w:cs="Arial"/>
                <w:b/>
                <w:bCs/>
                <w:color w:val="000000"/>
                <w:sz w:val="16"/>
                <w:szCs w:val="16"/>
              </w:rPr>
              <w:t>Fon toplam değerleri</w:t>
            </w:r>
          </w:p>
        </w:tc>
      </w:tr>
      <w:tr w:rsidR="00F72003" w:rsidRPr="00F21708" w:rsidTr="00B109E9">
        <w:trPr>
          <w:trHeight w:val="113"/>
        </w:trPr>
        <w:tc>
          <w:tcPr>
            <w:tcW w:w="4111" w:type="dxa"/>
            <w:tcBorders>
              <w:top w:val="nil"/>
              <w:left w:val="nil"/>
              <w:bottom w:val="single" w:sz="8" w:space="0" w:color="auto"/>
              <w:right w:val="nil"/>
            </w:tcBorders>
            <w:shd w:val="clear" w:color="auto" w:fill="auto"/>
            <w:hideMark/>
          </w:tcPr>
          <w:p w:rsidR="00F72003" w:rsidRPr="00F21708" w:rsidRDefault="00F72003" w:rsidP="00B109E9">
            <w:pPr>
              <w:ind w:left="318" w:hanging="426"/>
              <w:rPr>
                <w:rFonts w:ascii="Arial" w:hAnsi="Arial" w:cs="Arial"/>
                <w:b/>
                <w:bCs/>
                <w:color w:val="000000"/>
                <w:sz w:val="16"/>
                <w:szCs w:val="16"/>
              </w:rPr>
            </w:pPr>
          </w:p>
        </w:tc>
        <w:tc>
          <w:tcPr>
            <w:tcW w:w="1276" w:type="dxa"/>
            <w:tcBorders>
              <w:top w:val="nil"/>
              <w:left w:val="nil"/>
              <w:bottom w:val="single" w:sz="8" w:space="0" w:color="auto"/>
              <w:right w:val="nil"/>
            </w:tcBorders>
            <w:shd w:val="clear" w:color="auto" w:fill="auto"/>
            <w:vAlign w:val="bottom"/>
            <w:hideMark/>
          </w:tcPr>
          <w:p w:rsidR="00F72003" w:rsidRPr="00F21708" w:rsidRDefault="00AB4D5E" w:rsidP="00B109E9">
            <w:pPr>
              <w:ind w:left="-108"/>
              <w:jc w:val="right"/>
              <w:rPr>
                <w:rFonts w:ascii="Arial" w:hAnsi="Arial" w:cs="Arial"/>
                <w:b/>
                <w:bCs/>
                <w:color w:val="000000"/>
                <w:sz w:val="16"/>
                <w:szCs w:val="16"/>
              </w:rPr>
            </w:pPr>
            <w:r w:rsidRPr="00AB4D5E">
              <w:rPr>
                <w:rFonts w:ascii="Arial" w:hAnsi="Arial" w:cs="Arial"/>
                <w:b/>
                <w:color w:val="000000"/>
                <w:sz w:val="16"/>
                <w:szCs w:val="16"/>
              </w:rPr>
              <w:t>30 Haziran 2013</w:t>
            </w:r>
          </w:p>
        </w:tc>
        <w:tc>
          <w:tcPr>
            <w:tcW w:w="1275" w:type="dxa"/>
            <w:tcBorders>
              <w:top w:val="nil"/>
              <w:left w:val="nil"/>
              <w:bottom w:val="single" w:sz="8" w:space="0" w:color="auto"/>
              <w:right w:val="nil"/>
            </w:tcBorders>
            <w:shd w:val="clear" w:color="auto" w:fill="auto"/>
            <w:vAlign w:val="bottom"/>
            <w:hideMark/>
          </w:tcPr>
          <w:p w:rsidR="00F16BDC" w:rsidRPr="00F21708" w:rsidRDefault="00AB4D5E" w:rsidP="00B109E9">
            <w:pPr>
              <w:ind w:left="-108"/>
              <w:jc w:val="right"/>
              <w:rPr>
                <w:rFonts w:ascii="Arial" w:hAnsi="Arial" w:cs="Arial"/>
                <w:color w:val="000000"/>
                <w:sz w:val="16"/>
                <w:szCs w:val="16"/>
              </w:rPr>
            </w:pPr>
            <w:r w:rsidRPr="00AB4D5E">
              <w:rPr>
                <w:rFonts w:ascii="Arial" w:hAnsi="Arial" w:cs="Arial"/>
                <w:color w:val="000000"/>
                <w:sz w:val="16"/>
                <w:szCs w:val="16"/>
              </w:rPr>
              <w:t xml:space="preserve">31 Aralık </w:t>
            </w:r>
          </w:p>
          <w:p w:rsidR="00F72003" w:rsidRPr="00F21708" w:rsidRDefault="00AB4D5E" w:rsidP="00B109E9">
            <w:pPr>
              <w:ind w:left="-108"/>
              <w:jc w:val="right"/>
              <w:rPr>
                <w:rFonts w:ascii="Arial" w:hAnsi="Arial" w:cs="Arial"/>
                <w:color w:val="000000"/>
                <w:sz w:val="16"/>
                <w:szCs w:val="16"/>
              </w:rPr>
            </w:pPr>
            <w:r w:rsidRPr="00AB4D5E">
              <w:rPr>
                <w:rFonts w:ascii="Arial" w:hAnsi="Arial" w:cs="Arial"/>
                <w:color w:val="000000"/>
                <w:sz w:val="16"/>
                <w:szCs w:val="16"/>
              </w:rPr>
              <w:t>2012</w:t>
            </w:r>
          </w:p>
        </w:tc>
        <w:tc>
          <w:tcPr>
            <w:tcW w:w="1276" w:type="dxa"/>
            <w:tcBorders>
              <w:top w:val="nil"/>
              <w:left w:val="nil"/>
              <w:bottom w:val="single" w:sz="8" w:space="0" w:color="auto"/>
              <w:right w:val="nil"/>
            </w:tcBorders>
            <w:shd w:val="clear" w:color="auto" w:fill="auto"/>
            <w:vAlign w:val="bottom"/>
            <w:hideMark/>
          </w:tcPr>
          <w:p w:rsidR="00F72003" w:rsidRPr="00F21708" w:rsidRDefault="00AB4D5E" w:rsidP="00B109E9">
            <w:pPr>
              <w:ind w:left="-108"/>
              <w:jc w:val="right"/>
              <w:rPr>
                <w:rFonts w:ascii="Arial" w:hAnsi="Arial" w:cs="Arial"/>
                <w:b/>
                <w:bCs/>
                <w:color w:val="000000"/>
                <w:sz w:val="16"/>
                <w:szCs w:val="16"/>
              </w:rPr>
            </w:pPr>
            <w:r w:rsidRPr="00AB4D5E">
              <w:rPr>
                <w:rFonts w:ascii="Arial" w:hAnsi="Arial" w:cs="Arial"/>
                <w:b/>
                <w:color w:val="000000"/>
                <w:sz w:val="16"/>
                <w:szCs w:val="16"/>
              </w:rPr>
              <w:t>30 Haziran 2013</w:t>
            </w:r>
          </w:p>
        </w:tc>
        <w:tc>
          <w:tcPr>
            <w:tcW w:w="1276" w:type="dxa"/>
            <w:tcBorders>
              <w:top w:val="nil"/>
              <w:left w:val="nil"/>
              <w:bottom w:val="single" w:sz="8" w:space="0" w:color="auto"/>
              <w:right w:val="nil"/>
            </w:tcBorders>
            <w:shd w:val="clear" w:color="auto" w:fill="auto"/>
            <w:vAlign w:val="bottom"/>
            <w:hideMark/>
          </w:tcPr>
          <w:p w:rsidR="00F16BDC" w:rsidRPr="00F21708" w:rsidRDefault="00AB4D5E" w:rsidP="00B109E9">
            <w:pPr>
              <w:ind w:left="-108"/>
              <w:jc w:val="right"/>
              <w:rPr>
                <w:rFonts w:ascii="Arial" w:hAnsi="Arial" w:cs="Arial"/>
                <w:color w:val="000000"/>
                <w:sz w:val="16"/>
                <w:szCs w:val="16"/>
              </w:rPr>
            </w:pPr>
            <w:r w:rsidRPr="00AB4D5E">
              <w:rPr>
                <w:rFonts w:ascii="Arial" w:hAnsi="Arial" w:cs="Arial"/>
                <w:color w:val="000000"/>
                <w:sz w:val="16"/>
                <w:szCs w:val="16"/>
              </w:rPr>
              <w:t xml:space="preserve">31 Aralık </w:t>
            </w:r>
          </w:p>
          <w:p w:rsidR="00F72003" w:rsidRPr="00F21708" w:rsidRDefault="00AB4D5E" w:rsidP="00B109E9">
            <w:pPr>
              <w:ind w:left="-108"/>
              <w:jc w:val="right"/>
              <w:rPr>
                <w:rFonts w:ascii="Arial" w:hAnsi="Arial" w:cs="Arial"/>
                <w:color w:val="000000"/>
                <w:sz w:val="16"/>
                <w:szCs w:val="16"/>
              </w:rPr>
            </w:pPr>
            <w:r w:rsidRPr="00AB4D5E">
              <w:rPr>
                <w:rFonts w:ascii="Arial" w:hAnsi="Arial" w:cs="Arial"/>
                <w:color w:val="000000"/>
                <w:sz w:val="16"/>
                <w:szCs w:val="16"/>
              </w:rPr>
              <w:t>2012</w:t>
            </w:r>
          </w:p>
        </w:tc>
      </w:tr>
      <w:tr w:rsidR="00F72003" w:rsidRPr="00F21708" w:rsidTr="00B109E9">
        <w:trPr>
          <w:trHeight w:val="113"/>
        </w:trPr>
        <w:tc>
          <w:tcPr>
            <w:tcW w:w="4111" w:type="dxa"/>
            <w:tcBorders>
              <w:top w:val="single" w:sz="8" w:space="0" w:color="auto"/>
              <w:left w:val="nil"/>
              <w:bottom w:val="single" w:sz="8" w:space="0" w:color="auto"/>
              <w:right w:val="nil"/>
            </w:tcBorders>
            <w:shd w:val="clear" w:color="auto" w:fill="auto"/>
            <w:hideMark/>
          </w:tcPr>
          <w:p w:rsidR="00F72003" w:rsidRPr="00F21708" w:rsidRDefault="00AB4D5E" w:rsidP="00B109E9">
            <w:pPr>
              <w:ind w:left="-108"/>
              <w:rPr>
                <w:rFonts w:ascii="Arial" w:hAnsi="Arial" w:cs="Arial"/>
                <w:b/>
                <w:bCs/>
                <w:color w:val="000000"/>
                <w:sz w:val="16"/>
                <w:szCs w:val="16"/>
              </w:rPr>
            </w:pPr>
            <w:r w:rsidRPr="00AB4D5E">
              <w:rPr>
                <w:rFonts w:ascii="Arial" w:hAnsi="Arial" w:cs="Arial"/>
                <w:b/>
                <w:bCs/>
                <w:color w:val="000000"/>
                <w:sz w:val="16"/>
                <w:szCs w:val="16"/>
              </w:rPr>
              <w:t>Fonun adı</w:t>
            </w:r>
          </w:p>
        </w:tc>
        <w:tc>
          <w:tcPr>
            <w:tcW w:w="1276" w:type="dxa"/>
            <w:tcBorders>
              <w:top w:val="single" w:sz="8" w:space="0" w:color="auto"/>
              <w:left w:val="nil"/>
              <w:bottom w:val="single" w:sz="8" w:space="0" w:color="auto"/>
              <w:right w:val="nil"/>
            </w:tcBorders>
            <w:shd w:val="clear" w:color="auto" w:fill="auto"/>
            <w:vAlign w:val="bottom"/>
            <w:hideMark/>
          </w:tcPr>
          <w:p w:rsidR="00F72003" w:rsidRPr="00F21708" w:rsidRDefault="00AB4D5E" w:rsidP="00B109E9">
            <w:pPr>
              <w:ind w:left="-108"/>
              <w:jc w:val="right"/>
              <w:rPr>
                <w:rFonts w:ascii="Arial" w:hAnsi="Arial" w:cs="Arial"/>
                <w:b/>
                <w:bCs/>
                <w:color w:val="000000"/>
                <w:sz w:val="16"/>
                <w:szCs w:val="16"/>
              </w:rPr>
            </w:pPr>
            <w:r w:rsidRPr="00AB4D5E">
              <w:rPr>
                <w:rFonts w:ascii="Arial" w:hAnsi="Arial" w:cs="Arial"/>
                <w:b/>
                <w:bCs/>
                <w:color w:val="000000"/>
                <w:sz w:val="16"/>
                <w:szCs w:val="16"/>
              </w:rPr>
              <w:t>%</w:t>
            </w:r>
          </w:p>
        </w:tc>
        <w:tc>
          <w:tcPr>
            <w:tcW w:w="1275" w:type="dxa"/>
            <w:tcBorders>
              <w:top w:val="single" w:sz="8" w:space="0" w:color="auto"/>
              <w:left w:val="nil"/>
              <w:bottom w:val="single" w:sz="8" w:space="0" w:color="auto"/>
              <w:right w:val="nil"/>
            </w:tcBorders>
            <w:shd w:val="clear" w:color="auto" w:fill="auto"/>
            <w:vAlign w:val="bottom"/>
            <w:hideMark/>
          </w:tcPr>
          <w:p w:rsidR="00F72003" w:rsidRPr="00F21708" w:rsidRDefault="00AB4D5E" w:rsidP="00B109E9">
            <w:pPr>
              <w:ind w:left="-108"/>
              <w:jc w:val="right"/>
              <w:rPr>
                <w:rFonts w:ascii="Arial" w:hAnsi="Arial" w:cs="Arial"/>
                <w:color w:val="000000"/>
                <w:sz w:val="16"/>
                <w:szCs w:val="16"/>
              </w:rPr>
            </w:pPr>
            <w:r w:rsidRPr="00AB4D5E">
              <w:rPr>
                <w:rFonts w:ascii="Arial" w:hAnsi="Arial" w:cs="Arial"/>
                <w:color w:val="000000"/>
                <w:sz w:val="16"/>
                <w:szCs w:val="16"/>
              </w:rPr>
              <w:t>%</w:t>
            </w:r>
          </w:p>
        </w:tc>
        <w:tc>
          <w:tcPr>
            <w:tcW w:w="1276" w:type="dxa"/>
            <w:tcBorders>
              <w:top w:val="single" w:sz="8" w:space="0" w:color="auto"/>
              <w:left w:val="nil"/>
              <w:bottom w:val="single" w:sz="8" w:space="0" w:color="auto"/>
              <w:right w:val="nil"/>
            </w:tcBorders>
            <w:shd w:val="clear" w:color="auto" w:fill="auto"/>
            <w:vAlign w:val="bottom"/>
            <w:hideMark/>
          </w:tcPr>
          <w:p w:rsidR="00F72003" w:rsidRPr="00F21708" w:rsidRDefault="00AB4D5E" w:rsidP="00B109E9">
            <w:pPr>
              <w:ind w:left="-108"/>
              <w:jc w:val="right"/>
              <w:rPr>
                <w:rFonts w:ascii="Arial" w:hAnsi="Arial" w:cs="Arial"/>
                <w:b/>
                <w:bCs/>
                <w:color w:val="000000"/>
                <w:sz w:val="16"/>
                <w:szCs w:val="16"/>
              </w:rPr>
            </w:pPr>
            <w:r w:rsidRPr="00AB4D5E">
              <w:rPr>
                <w:rFonts w:ascii="Arial" w:hAnsi="Arial" w:cs="Arial"/>
                <w:b/>
                <w:bCs/>
                <w:color w:val="000000"/>
                <w:sz w:val="16"/>
                <w:szCs w:val="16"/>
              </w:rPr>
              <w:t>TL</w:t>
            </w:r>
          </w:p>
        </w:tc>
        <w:tc>
          <w:tcPr>
            <w:tcW w:w="1276" w:type="dxa"/>
            <w:tcBorders>
              <w:top w:val="single" w:sz="8" w:space="0" w:color="auto"/>
              <w:left w:val="nil"/>
              <w:bottom w:val="single" w:sz="8" w:space="0" w:color="auto"/>
              <w:right w:val="nil"/>
            </w:tcBorders>
            <w:shd w:val="clear" w:color="auto" w:fill="auto"/>
            <w:vAlign w:val="bottom"/>
            <w:hideMark/>
          </w:tcPr>
          <w:p w:rsidR="00F72003" w:rsidRPr="00F21708" w:rsidRDefault="00AB4D5E" w:rsidP="00B109E9">
            <w:pPr>
              <w:ind w:left="-108"/>
              <w:jc w:val="right"/>
              <w:rPr>
                <w:rFonts w:ascii="Arial" w:hAnsi="Arial" w:cs="Arial"/>
                <w:color w:val="000000"/>
                <w:sz w:val="16"/>
                <w:szCs w:val="16"/>
              </w:rPr>
            </w:pPr>
            <w:r w:rsidRPr="00AB4D5E">
              <w:rPr>
                <w:rFonts w:ascii="Arial" w:hAnsi="Arial" w:cs="Arial"/>
                <w:color w:val="000000"/>
                <w:sz w:val="16"/>
                <w:szCs w:val="16"/>
              </w:rPr>
              <w:t>TL</w:t>
            </w:r>
          </w:p>
        </w:tc>
      </w:tr>
      <w:tr w:rsidR="00F72003" w:rsidRPr="00F21708" w:rsidTr="00B109E9">
        <w:trPr>
          <w:trHeight w:val="113"/>
        </w:trPr>
        <w:tc>
          <w:tcPr>
            <w:tcW w:w="4111" w:type="dxa"/>
            <w:tcBorders>
              <w:top w:val="nil"/>
              <w:left w:val="nil"/>
              <w:bottom w:val="nil"/>
              <w:right w:val="nil"/>
            </w:tcBorders>
            <w:shd w:val="clear" w:color="auto" w:fill="auto"/>
            <w:noWrap/>
            <w:vAlign w:val="bottom"/>
            <w:hideMark/>
          </w:tcPr>
          <w:p w:rsidR="00F72003" w:rsidRPr="00F21708" w:rsidRDefault="00F72003" w:rsidP="00B109E9">
            <w:pPr>
              <w:ind w:left="318" w:hanging="426"/>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F72003" w:rsidRPr="00F21708" w:rsidRDefault="00F72003" w:rsidP="00B109E9">
            <w:pPr>
              <w:ind w:left="-108"/>
              <w:jc w:val="right"/>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F72003" w:rsidRPr="00F21708" w:rsidRDefault="00F72003" w:rsidP="00B109E9">
            <w:pPr>
              <w:ind w:left="-108"/>
              <w:jc w:val="right"/>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F72003" w:rsidRPr="00F21708" w:rsidRDefault="00F72003" w:rsidP="00B109E9">
            <w:pPr>
              <w:ind w:left="-108"/>
              <w:jc w:val="right"/>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F72003" w:rsidRPr="00F21708" w:rsidRDefault="00F72003" w:rsidP="00B109E9">
            <w:pPr>
              <w:ind w:left="-108"/>
              <w:jc w:val="right"/>
              <w:rPr>
                <w:rFonts w:ascii="Arial" w:hAnsi="Arial" w:cs="Arial"/>
                <w:color w:val="000000"/>
                <w:sz w:val="16"/>
                <w:szCs w:val="16"/>
              </w:rPr>
            </w:pP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Anonim Şirketi A Tipi Değişken Fonu</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0,03</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0,01000</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16.894.300</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41.039.437</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A.Ş. A Tipi Karma Fonu</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0,03</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0,01000</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6.036.625</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9.486.476</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Anonim Şirketi B Tipi Büyüme Amaçlı Değişken Fonu</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0,015</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0,00411</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67.656.316</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27.733.742</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keepNext/>
              <w:ind w:left="318" w:hanging="426"/>
              <w:outlineLvl w:val="2"/>
              <w:rPr>
                <w:rFonts w:ascii="Arial" w:hAnsi="Arial" w:cs="Arial"/>
                <w:b/>
                <w:bCs/>
                <w:color w:val="000000"/>
                <w:sz w:val="16"/>
                <w:szCs w:val="16"/>
              </w:rPr>
            </w:pPr>
            <w:r w:rsidRPr="00AB4D5E">
              <w:rPr>
                <w:rFonts w:ascii="Arial" w:hAnsi="Arial" w:cs="Arial"/>
                <w:b/>
                <w:bCs/>
                <w:color w:val="000000"/>
                <w:sz w:val="16"/>
                <w:szCs w:val="16"/>
              </w:rPr>
              <w:t>Ata Yatırım Menkul Kıymetler Anonim Şirketi B Tipi Değişken Fonu</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0,015</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0,00750</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16.894.300</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21.709.643</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Anonim Şirketi B Tipi Likit Fonu</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0,01</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0,00300</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67.572.729</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64.595.902</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Anonim Şirketi B Tipi Tahvil ve Bono Fonu</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0,015</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0,00750</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12.435.811</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33.998.352</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A.Ş. B Tipi Şemsiye Fonu’na Bağlı Aktif Değişken Alt Fonu (Üçüncü Alt Fon)</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0,01</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0,00300</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18.290.579</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5.926.178</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A.Ş. B Tipi Şemsiye Fonu’na Bağlı Verim Odaklı Değişken Fonu (İkinci Alt Fon)</w:t>
            </w:r>
          </w:p>
        </w:tc>
        <w:tc>
          <w:tcPr>
            <w:tcW w:w="1276" w:type="dxa"/>
            <w:tcBorders>
              <w:top w:val="nil"/>
              <w:left w:val="nil"/>
              <w:bottom w:val="nil"/>
              <w:right w:val="nil"/>
            </w:tcBorders>
            <w:shd w:val="clear" w:color="auto" w:fill="auto"/>
            <w:vAlign w:val="bottom"/>
            <w:hideMark/>
          </w:tcPr>
          <w:p w:rsidR="00F16BDC" w:rsidRPr="00F21708" w:rsidDel="00575B64"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0,01</w:t>
            </w:r>
          </w:p>
        </w:tc>
        <w:tc>
          <w:tcPr>
            <w:tcW w:w="1275" w:type="dxa"/>
            <w:tcBorders>
              <w:top w:val="nil"/>
              <w:left w:val="nil"/>
              <w:bottom w:val="nil"/>
              <w:right w:val="nil"/>
            </w:tcBorders>
            <w:shd w:val="clear" w:color="auto" w:fill="auto"/>
            <w:vAlign w:val="bottom"/>
            <w:hideMark/>
          </w:tcPr>
          <w:p w:rsidR="00F16BDC" w:rsidRPr="00F21708" w:rsidDel="00575B64"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0,00300</w:t>
            </w:r>
          </w:p>
        </w:tc>
        <w:tc>
          <w:tcPr>
            <w:tcW w:w="1276" w:type="dxa"/>
            <w:tcBorders>
              <w:top w:val="nil"/>
              <w:left w:val="nil"/>
              <w:bottom w:val="nil"/>
              <w:right w:val="nil"/>
            </w:tcBorders>
            <w:shd w:val="clear" w:color="auto" w:fill="auto"/>
            <w:vAlign w:val="bottom"/>
            <w:hideMark/>
          </w:tcPr>
          <w:p w:rsidR="00F16BDC" w:rsidRPr="00F21708" w:rsidDel="00575B64"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23.356.087</w:t>
            </w:r>
          </w:p>
        </w:tc>
        <w:tc>
          <w:tcPr>
            <w:tcW w:w="1276" w:type="dxa"/>
            <w:tcBorders>
              <w:top w:val="nil"/>
              <w:left w:val="nil"/>
              <w:bottom w:val="nil"/>
              <w:right w:val="nil"/>
            </w:tcBorders>
            <w:shd w:val="clear" w:color="auto" w:fill="auto"/>
            <w:vAlign w:val="bottom"/>
            <w:hideMark/>
          </w:tcPr>
          <w:p w:rsidR="00F16BDC" w:rsidRPr="00F21708" w:rsidDel="00575B64"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5.552.666</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Rhea Portföy Ata Yatırım Gelir Amaçlı B Tipi Değişken Fonu (eski adıyla “Ata Yatırım Menkul Kıymetler Anonim Şirketi B Tipi Varlık Yönetimi Hizmeti Değişken Fonu”) (*)</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Pr>
                <w:rFonts w:ascii="Arial" w:hAnsi="Arial" w:cs="Arial"/>
                <w:b/>
                <w:bCs/>
                <w:color w:val="000000"/>
                <w:sz w:val="16"/>
                <w:szCs w:val="16"/>
              </w:rPr>
              <w:t>-</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Pr>
                <w:rFonts w:ascii="Arial" w:hAnsi="Arial" w:cs="Arial"/>
                <w:b/>
                <w:bCs/>
                <w:color w:val="000000"/>
                <w:sz w:val="16"/>
                <w:szCs w:val="16"/>
              </w:rPr>
              <w:t>-</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Anonim Şirketi Uzun Vadeli B Tipi Değişken Fonu (**)</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Pr>
                <w:rFonts w:ascii="Arial" w:hAnsi="Arial" w:cs="Arial"/>
                <w:b/>
                <w:bCs/>
                <w:color w:val="000000"/>
                <w:sz w:val="16"/>
                <w:szCs w:val="16"/>
              </w:rPr>
              <w:t>-</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Pr>
                <w:rFonts w:ascii="Arial" w:hAnsi="Arial" w:cs="Arial"/>
                <w:b/>
                <w:bCs/>
                <w:color w:val="000000"/>
                <w:sz w:val="16"/>
                <w:szCs w:val="16"/>
              </w:rPr>
              <w:t>-</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w:t>
            </w:r>
          </w:p>
        </w:tc>
      </w:tr>
      <w:tr w:rsidR="00F16BDC" w:rsidRPr="00F21708"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Anonim Şirketi Serbest Yatırım Fonu</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0,015</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0,00411</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96.721</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99.609</w:t>
            </w:r>
          </w:p>
        </w:tc>
      </w:tr>
      <w:tr w:rsidR="00F16BDC" w:rsidRPr="00853B3E" w:rsidTr="00B109E9">
        <w:trPr>
          <w:trHeight w:val="113"/>
        </w:trPr>
        <w:tc>
          <w:tcPr>
            <w:tcW w:w="4111" w:type="dxa"/>
            <w:tcBorders>
              <w:top w:val="nil"/>
              <w:left w:val="nil"/>
              <w:bottom w:val="nil"/>
              <w:right w:val="nil"/>
            </w:tcBorders>
            <w:shd w:val="clear" w:color="auto" w:fill="auto"/>
            <w:vAlign w:val="bottom"/>
            <w:hideMark/>
          </w:tcPr>
          <w:p w:rsidR="00F16BDC" w:rsidRPr="00F21708" w:rsidRDefault="00AB4D5E" w:rsidP="00B109E9">
            <w:pPr>
              <w:ind w:left="318" w:hanging="426"/>
              <w:rPr>
                <w:rFonts w:ascii="Arial" w:hAnsi="Arial" w:cs="Arial"/>
                <w:b/>
                <w:bCs/>
                <w:color w:val="000000"/>
                <w:sz w:val="16"/>
                <w:szCs w:val="16"/>
              </w:rPr>
            </w:pPr>
            <w:r w:rsidRPr="00AB4D5E">
              <w:rPr>
                <w:rFonts w:ascii="Arial" w:hAnsi="Arial" w:cs="Arial"/>
                <w:b/>
                <w:bCs/>
                <w:color w:val="000000"/>
                <w:sz w:val="16"/>
                <w:szCs w:val="16"/>
              </w:rPr>
              <w:t>Ata Yatırım Menkul Kıymetler A.Ş. B Tipi Şemsiye Fonu’na Bağlı Kısa Vadeli Tahvil ve Bono Alt Fonu (Birinci Alt Fon)</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0,015</w:t>
            </w:r>
          </w:p>
        </w:tc>
        <w:tc>
          <w:tcPr>
            <w:tcW w:w="1275"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0,00600</w:t>
            </w:r>
          </w:p>
        </w:tc>
        <w:tc>
          <w:tcPr>
            <w:tcW w:w="1276" w:type="dxa"/>
            <w:tcBorders>
              <w:top w:val="nil"/>
              <w:left w:val="nil"/>
              <w:bottom w:val="nil"/>
              <w:right w:val="nil"/>
            </w:tcBorders>
            <w:shd w:val="clear" w:color="auto" w:fill="auto"/>
            <w:vAlign w:val="bottom"/>
            <w:hideMark/>
          </w:tcPr>
          <w:p w:rsidR="00F16BDC" w:rsidRPr="00F21708" w:rsidRDefault="00A33CF6" w:rsidP="00B109E9">
            <w:pPr>
              <w:ind w:left="-108"/>
              <w:jc w:val="right"/>
              <w:rPr>
                <w:rFonts w:ascii="Arial" w:hAnsi="Arial" w:cs="Arial"/>
                <w:b/>
                <w:bCs/>
                <w:color w:val="000000"/>
                <w:sz w:val="16"/>
                <w:szCs w:val="16"/>
              </w:rPr>
            </w:pPr>
            <w:r w:rsidRPr="00A33CF6">
              <w:rPr>
                <w:rFonts w:ascii="Arial" w:hAnsi="Arial" w:cs="Arial"/>
                <w:b/>
                <w:bCs/>
                <w:color w:val="000000"/>
                <w:sz w:val="16"/>
                <w:szCs w:val="16"/>
              </w:rPr>
              <w:t>3.597.630</w:t>
            </w:r>
          </w:p>
        </w:tc>
        <w:tc>
          <w:tcPr>
            <w:tcW w:w="1276" w:type="dxa"/>
            <w:tcBorders>
              <w:top w:val="nil"/>
              <w:left w:val="nil"/>
              <w:bottom w:val="nil"/>
              <w:right w:val="nil"/>
            </w:tcBorders>
            <w:shd w:val="clear" w:color="auto" w:fill="auto"/>
            <w:vAlign w:val="bottom"/>
            <w:hideMark/>
          </w:tcPr>
          <w:p w:rsidR="00F16BDC" w:rsidRPr="00F21708" w:rsidRDefault="00AB4D5E" w:rsidP="006C44F3">
            <w:pPr>
              <w:ind w:left="-108"/>
              <w:jc w:val="right"/>
              <w:rPr>
                <w:rFonts w:ascii="Arial" w:hAnsi="Arial" w:cs="Arial"/>
                <w:bCs/>
                <w:color w:val="000000"/>
                <w:sz w:val="16"/>
                <w:szCs w:val="16"/>
              </w:rPr>
            </w:pPr>
            <w:r w:rsidRPr="00AB4D5E">
              <w:rPr>
                <w:rFonts w:ascii="Arial" w:hAnsi="Arial" w:cs="Arial"/>
                <w:bCs/>
                <w:color w:val="000000"/>
                <w:sz w:val="16"/>
                <w:szCs w:val="16"/>
              </w:rPr>
              <w:t>104.428</w:t>
            </w:r>
          </w:p>
        </w:tc>
      </w:tr>
    </w:tbl>
    <w:p w:rsidR="007D674A" w:rsidRPr="00853B3E" w:rsidRDefault="007D674A" w:rsidP="00002922">
      <w:pPr>
        <w:suppressAutoHyphens/>
        <w:ind w:right="-23"/>
        <w:jc w:val="both"/>
        <w:rPr>
          <w:rFonts w:ascii="Arial" w:hAnsi="Arial" w:cs="Arial"/>
          <w:sz w:val="18"/>
          <w:szCs w:val="18"/>
          <w:highlight w:val="yellow"/>
          <w:lang w:val="tr-TR"/>
        </w:rPr>
      </w:pPr>
    </w:p>
    <w:p w:rsidR="007D674A" w:rsidRPr="004E7FB0" w:rsidRDefault="00B6342A" w:rsidP="00D96EF9">
      <w:pPr>
        <w:suppressAutoHyphens/>
        <w:ind w:left="567" w:right="-23" w:hanging="567"/>
        <w:rPr>
          <w:rFonts w:ascii="Arial" w:hAnsi="Arial" w:cs="Arial"/>
          <w:sz w:val="16"/>
          <w:szCs w:val="18"/>
          <w:lang w:val="tr-TR"/>
        </w:rPr>
      </w:pPr>
      <w:r w:rsidRPr="004E7FB0">
        <w:rPr>
          <w:rFonts w:ascii="Arial" w:hAnsi="Arial" w:cs="Arial"/>
          <w:sz w:val="16"/>
          <w:szCs w:val="18"/>
          <w:lang w:val="tr-TR"/>
        </w:rPr>
        <w:t xml:space="preserve">(*) </w:t>
      </w:r>
      <w:r w:rsidR="00D96EF9" w:rsidRPr="004E7FB0">
        <w:rPr>
          <w:rFonts w:ascii="Arial" w:hAnsi="Arial" w:cs="Arial"/>
          <w:sz w:val="16"/>
          <w:szCs w:val="18"/>
          <w:lang w:val="tr-TR"/>
        </w:rPr>
        <w:tab/>
      </w:r>
      <w:r w:rsidRPr="004E7FB0">
        <w:rPr>
          <w:rFonts w:ascii="Arial" w:hAnsi="Arial" w:cs="Arial"/>
          <w:sz w:val="16"/>
          <w:szCs w:val="18"/>
          <w:lang w:val="tr-TR"/>
        </w:rPr>
        <w:t>Rhea Portföy Ata Yatırım Gelir Amaçlı B Tipi Değişken Fonu’nun (eski adıyla “Ata Yatırım Menkul Kıymetler Anonim Şirketi B Tipi Varlık Yönetimi Hizmeti Değişken Fonu”) yöneticiliği 6 Nisan 2012 tarihinde Rhea Portföy Yönetimi A.Ş.’ye geçmiştir.</w:t>
      </w:r>
    </w:p>
    <w:p w:rsidR="00717C82" w:rsidRPr="00B109E9" w:rsidRDefault="00717C82" w:rsidP="00D96EF9">
      <w:pPr>
        <w:suppressAutoHyphens/>
        <w:ind w:left="567" w:right="-23" w:hanging="567"/>
        <w:rPr>
          <w:rFonts w:ascii="Arial" w:hAnsi="Arial" w:cs="Arial"/>
          <w:sz w:val="16"/>
          <w:szCs w:val="18"/>
          <w:lang w:val="tr-TR"/>
        </w:rPr>
      </w:pPr>
      <w:r w:rsidRPr="004E7FB0">
        <w:rPr>
          <w:rFonts w:ascii="Arial" w:hAnsi="Arial" w:cs="Arial"/>
          <w:sz w:val="16"/>
          <w:szCs w:val="18"/>
          <w:lang w:val="tr-TR"/>
        </w:rPr>
        <w:t xml:space="preserve">(**)  </w:t>
      </w:r>
      <w:r w:rsidR="00D96EF9" w:rsidRPr="004E7FB0">
        <w:rPr>
          <w:rFonts w:ascii="Arial" w:hAnsi="Arial" w:cs="Arial"/>
          <w:sz w:val="16"/>
          <w:szCs w:val="18"/>
          <w:lang w:val="tr-TR"/>
        </w:rPr>
        <w:tab/>
      </w:r>
      <w:r w:rsidRPr="004E7FB0">
        <w:rPr>
          <w:rFonts w:ascii="Arial" w:hAnsi="Arial" w:cs="Arial"/>
          <w:sz w:val="16"/>
          <w:szCs w:val="18"/>
          <w:lang w:val="tr-TR"/>
        </w:rPr>
        <w:t>Ata Yatırım Menkul Kıymetler Anonim Şirketi Uzun Vadeli B Tipi Değişken Fonu 3 Ağustos 2012 tarihinde Ata Yatırım Menkul Kıymetler Anonim Şirketi B Tipi Tahvil ve Bono Fonu ile birleşmiştir.</w:t>
      </w:r>
    </w:p>
    <w:p w:rsidR="00717C82" w:rsidRPr="004C6AA8" w:rsidRDefault="00717C82" w:rsidP="00002922">
      <w:pPr>
        <w:suppressAutoHyphens/>
        <w:ind w:right="-23"/>
        <w:jc w:val="both"/>
        <w:rPr>
          <w:rFonts w:ascii="Arial" w:hAnsi="Arial" w:cs="Arial"/>
          <w:sz w:val="18"/>
          <w:szCs w:val="18"/>
          <w:lang w:val="tr-TR"/>
        </w:rPr>
      </w:pPr>
    </w:p>
    <w:sectPr w:rsidR="00717C82" w:rsidRPr="004C6AA8" w:rsidSect="003908D5">
      <w:headerReference w:type="default" r:id="rId21"/>
      <w:pgSz w:w="11907" w:h="16834"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A0" w:rsidRDefault="000B3AA0">
      <w:r>
        <w:separator/>
      </w:r>
    </w:p>
  </w:endnote>
  <w:endnote w:type="continuationSeparator" w:id="0">
    <w:p w:rsidR="000B3AA0" w:rsidRDefault="000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Math">
    <w:panose1 w:val="02040503050406030204"/>
    <w:charset w:val="A2"/>
    <w:family w:val="roman"/>
    <w:pitch w:val="variable"/>
    <w:sig w:usb0="E00002FF" w:usb1="42002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A53679" w:rsidRDefault="002A09C6" w:rsidP="00A5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BA3050" w:rsidRDefault="002A09C6" w:rsidP="00937851">
    <w:pPr>
      <w:pStyle w:val="Footer"/>
      <w:ind w:right="360"/>
      <w:rPr>
        <w:rFonts w:ascii="Arial" w:hAnsi="Arial" w:cs="Arial"/>
      </w:rPr>
    </w:pPr>
    <w:r w:rsidRPr="00BA3050">
      <w:rPr>
        <w:rFonts w:ascii="Arial" w:hAnsi="Arial" w:cs="Arial"/>
      </w:rPr>
      <w:t>Ekteki dipnotlar bu finansal tabloların tamamlayıcı bir parçasıdır.</w:t>
    </w:r>
  </w:p>
  <w:p w:rsidR="002A09C6" w:rsidRPr="00FC1E16" w:rsidRDefault="002A09C6" w:rsidP="00A53679">
    <w:pPr>
      <w:pStyle w:val="Footer"/>
      <w:jc w:val="center"/>
      <w:rPr>
        <w:rFonts w:ascii="Arial" w:hAnsi="Arial" w:cs="Arial"/>
      </w:rPr>
    </w:pPr>
  </w:p>
  <w:p w:rsidR="002A09C6" w:rsidRPr="00FC1E16" w:rsidRDefault="002A09C6" w:rsidP="00A53679">
    <w:pPr>
      <w:pStyle w:val="Footer"/>
      <w:jc w:val="center"/>
      <w:rPr>
        <w:rFonts w:ascii="Arial" w:hAnsi="Arial" w:cs="Arial"/>
      </w:rPr>
    </w:pPr>
    <w:r>
      <w:rPr>
        <w:rStyle w:val="PageNumber"/>
        <w:rFonts w:ascii="Arial" w:hAnsi="Arial" w:cs="Arial"/>
      </w:rPr>
      <w:t>(</w:t>
    </w:r>
    <w:r w:rsidR="00583D27" w:rsidRPr="00FC1E16">
      <w:rPr>
        <w:rStyle w:val="PageNumber"/>
        <w:rFonts w:ascii="Arial" w:hAnsi="Arial" w:cs="Arial"/>
      </w:rPr>
      <w:fldChar w:fldCharType="begin"/>
    </w:r>
    <w:r w:rsidRPr="00FC1E16">
      <w:rPr>
        <w:rStyle w:val="PageNumber"/>
        <w:rFonts w:ascii="Arial" w:hAnsi="Arial" w:cs="Arial"/>
      </w:rPr>
      <w:instrText xml:space="preserve"> PAGE </w:instrText>
    </w:r>
    <w:r w:rsidR="00583D27" w:rsidRPr="00FC1E16">
      <w:rPr>
        <w:rStyle w:val="PageNumber"/>
        <w:rFonts w:ascii="Arial" w:hAnsi="Arial" w:cs="Arial"/>
      </w:rPr>
      <w:fldChar w:fldCharType="separate"/>
    </w:r>
    <w:r w:rsidR="000B3068">
      <w:rPr>
        <w:rStyle w:val="PageNumber"/>
        <w:rFonts w:ascii="Arial" w:hAnsi="Arial" w:cs="Arial"/>
        <w:noProof/>
      </w:rPr>
      <w:t>3</w:t>
    </w:r>
    <w:r w:rsidR="00583D27" w:rsidRPr="00FC1E16">
      <w:rPr>
        <w:rStyle w:val="PageNumber"/>
        <w:rFonts w:ascii="Arial" w:hAnsi="Arial" w:cs="Arial"/>
      </w:rPr>
      <w:fldChar w:fldCharType="end"/>
    </w:r>
    <w:r>
      <w:rPr>
        <w:rStyle w:val="PageNumber"/>
        <w:rFonts w:ascii="Arial" w:hAnsi="Arial" w:cs="Arial"/>
      </w:rPr>
      <w:t>)</w:t>
    </w:r>
  </w:p>
  <w:p w:rsidR="002A09C6" w:rsidRPr="00A53679" w:rsidRDefault="002A09C6" w:rsidP="00A53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BA3050" w:rsidRDefault="002A09C6" w:rsidP="00937851">
    <w:pPr>
      <w:pStyle w:val="Footer"/>
      <w:ind w:right="360"/>
      <w:rPr>
        <w:rFonts w:ascii="Arial" w:hAnsi="Arial" w:cs="Arial"/>
      </w:rPr>
    </w:pPr>
    <w:r w:rsidRPr="00BA3050">
      <w:rPr>
        <w:rFonts w:ascii="Arial" w:hAnsi="Arial" w:cs="Arial"/>
      </w:rPr>
      <w:t>Ekteki dipnotlar bu finansal tabloların tamamlayıcı bir parçasıdır.</w:t>
    </w:r>
  </w:p>
  <w:p w:rsidR="002A09C6" w:rsidRPr="00BA3050" w:rsidRDefault="002A09C6" w:rsidP="00937851">
    <w:pPr>
      <w:pStyle w:val="Footer"/>
      <w:ind w:right="360"/>
      <w:rPr>
        <w:rFonts w:ascii="Arial" w:hAnsi="Arial" w:cs="Arial"/>
      </w:rPr>
    </w:pPr>
  </w:p>
  <w:p w:rsidR="002A09C6" w:rsidRPr="00E635B2" w:rsidRDefault="002A09C6" w:rsidP="000B4B17">
    <w:pPr>
      <w:pStyle w:val="Footer"/>
      <w:jc w:val="center"/>
      <w:rPr>
        <w:rFonts w:ascii="Arial" w:hAnsi="Arial" w:cs="Arial"/>
      </w:rPr>
    </w:pPr>
  </w:p>
  <w:p w:rsidR="002A09C6" w:rsidRPr="00E635B2" w:rsidRDefault="002A09C6" w:rsidP="000B4B17">
    <w:pPr>
      <w:pStyle w:val="Footer"/>
      <w:jc w:val="center"/>
      <w:rPr>
        <w:rFonts w:ascii="Arial" w:hAnsi="Arial" w:cs="Arial"/>
      </w:rPr>
    </w:pPr>
    <w:r>
      <w:rPr>
        <w:rStyle w:val="PageNumber"/>
        <w:rFonts w:ascii="Arial" w:hAnsi="Arial" w:cs="Arial"/>
      </w:rPr>
      <w:t>(</w:t>
    </w:r>
    <w:r w:rsidR="00583D27" w:rsidRPr="00E635B2">
      <w:rPr>
        <w:rStyle w:val="PageNumber"/>
        <w:rFonts w:ascii="Arial" w:hAnsi="Arial" w:cs="Arial"/>
      </w:rPr>
      <w:fldChar w:fldCharType="begin"/>
    </w:r>
    <w:r w:rsidRPr="00E635B2">
      <w:rPr>
        <w:rStyle w:val="PageNumber"/>
        <w:rFonts w:ascii="Arial" w:hAnsi="Arial" w:cs="Arial"/>
      </w:rPr>
      <w:instrText xml:space="preserve"> PAGE </w:instrText>
    </w:r>
    <w:r w:rsidR="00583D27" w:rsidRPr="00E635B2">
      <w:rPr>
        <w:rStyle w:val="PageNumber"/>
        <w:rFonts w:ascii="Arial" w:hAnsi="Arial" w:cs="Arial"/>
      </w:rPr>
      <w:fldChar w:fldCharType="separate"/>
    </w:r>
    <w:r w:rsidR="000B3068">
      <w:rPr>
        <w:rStyle w:val="PageNumber"/>
        <w:rFonts w:ascii="Arial" w:hAnsi="Arial" w:cs="Arial"/>
        <w:noProof/>
      </w:rPr>
      <w:t>4</w:t>
    </w:r>
    <w:r w:rsidR="00583D27" w:rsidRPr="00E635B2">
      <w:rPr>
        <w:rStyle w:val="PageNumber"/>
        <w:rFonts w:ascii="Arial" w:hAnsi="Arial" w:cs="Arial"/>
      </w:rPr>
      <w:fldChar w:fldCharType="end"/>
    </w:r>
    <w:r>
      <w:rPr>
        <w:rStyle w:val="PageNumber"/>
        <w:rFonts w:ascii="Arial" w:hAnsi="Arial" w:cs="Aria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E635B2" w:rsidRDefault="002A09C6" w:rsidP="000B4B17">
    <w:pPr>
      <w:pStyle w:val="Footer"/>
      <w:jc w:val="center"/>
      <w:rPr>
        <w:rFonts w:ascii="Arial" w:hAnsi="Arial" w:cs="Arial"/>
      </w:rPr>
    </w:pPr>
  </w:p>
  <w:p w:rsidR="002A09C6" w:rsidRPr="00E635B2" w:rsidRDefault="002A09C6" w:rsidP="000B4B17">
    <w:pPr>
      <w:pStyle w:val="Footer"/>
      <w:jc w:val="center"/>
      <w:rPr>
        <w:rFonts w:ascii="Arial" w:hAnsi="Arial" w:cs="Arial"/>
      </w:rPr>
    </w:pPr>
    <w:r>
      <w:rPr>
        <w:rStyle w:val="PageNumber"/>
        <w:rFonts w:ascii="Arial" w:hAnsi="Arial" w:cs="Arial"/>
      </w:rPr>
      <w:t>(</w:t>
    </w:r>
    <w:r w:rsidR="00583D27" w:rsidRPr="00E635B2">
      <w:rPr>
        <w:rStyle w:val="PageNumber"/>
        <w:rFonts w:ascii="Arial" w:hAnsi="Arial" w:cs="Arial"/>
      </w:rPr>
      <w:fldChar w:fldCharType="begin"/>
    </w:r>
    <w:r w:rsidRPr="00E635B2">
      <w:rPr>
        <w:rStyle w:val="PageNumber"/>
        <w:rFonts w:ascii="Arial" w:hAnsi="Arial" w:cs="Arial"/>
      </w:rPr>
      <w:instrText xml:space="preserve"> PAGE </w:instrText>
    </w:r>
    <w:r w:rsidR="00583D27" w:rsidRPr="00E635B2">
      <w:rPr>
        <w:rStyle w:val="PageNumber"/>
        <w:rFonts w:ascii="Arial" w:hAnsi="Arial" w:cs="Arial"/>
      </w:rPr>
      <w:fldChar w:fldCharType="separate"/>
    </w:r>
    <w:r w:rsidR="000B3068">
      <w:rPr>
        <w:rStyle w:val="PageNumber"/>
        <w:rFonts w:ascii="Arial" w:hAnsi="Arial" w:cs="Arial"/>
        <w:noProof/>
      </w:rPr>
      <w:t>43</w:t>
    </w:r>
    <w:r w:rsidR="00583D27" w:rsidRPr="00E635B2">
      <w:rPr>
        <w:rStyle w:val="PageNumber"/>
        <w:rFonts w:ascii="Arial" w:hAnsi="Arial" w:cs="Arial"/>
      </w:rPr>
      <w:fldChar w:fldCharType="end"/>
    </w:r>
    <w:r>
      <w:rPr>
        <w:rStyle w:val="PageNumbe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A0" w:rsidRDefault="000B3AA0">
      <w:r>
        <w:separator/>
      </w:r>
    </w:p>
  </w:footnote>
  <w:footnote w:type="continuationSeparator" w:id="0">
    <w:p w:rsidR="000B3AA0" w:rsidRDefault="000B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A53679" w:rsidRDefault="002A09C6" w:rsidP="00A5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8848C3" w:rsidRDefault="002A09C6" w:rsidP="008848C3">
    <w:pPr>
      <w:ind w:right="-211"/>
      <w:rPr>
        <w:rFonts w:ascii="Arial" w:hAnsi="Arial" w:cs="Arial"/>
        <w:b/>
        <w:lang w:val="tr-TR"/>
      </w:rPr>
    </w:pPr>
    <w:r w:rsidRPr="008848C3">
      <w:rPr>
        <w:rFonts w:ascii="Arial" w:hAnsi="Arial" w:cs="Arial"/>
        <w:b/>
        <w:lang w:val="tr-TR"/>
      </w:rPr>
      <w:t>Ata Portföy Yönetimi A.Ş.</w:t>
    </w:r>
  </w:p>
  <w:p w:rsidR="002A09C6" w:rsidRPr="008848C3" w:rsidRDefault="002A09C6" w:rsidP="008848C3">
    <w:pPr>
      <w:ind w:right="-211"/>
      <w:rPr>
        <w:rFonts w:ascii="Arial" w:hAnsi="Arial" w:cs="Arial"/>
        <w:b/>
        <w:lang w:val="tr-TR"/>
      </w:rPr>
    </w:pPr>
  </w:p>
  <w:p w:rsidR="002A09C6" w:rsidRDefault="002A09C6" w:rsidP="00672964">
    <w:pPr>
      <w:pStyle w:val="Header"/>
      <w:rPr>
        <w:rFonts w:ascii="Arial" w:hAnsi="Arial" w:cs="Arial"/>
        <w:b/>
        <w:lang w:val="tr-TR"/>
      </w:rPr>
    </w:pPr>
    <w:r>
      <w:rPr>
        <w:rFonts w:ascii="Arial" w:hAnsi="Arial" w:cs="Arial"/>
        <w:b/>
        <w:lang w:val="tr-TR"/>
      </w:rPr>
      <w:t>30 Haziran 2013</w:t>
    </w:r>
    <w:r w:rsidRPr="008848C3">
      <w:rPr>
        <w:rFonts w:ascii="Arial" w:hAnsi="Arial" w:cs="Arial"/>
        <w:b/>
        <w:lang w:val="tr-TR"/>
      </w:rPr>
      <w:t xml:space="preserve"> </w:t>
    </w:r>
    <w:r>
      <w:rPr>
        <w:rFonts w:ascii="Arial" w:hAnsi="Arial" w:cs="Arial"/>
        <w:b/>
        <w:lang w:val="tr-TR"/>
      </w:rPr>
      <w:t xml:space="preserve">tarihli </w:t>
    </w:r>
  </w:p>
  <w:p w:rsidR="002A09C6" w:rsidRPr="008848C3" w:rsidRDefault="002A09C6" w:rsidP="00672964">
    <w:pPr>
      <w:pStyle w:val="Header"/>
      <w:rPr>
        <w:rFonts w:ascii="Arial" w:hAnsi="Arial" w:cs="Arial"/>
        <w:b/>
        <w:lang w:val="tr-TR"/>
      </w:rPr>
    </w:pPr>
    <w:r>
      <w:rPr>
        <w:rFonts w:ascii="Arial" w:hAnsi="Arial" w:cs="Arial"/>
        <w:b/>
        <w:lang w:val="tr-TR"/>
      </w:rPr>
      <w:t>finansal durum tablosu</w:t>
    </w:r>
  </w:p>
  <w:p w:rsidR="002A09C6" w:rsidRPr="008848C3" w:rsidRDefault="002A09C6" w:rsidP="00672964">
    <w:pPr>
      <w:pStyle w:val="Header"/>
      <w:rPr>
        <w:rFonts w:ascii="Arial" w:hAnsi="Arial" w:cs="Arial"/>
        <w:b/>
        <w:bCs/>
        <w:sz w:val="18"/>
        <w:lang w:val="tr-TR"/>
      </w:rPr>
    </w:pPr>
    <w:r w:rsidRPr="008848C3">
      <w:rPr>
        <w:rFonts w:ascii="Arial" w:hAnsi="Arial" w:cs="Arial"/>
        <w:b/>
        <w:bCs/>
        <w:sz w:val="18"/>
        <w:lang w:val="tr-TR"/>
      </w:rPr>
      <w:t>(</w:t>
    </w:r>
    <w:r>
      <w:rPr>
        <w:rFonts w:ascii="Arial" w:hAnsi="Arial" w:cs="Arial"/>
        <w:b/>
        <w:bCs/>
        <w:sz w:val="18"/>
        <w:lang w:val="tr-TR"/>
      </w:rPr>
      <w:t>T</w:t>
    </w:r>
    <w:r w:rsidRPr="008848C3">
      <w:rPr>
        <w:rFonts w:ascii="Arial" w:hAnsi="Arial" w:cs="Arial"/>
        <w:b/>
        <w:bCs/>
        <w:sz w:val="18"/>
        <w:lang w:val="tr-TR"/>
      </w:rPr>
      <w:t>utarlar aksi belirtilmedikçe Türk Lirası (“TL”) cinsinden ifade edilmiştir)</w:t>
    </w:r>
  </w:p>
  <w:p w:rsidR="002A09C6" w:rsidRPr="008848C3" w:rsidRDefault="002A09C6" w:rsidP="00672964">
    <w:pPr>
      <w:pStyle w:val="Header"/>
      <w:rPr>
        <w:rFonts w:ascii="Arial" w:hAnsi="Arial" w:cs="Arial"/>
        <w:b/>
        <w:lang w:val="tr-TR"/>
      </w:rPr>
    </w:pPr>
  </w:p>
  <w:p w:rsidR="002A09C6" w:rsidRPr="008848C3" w:rsidRDefault="002A09C6" w:rsidP="00672964">
    <w:pPr>
      <w:pStyle w:val="Header"/>
      <w:rPr>
        <w:rFonts w:ascii="Arial" w:hAnsi="Arial" w:cs="Arial"/>
        <w:b/>
        <w:lang w:val="tr-TR"/>
      </w:rPr>
    </w:pPr>
  </w:p>
  <w:p w:rsidR="002A09C6" w:rsidRPr="008848C3" w:rsidRDefault="002A09C6" w:rsidP="00672964">
    <w:pPr>
      <w:pStyle w:val="Header"/>
      <w:rPr>
        <w:rFonts w:ascii="Arial" w:hAnsi="Arial" w:cs="Arial"/>
        <w:b/>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FC1E16" w:rsidRDefault="002A09C6" w:rsidP="00E42608">
    <w:pPr>
      <w:ind w:right="-211"/>
      <w:rPr>
        <w:rFonts w:ascii="Arial" w:hAnsi="Arial" w:cs="Arial"/>
        <w:b/>
        <w:lang w:val="da-DK"/>
      </w:rPr>
    </w:pPr>
    <w:r w:rsidRPr="00FC1E16">
      <w:rPr>
        <w:rFonts w:ascii="Arial" w:hAnsi="Arial" w:cs="Arial"/>
        <w:b/>
        <w:lang w:val="da-DK"/>
      </w:rPr>
      <w:t xml:space="preserve">Ata Portföy Yönetimi A.Ş. </w:t>
    </w:r>
  </w:p>
  <w:p w:rsidR="002A09C6" w:rsidRPr="00FC1E16" w:rsidRDefault="002A09C6" w:rsidP="00E42608">
    <w:pPr>
      <w:ind w:right="-211"/>
      <w:rPr>
        <w:rFonts w:ascii="Arial" w:hAnsi="Arial" w:cs="Arial"/>
        <w:b/>
        <w:lang w:val="da-DK"/>
      </w:rPr>
    </w:pPr>
  </w:p>
  <w:p w:rsidR="002A09C6" w:rsidRDefault="002A09C6" w:rsidP="00E42608">
    <w:pPr>
      <w:pStyle w:val="Header"/>
      <w:rPr>
        <w:rFonts w:ascii="Arial" w:hAnsi="Arial" w:cs="Arial"/>
        <w:b/>
        <w:lang w:val="da-DK"/>
      </w:rPr>
    </w:pPr>
    <w:r>
      <w:rPr>
        <w:rFonts w:ascii="Arial" w:hAnsi="Arial" w:cs="Arial"/>
        <w:b/>
        <w:lang w:val="da-DK"/>
      </w:rPr>
      <w:t xml:space="preserve">30 Haziran 2013 tarihli </w:t>
    </w:r>
  </w:p>
  <w:p w:rsidR="002A09C6" w:rsidRPr="00FC1E16" w:rsidRDefault="002A09C6" w:rsidP="00E42608">
    <w:pPr>
      <w:pStyle w:val="Header"/>
      <w:rPr>
        <w:rFonts w:ascii="Arial" w:hAnsi="Arial" w:cs="Arial"/>
        <w:b/>
        <w:lang w:val="da-DK"/>
      </w:rPr>
    </w:pPr>
    <w:r>
      <w:rPr>
        <w:rFonts w:ascii="Arial" w:hAnsi="Arial" w:cs="Arial"/>
        <w:b/>
        <w:lang w:val="da-DK"/>
      </w:rPr>
      <w:t>kar veya zarar ve diğer kapsamlı g</w:t>
    </w:r>
    <w:r w:rsidRPr="00FC1E16">
      <w:rPr>
        <w:rFonts w:ascii="Arial" w:hAnsi="Arial" w:cs="Arial"/>
        <w:b/>
        <w:lang w:val="da-DK"/>
      </w:rPr>
      <w:t>elir tablosu</w:t>
    </w:r>
  </w:p>
  <w:p w:rsidR="002A09C6" w:rsidRPr="00FC1E16" w:rsidRDefault="002A09C6" w:rsidP="00E42608">
    <w:pPr>
      <w:pStyle w:val="Header"/>
      <w:rPr>
        <w:rFonts w:ascii="Arial" w:hAnsi="Arial" w:cs="Arial"/>
        <w:b/>
        <w:bCs/>
        <w:sz w:val="18"/>
        <w:lang w:val="da-DK"/>
      </w:rPr>
    </w:pPr>
    <w:r w:rsidRPr="00FC1E16">
      <w:rPr>
        <w:rFonts w:ascii="Arial" w:hAnsi="Arial" w:cs="Arial"/>
        <w:b/>
        <w:bCs/>
        <w:sz w:val="18"/>
        <w:lang w:val="da-DK"/>
      </w:rPr>
      <w:t>(</w:t>
    </w:r>
    <w:r>
      <w:rPr>
        <w:rFonts w:ascii="Arial" w:hAnsi="Arial" w:cs="Arial"/>
        <w:b/>
        <w:bCs/>
        <w:sz w:val="18"/>
        <w:lang w:val="da-DK"/>
      </w:rPr>
      <w:t>T</w:t>
    </w:r>
    <w:r w:rsidRPr="00FC1E16">
      <w:rPr>
        <w:rFonts w:ascii="Arial" w:hAnsi="Arial" w:cs="Arial"/>
        <w:b/>
        <w:bCs/>
        <w:sz w:val="18"/>
        <w:lang w:val="da-DK"/>
      </w:rPr>
      <w:t>utarlar aksi belirtilmedikçe Türk Lirası (</w:t>
    </w:r>
    <w:r w:rsidRPr="00FC1E16">
      <w:rPr>
        <w:rFonts w:ascii="Arial" w:hAnsi="Arial" w:cs="Arial"/>
        <w:b/>
        <w:bCs/>
        <w:sz w:val="18"/>
        <w:lang w:val="tr-TR"/>
      </w:rPr>
      <w:t>“</w:t>
    </w:r>
    <w:r>
      <w:rPr>
        <w:rFonts w:ascii="Arial" w:hAnsi="Arial" w:cs="Arial"/>
        <w:b/>
        <w:bCs/>
        <w:sz w:val="18"/>
        <w:lang w:val="tr-TR"/>
      </w:rPr>
      <w:t>TL</w:t>
    </w:r>
    <w:r w:rsidRPr="00FC1E16">
      <w:rPr>
        <w:rFonts w:ascii="Arial" w:hAnsi="Arial" w:cs="Arial"/>
        <w:b/>
        <w:bCs/>
        <w:sz w:val="18"/>
        <w:lang w:val="tr-TR"/>
      </w:rPr>
      <w:t>”</w:t>
    </w:r>
    <w:r w:rsidRPr="00FC1E16">
      <w:rPr>
        <w:rFonts w:ascii="Arial" w:hAnsi="Arial" w:cs="Arial"/>
        <w:b/>
        <w:bCs/>
        <w:sz w:val="18"/>
        <w:lang w:val="da-DK"/>
      </w:rPr>
      <w:t>) cinsinden ifade edilmiştir)</w:t>
    </w:r>
  </w:p>
  <w:p w:rsidR="002A09C6" w:rsidRPr="00FC1E16" w:rsidRDefault="002A09C6" w:rsidP="00E42608">
    <w:pPr>
      <w:pStyle w:val="Header"/>
      <w:rPr>
        <w:rFonts w:ascii="Arial" w:hAnsi="Arial" w:cs="Arial"/>
        <w:b/>
        <w:lang w:val="da-DK"/>
      </w:rPr>
    </w:pPr>
  </w:p>
  <w:p w:rsidR="002A09C6" w:rsidRPr="00FC1E16" w:rsidRDefault="002A09C6" w:rsidP="00E42608">
    <w:pPr>
      <w:pStyle w:val="Header"/>
      <w:rPr>
        <w:rFonts w:ascii="Arial" w:hAnsi="Arial" w:cs="Arial"/>
        <w:b/>
        <w:lang w:val="da-DK"/>
      </w:rPr>
    </w:pPr>
  </w:p>
  <w:p w:rsidR="002A09C6" w:rsidRPr="00FC1E16" w:rsidRDefault="002A09C6" w:rsidP="00E42608">
    <w:pPr>
      <w:pStyle w:val="Header"/>
      <w:rPr>
        <w:rFonts w:ascii="Arial" w:hAnsi="Arial" w:cs="Arial"/>
        <w:b/>
        <w:lang w:val="da-D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FC1E16" w:rsidRDefault="002A09C6" w:rsidP="00C917DA">
    <w:pPr>
      <w:ind w:right="-211"/>
      <w:rPr>
        <w:rFonts w:ascii="Arial" w:hAnsi="Arial" w:cs="Arial"/>
        <w:b/>
        <w:lang w:val="tr-TR"/>
      </w:rPr>
    </w:pPr>
    <w:r w:rsidRPr="00FC1E16">
      <w:rPr>
        <w:rFonts w:ascii="Arial" w:hAnsi="Arial" w:cs="Arial"/>
        <w:b/>
        <w:lang w:val="tr-TR"/>
      </w:rPr>
      <w:t>Ata Portföy Yönetimi A.Ş.</w:t>
    </w:r>
  </w:p>
  <w:p w:rsidR="002A09C6" w:rsidRDefault="002A09C6" w:rsidP="00C917DA">
    <w:pPr>
      <w:ind w:right="22"/>
      <w:rPr>
        <w:rFonts w:ascii="Arial" w:hAnsi="Arial" w:cs="Arial"/>
        <w:b/>
        <w:lang w:val="de-DE"/>
      </w:rPr>
    </w:pPr>
  </w:p>
  <w:p w:rsidR="002A09C6" w:rsidRPr="003B5426" w:rsidRDefault="002A09C6" w:rsidP="00C917DA">
    <w:pPr>
      <w:ind w:right="22"/>
      <w:rPr>
        <w:rFonts w:ascii="Arial" w:hAnsi="Arial" w:cs="Arial"/>
        <w:b/>
        <w:lang w:val="de-DE"/>
      </w:rPr>
    </w:pPr>
    <w:r>
      <w:rPr>
        <w:rFonts w:ascii="Arial" w:hAnsi="Arial" w:cs="Arial"/>
        <w:b/>
        <w:lang w:val="de-DE"/>
      </w:rPr>
      <w:t>30 Haziran 2013</w:t>
    </w:r>
    <w:r w:rsidRPr="003B5426">
      <w:rPr>
        <w:rFonts w:ascii="Arial" w:hAnsi="Arial" w:cs="Arial"/>
        <w:b/>
        <w:lang w:val="de-DE"/>
      </w:rPr>
      <w:t xml:space="preserve"> </w:t>
    </w:r>
    <w:r>
      <w:rPr>
        <w:rFonts w:ascii="Arial" w:hAnsi="Arial" w:cs="Arial"/>
        <w:b/>
        <w:lang w:val="de-DE"/>
      </w:rPr>
      <w:t>tarihli</w:t>
    </w:r>
    <w:r w:rsidRPr="003B5426">
      <w:rPr>
        <w:rFonts w:ascii="Arial" w:hAnsi="Arial" w:cs="Arial"/>
        <w:b/>
        <w:lang w:val="de-DE"/>
      </w:rPr>
      <w:t xml:space="preserve"> </w:t>
    </w:r>
    <w:r>
      <w:rPr>
        <w:rFonts w:ascii="Arial" w:hAnsi="Arial" w:cs="Arial"/>
        <w:b/>
        <w:lang w:val="tr-TR"/>
      </w:rPr>
      <w:t>özkaynaklar değişim tablosu</w:t>
    </w:r>
  </w:p>
  <w:p w:rsidR="002A09C6" w:rsidRPr="00C406C4" w:rsidRDefault="002A09C6" w:rsidP="00C917DA">
    <w:pPr>
      <w:pStyle w:val="Header"/>
      <w:tabs>
        <w:tab w:val="clear" w:pos="4320"/>
        <w:tab w:val="clear" w:pos="8640"/>
      </w:tabs>
      <w:rPr>
        <w:rFonts w:ascii="Arial" w:hAnsi="Arial" w:cs="Arial"/>
        <w:b/>
        <w:sz w:val="18"/>
        <w:lang w:val="tr-TR"/>
      </w:rPr>
    </w:pPr>
    <w:r w:rsidRPr="00C406C4">
      <w:rPr>
        <w:rFonts w:ascii="Arial" w:hAnsi="Arial" w:cs="Arial"/>
        <w:b/>
        <w:sz w:val="18"/>
        <w:lang w:val="tr-TR"/>
      </w:rPr>
      <w:t>(Tutarlar aksi belirtilmedikçe Türk Lirası (“T</w:t>
    </w:r>
    <w:r>
      <w:rPr>
        <w:rFonts w:ascii="Arial" w:hAnsi="Arial" w:cs="Arial"/>
        <w:b/>
        <w:sz w:val="18"/>
        <w:lang w:val="tr-TR"/>
      </w:rPr>
      <w:t>L”) cinsinden ifade edilmiştir</w:t>
    </w:r>
    <w:r w:rsidRPr="00C406C4">
      <w:rPr>
        <w:rFonts w:ascii="Arial" w:hAnsi="Arial" w:cs="Arial"/>
        <w:b/>
        <w:sz w:val="18"/>
        <w:lang w:val="tr-TR"/>
      </w:rPr>
      <w:t>)</w:t>
    </w:r>
  </w:p>
  <w:p w:rsidR="002A09C6" w:rsidRDefault="002A09C6" w:rsidP="00C917DA">
    <w:pPr>
      <w:pStyle w:val="Header"/>
      <w:rPr>
        <w:szCs w:val="16"/>
      </w:rPr>
    </w:pPr>
  </w:p>
  <w:p w:rsidR="002A09C6" w:rsidRPr="00FC1E16" w:rsidRDefault="002A09C6">
    <w:pPr>
      <w:pStyle w:val="Header"/>
      <w:rPr>
        <w:rFonts w:ascii="Arial" w:hAnsi="Arial" w:cs="Arial"/>
        <w:b/>
        <w:lang w:val="da-DK"/>
      </w:rPr>
    </w:pPr>
  </w:p>
  <w:p w:rsidR="002A09C6" w:rsidRPr="00FC1E16" w:rsidRDefault="002A09C6">
    <w:pPr>
      <w:pStyle w:val="Header"/>
      <w:rPr>
        <w:rFonts w:ascii="Arial" w:hAnsi="Arial" w:cs="Arial"/>
        <w:b/>
        <w:lang w:val="da-D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FC1E16" w:rsidRDefault="002A09C6" w:rsidP="00C917DA">
    <w:pPr>
      <w:ind w:right="-211"/>
      <w:rPr>
        <w:rFonts w:ascii="Arial" w:hAnsi="Arial" w:cs="Arial"/>
        <w:b/>
        <w:lang w:val="tr-TR"/>
      </w:rPr>
    </w:pPr>
    <w:r w:rsidRPr="00FC1E16">
      <w:rPr>
        <w:rFonts w:ascii="Arial" w:hAnsi="Arial" w:cs="Arial"/>
        <w:b/>
        <w:lang w:val="tr-TR"/>
      </w:rPr>
      <w:t>Ata Portföy Yönetimi A.Ş.</w:t>
    </w:r>
  </w:p>
  <w:p w:rsidR="002A09C6" w:rsidRDefault="002A09C6" w:rsidP="00C917DA">
    <w:pPr>
      <w:ind w:right="22"/>
      <w:rPr>
        <w:rFonts w:ascii="Arial" w:hAnsi="Arial" w:cs="Arial"/>
        <w:b/>
        <w:lang w:val="de-DE"/>
      </w:rPr>
    </w:pPr>
  </w:p>
  <w:p w:rsidR="002A09C6" w:rsidRDefault="002A09C6" w:rsidP="00C917DA">
    <w:pPr>
      <w:ind w:right="22"/>
      <w:rPr>
        <w:rFonts w:ascii="Arial" w:hAnsi="Arial" w:cs="Arial"/>
        <w:b/>
        <w:lang w:val="de-DE"/>
      </w:rPr>
    </w:pPr>
    <w:r>
      <w:rPr>
        <w:rFonts w:ascii="Arial" w:hAnsi="Arial" w:cs="Arial"/>
        <w:b/>
        <w:lang w:val="de-DE"/>
      </w:rPr>
      <w:t>30 Haziran 2013</w:t>
    </w:r>
    <w:r w:rsidRPr="003B5426">
      <w:rPr>
        <w:rFonts w:ascii="Arial" w:hAnsi="Arial" w:cs="Arial"/>
        <w:b/>
        <w:lang w:val="de-DE"/>
      </w:rPr>
      <w:t xml:space="preserve"> </w:t>
    </w:r>
    <w:r>
      <w:rPr>
        <w:rFonts w:ascii="Arial" w:hAnsi="Arial" w:cs="Arial"/>
        <w:b/>
        <w:lang w:val="de-DE"/>
      </w:rPr>
      <w:t>tarihli</w:t>
    </w:r>
    <w:r w:rsidRPr="003B5426">
      <w:rPr>
        <w:rFonts w:ascii="Arial" w:hAnsi="Arial" w:cs="Arial"/>
        <w:b/>
        <w:lang w:val="de-DE"/>
      </w:rPr>
      <w:t xml:space="preserve"> </w:t>
    </w:r>
  </w:p>
  <w:p w:rsidR="002A09C6" w:rsidRPr="003B5426" w:rsidRDefault="002A09C6" w:rsidP="00C917DA">
    <w:pPr>
      <w:ind w:right="22"/>
      <w:rPr>
        <w:rFonts w:ascii="Arial" w:hAnsi="Arial" w:cs="Arial"/>
        <w:b/>
        <w:lang w:val="de-DE"/>
      </w:rPr>
    </w:pPr>
    <w:r>
      <w:rPr>
        <w:rFonts w:ascii="Arial" w:hAnsi="Arial" w:cs="Arial"/>
        <w:b/>
        <w:lang w:val="tr-TR"/>
      </w:rPr>
      <w:t>nakit akış tablosu</w:t>
    </w:r>
  </w:p>
  <w:p w:rsidR="002A09C6" w:rsidRPr="00C406C4" w:rsidRDefault="002A09C6" w:rsidP="00C917DA">
    <w:pPr>
      <w:pStyle w:val="Header"/>
      <w:tabs>
        <w:tab w:val="clear" w:pos="4320"/>
        <w:tab w:val="clear" w:pos="8640"/>
      </w:tabs>
      <w:rPr>
        <w:rFonts w:ascii="Arial" w:hAnsi="Arial" w:cs="Arial"/>
        <w:b/>
        <w:sz w:val="18"/>
        <w:lang w:val="tr-TR"/>
      </w:rPr>
    </w:pPr>
    <w:r w:rsidRPr="00C406C4">
      <w:rPr>
        <w:rFonts w:ascii="Arial" w:hAnsi="Arial" w:cs="Arial"/>
        <w:b/>
        <w:sz w:val="18"/>
        <w:lang w:val="tr-TR"/>
      </w:rPr>
      <w:t>(Tutarlar aksi belirtilmedikçe Türk Lirası (“TL”) cinsinden ifade edilmiştir.)</w:t>
    </w:r>
  </w:p>
  <w:p w:rsidR="002A09C6" w:rsidRDefault="002A09C6" w:rsidP="00C917DA">
    <w:pPr>
      <w:pStyle w:val="Header"/>
      <w:rPr>
        <w:szCs w:val="16"/>
      </w:rPr>
    </w:pPr>
  </w:p>
  <w:p w:rsidR="002A09C6" w:rsidRPr="00FC1E16" w:rsidRDefault="002A09C6">
    <w:pPr>
      <w:pStyle w:val="Header"/>
      <w:rPr>
        <w:rFonts w:ascii="Arial" w:hAnsi="Arial" w:cs="Arial"/>
        <w:b/>
        <w:lang w:val="da-DK"/>
      </w:rPr>
    </w:pPr>
  </w:p>
  <w:p w:rsidR="002A09C6" w:rsidRPr="00FC1E16" w:rsidRDefault="002A09C6">
    <w:pPr>
      <w:pStyle w:val="Header"/>
      <w:rPr>
        <w:rFonts w:ascii="Arial" w:hAnsi="Arial" w:cs="Arial"/>
        <w:b/>
        <w:lang w:val="da-DK"/>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FC1E16" w:rsidRDefault="002A09C6" w:rsidP="007E6943">
    <w:pPr>
      <w:ind w:right="-211"/>
      <w:rPr>
        <w:rFonts w:ascii="Arial" w:hAnsi="Arial" w:cs="Arial"/>
        <w:b/>
        <w:lang w:val="sv-SE"/>
      </w:rPr>
    </w:pPr>
    <w:r>
      <w:rPr>
        <w:rFonts w:ascii="Arial" w:hAnsi="Arial" w:cs="Arial"/>
        <w:b/>
        <w:lang w:val="sv-SE"/>
      </w:rPr>
      <w:t xml:space="preserve">Ata Portföy Yönetimi A.Ş. </w:t>
    </w:r>
  </w:p>
  <w:p w:rsidR="002A09C6" w:rsidRPr="00FC1E16" w:rsidRDefault="002A09C6" w:rsidP="007E6943">
    <w:pPr>
      <w:ind w:right="-211"/>
      <w:rPr>
        <w:rFonts w:ascii="Arial" w:hAnsi="Arial" w:cs="Arial"/>
        <w:b/>
        <w:lang w:val="sv-SE"/>
      </w:rPr>
    </w:pPr>
  </w:p>
  <w:p w:rsidR="002A09C6" w:rsidRDefault="002A09C6" w:rsidP="000E0F91">
    <w:pPr>
      <w:ind w:right="-306"/>
      <w:rPr>
        <w:rFonts w:ascii="Arial" w:hAnsi="Arial" w:cs="Arial"/>
        <w:b/>
        <w:lang w:val="de-DE"/>
      </w:rPr>
    </w:pPr>
    <w:r>
      <w:rPr>
        <w:rFonts w:ascii="Arial" w:hAnsi="Arial" w:cs="Arial"/>
        <w:b/>
        <w:lang w:val="de-DE"/>
      </w:rPr>
      <w:t>30 Haziran 2013</w:t>
    </w:r>
    <w:r w:rsidRPr="00F05719">
      <w:rPr>
        <w:rFonts w:ascii="Arial" w:hAnsi="Arial" w:cs="Arial"/>
        <w:b/>
        <w:lang w:val="de-DE"/>
      </w:rPr>
      <w:t xml:space="preserve"> </w:t>
    </w:r>
    <w:r>
      <w:rPr>
        <w:rFonts w:ascii="Arial" w:hAnsi="Arial" w:cs="Arial"/>
        <w:b/>
        <w:lang w:val="de-DE"/>
      </w:rPr>
      <w:t xml:space="preserve">tarihli </w:t>
    </w:r>
  </w:p>
  <w:p w:rsidR="002A09C6" w:rsidRPr="00F05719" w:rsidRDefault="002A09C6" w:rsidP="000E0F91">
    <w:pPr>
      <w:ind w:right="-306"/>
      <w:rPr>
        <w:rFonts w:ascii="Arial" w:hAnsi="Arial" w:cs="Arial"/>
        <w:b/>
        <w:lang w:val="de-DE"/>
      </w:rPr>
    </w:pPr>
    <w:r w:rsidRPr="00F05719">
      <w:rPr>
        <w:rFonts w:ascii="Arial" w:hAnsi="Arial" w:cs="Arial"/>
        <w:b/>
        <w:lang w:val="tr-TR"/>
      </w:rPr>
      <w:t>finansal tablolara ilişkin dipnotlar</w:t>
    </w:r>
    <w:r>
      <w:rPr>
        <w:rFonts w:ascii="Arial" w:hAnsi="Arial" w:cs="Arial"/>
        <w:b/>
        <w:lang w:val="tr-TR"/>
      </w:rPr>
      <w:t xml:space="preserve"> </w:t>
    </w:r>
  </w:p>
  <w:p w:rsidR="002A09C6" w:rsidRPr="000E0F91" w:rsidRDefault="002A09C6"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2A09C6" w:rsidRDefault="002A09C6">
    <w:pPr>
      <w:pStyle w:val="Header"/>
      <w:rPr>
        <w:rFonts w:ascii="Arial" w:hAnsi="Arial" w:cs="Arial"/>
        <w:lang w:val="tr-TR"/>
      </w:rPr>
    </w:pPr>
  </w:p>
  <w:p w:rsidR="002A09C6" w:rsidRDefault="002A09C6">
    <w:pPr>
      <w:pStyle w:val="Header"/>
      <w:rPr>
        <w:rFonts w:ascii="Arial" w:hAnsi="Arial" w:cs="Arial"/>
        <w:lang w:val="tr-TR"/>
      </w:rPr>
    </w:pPr>
  </w:p>
  <w:p w:rsidR="002A09C6" w:rsidRPr="00FC1E16" w:rsidRDefault="002A09C6">
    <w:pPr>
      <w:pStyle w:val="Header"/>
      <w:rPr>
        <w:rFonts w:ascii="Arial" w:hAnsi="Arial" w:cs="Arial"/>
        <w:lang w:val="tr-T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FC1E16" w:rsidRDefault="002A09C6" w:rsidP="007E6943">
    <w:pPr>
      <w:ind w:right="-211"/>
      <w:rPr>
        <w:rFonts w:ascii="Arial" w:hAnsi="Arial" w:cs="Arial"/>
        <w:b/>
        <w:lang w:val="sv-SE"/>
      </w:rPr>
    </w:pPr>
    <w:r>
      <w:rPr>
        <w:rFonts w:ascii="Arial" w:hAnsi="Arial" w:cs="Arial"/>
        <w:b/>
        <w:lang w:val="sv-SE"/>
      </w:rPr>
      <w:t xml:space="preserve">Ata Portföy Yönetimi A.Ş. </w:t>
    </w:r>
  </w:p>
  <w:p w:rsidR="002A09C6" w:rsidRPr="00FC1E16" w:rsidRDefault="002A09C6" w:rsidP="007E6943">
    <w:pPr>
      <w:ind w:right="-211"/>
      <w:rPr>
        <w:rFonts w:ascii="Arial" w:hAnsi="Arial" w:cs="Arial"/>
        <w:b/>
        <w:lang w:val="sv-SE"/>
      </w:rPr>
    </w:pPr>
  </w:p>
  <w:p w:rsidR="002A09C6" w:rsidRDefault="002A09C6" w:rsidP="000E0F91">
    <w:pPr>
      <w:ind w:right="-306"/>
      <w:rPr>
        <w:rFonts w:ascii="Arial" w:hAnsi="Arial" w:cs="Arial"/>
        <w:b/>
        <w:lang w:val="de-DE"/>
      </w:rPr>
    </w:pPr>
    <w:r>
      <w:rPr>
        <w:rFonts w:ascii="Arial" w:hAnsi="Arial" w:cs="Arial"/>
        <w:b/>
        <w:lang w:val="de-DE"/>
      </w:rPr>
      <w:t>30 Haziran 2013</w:t>
    </w:r>
    <w:r w:rsidRPr="00F05719">
      <w:rPr>
        <w:rFonts w:ascii="Arial" w:hAnsi="Arial" w:cs="Arial"/>
        <w:b/>
        <w:lang w:val="de-DE"/>
      </w:rPr>
      <w:t xml:space="preserve"> </w:t>
    </w:r>
    <w:r>
      <w:rPr>
        <w:rFonts w:ascii="Arial" w:hAnsi="Arial" w:cs="Arial"/>
        <w:b/>
        <w:lang w:val="de-DE"/>
      </w:rPr>
      <w:t xml:space="preserve">tarihli </w:t>
    </w:r>
  </w:p>
  <w:p w:rsidR="002A09C6" w:rsidRPr="00F05719" w:rsidRDefault="002A09C6" w:rsidP="000E0F91">
    <w:pPr>
      <w:ind w:right="-306"/>
      <w:rPr>
        <w:rFonts w:ascii="Arial" w:hAnsi="Arial" w:cs="Arial"/>
        <w:b/>
        <w:lang w:val="de-DE"/>
      </w:rPr>
    </w:pPr>
    <w:r w:rsidRPr="00F05719">
      <w:rPr>
        <w:rFonts w:ascii="Arial" w:hAnsi="Arial" w:cs="Arial"/>
        <w:b/>
        <w:lang w:val="tr-TR"/>
      </w:rPr>
      <w:t>finansal tablolara ilişkin dipnotlar</w:t>
    </w:r>
    <w:r>
      <w:rPr>
        <w:rFonts w:ascii="Arial" w:hAnsi="Arial" w:cs="Arial"/>
        <w:b/>
        <w:lang w:val="tr-TR"/>
      </w:rPr>
      <w:t xml:space="preserve"> (devamı)</w:t>
    </w:r>
  </w:p>
  <w:p w:rsidR="002A09C6" w:rsidRPr="000E0F91" w:rsidRDefault="002A09C6"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2A09C6" w:rsidRDefault="002A09C6">
    <w:pPr>
      <w:pStyle w:val="Header"/>
      <w:rPr>
        <w:rFonts w:ascii="Arial" w:hAnsi="Arial" w:cs="Arial"/>
        <w:lang w:val="tr-TR"/>
      </w:rPr>
    </w:pPr>
  </w:p>
  <w:p w:rsidR="002A09C6" w:rsidRDefault="002A09C6">
    <w:pPr>
      <w:pStyle w:val="Header"/>
      <w:rPr>
        <w:rFonts w:ascii="Arial" w:hAnsi="Arial" w:cs="Arial"/>
        <w:lang w:val="tr-TR"/>
      </w:rPr>
    </w:pPr>
  </w:p>
  <w:p w:rsidR="002A09C6" w:rsidRPr="00FC1E16" w:rsidRDefault="002A09C6">
    <w:pPr>
      <w:pStyle w:val="Header"/>
      <w:rPr>
        <w:rFonts w:ascii="Arial" w:hAnsi="Arial" w:cs="Arial"/>
        <w:lang w:val="tr-T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FC1E16" w:rsidRDefault="002A09C6" w:rsidP="007E6943">
    <w:pPr>
      <w:ind w:right="-211"/>
      <w:rPr>
        <w:rFonts w:ascii="Arial" w:hAnsi="Arial" w:cs="Arial"/>
        <w:b/>
        <w:lang w:val="sv-SE"/>
      </w:rPr>
    </w:pPr>
    <w:r>
      <w:rPr>
        <w:rFonts w:ascii="Arial" w:hAnsi="Arial" w:cs="Arial"/>
        <w:b/>
        <w:lang w:val="sv-SE"/>
      </w:rPr>
      <w:t xml:space="preserve">Ata Portföy Yönetimi A.Ş. </w:t>
    </w:r>
  </w:p>
  <w:p w:rsidR="002A09C6" w:rsidRPr="00FC1E16" w:rsidRDefault="002A09C6" w:rsidP="007E6943">
    <w:pPr>
      <w:ind w:right="-211"/>
      <w:rPr>
        <w:rFonts w:ascii="Arial" w:hAnsi="Arial" w:cs="Arial"/>
        <w:b/>
        <w:lang w:val="sv-SE"/>
      </w:rPr>
    </w:pPr>
  </w:p>
  <w:p w:rsidR="002A09C6" w:rsidRPr="00F05719" w:rsidRDefault="002A09C6" w:rsidP="000E0F91">
    <w:pPr>
      <w:ind w:right="-306"/>
      <w:rPr>
        <w:rFonts w:ascii="Arial" w:hAnsi="Arial" w:cs="Arial"/>
        <w:b/>
        <w:lang w:val="de-DE"/>
      </w:rPr>
    </w:pPr>
    <w:r>
      <w:rPr>
        <w:rFonts w:ascii="Arial" w:hAnsi="Arial" w:cs="Arial"/>
        <w:b/>
        <w:lang w:val="de-DE"/>
      </w:rPr>
      <w:t>30 Haziran 2013</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r>
      <w:rPr>
        <w:rFonts w:ascii="Arial" w:hAnsi="Arial" w:cs="Arial"/>
        <w:b/>
        <w:lang w:val="tr-TR"/>
      </w:rPr>
      <w:t xml:space="preserve"> (devamı)</w:t>
    </w:r>
  </w:p>
  <w:p w:rsidR="002A09C6" w:rsidRPr="000E0F91" w:rsidRDefault="002A09C6"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2A09C6" w:rsidRDefault="002A09C6">
    <w:pPr>
      <w:pStyle w:val="Header"/>
      <w:rPr>
        <w:rFonts w:ascii="Arial" w:hAnsi="Arial" w:cs="Arial"/>
        <w:lang w:val="tr-TR"/>
      </w:rPr>
    </w:pPr>
  </w:p>
  <w:p w:rsidR="002A09C6" w:rsidRDefault="002A09C6">
    <w:pPr>
      <w:pStyle w:val="Header"/>
      <w:rPr>
        <w:rFonts w:ascii="Arial" w:hAnsi="Arial" w:cs="Arial"/>
        <w:lang w:val="tr-TR"/>
      </w:rPr>
    </w:pPr>
  </w:p>
  <w:p w:rsidR="002A09C6" w:rsidRPr="00FC1E16" w:rsidRDefault="002A09C6">
    <w:pPr>
      <w:pStyle w:val="Header"/>
      <w:rPr>
        <w:rFonts w:ascii="Arial" w:hAnsi="Arial" w:cs="Arial"/>
        <w:lang w:val="tr-T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6" w:rsidRPr="00FC1E16" w:rsidRDefault="002A09C6" w:rsidP="007E6943">
    <w:pPr>
      <w:ind w:right="-211"/>
      <w:rPr>
        <w:rFonts w:ascii="Arial" w:hAnsi="Arial" w:cs="Arial"/>
        <w:b/>
        <w:lang w:val="sv-SE"/>
      </w:rPr>
    </w:pPr>
    <w:r>
      <w:rPr>
        <w:rFonts w:ascii="Arial" w:hAnsi="Arial" w:cs="Arial"/>
        <w:b/>
        <w:lang w:val="sv-SE"/>
      </w:rPr>
      <w:t xml:space="preserve">Ata Portföy Yönetimi A.Ş. </w:t>
    </w:r>
  </w:p>
  <w:p w:rsidR="002A09C6" w:rsidRPr="00FC1E16" w:rsidRDefault="002A09C6" w:rsidP="007E6943">
    <w:pPr>
      <w:ind w:right="-211"/>
      <w:rPr>
        <w:rFonts w:ascii="Arial" w:hAnsi="Arial" w:cs="Arial"/>
        <w:b/>
        <w:lang w:val="sv-SE"/>
      </w:rPr>
    </w:pPr>
  </w:p>
  <w:p w:rsidR="002A09C6" w:rsidRPr="00F05719" w:rsidRDefault="002A09C6" w:rsidP="000E0F91">
    <w:pPr>
      <w:ind w:right="-306"/>
      <w:rPr>
        <w:rFonts w:ascii="Arial" w:hAnsi="Arial" w:cs="Arial"/>
        <w:b/>
        <w:lang w:val="de-DE"/>
      </w:rPr>
    </w:pPr>
    <w:r>
      <w:rPr>
        <w:rFonts w:ascii="Arial" w:hAnsi="Arial" w:cs="Arial"/>
        <w:b/>
        <w:lang w:val="de-DE"/>
      </w:rPr>
      <w:t>30 Haziran 2013</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p>
  <w:p w:rsidR="002A09C6" w:rsidRPr="000E0F91" w:rsidRDefault="002A09C6"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2A09C6" w:rsidRDefault="002A09C6">
    <w:pPr>
      <w:pStyle w:val="Header"/>
      <w:rPr>
        <w:rFonts w:ascii="Arial" w:hAnsi="Arial" w:cs="Arial"/>
        <w:lang w:val="tr-TR"/>
      </w:rPr>
    </w:pPr>
  </w:p>
  <w:p w:rsidR="002A09C6" w:rsidRDefault="002A09C6">
    <w:pPr>
      <w:pStyle w:val="Header"/>
      <w:rPr>
        <w:rFonts w:ascii="Arial" w:hAnsi="Arial" w:cs="Arial"/>
        <w:lang w:val="tr-TR"/>
      </w:rPr>
    </w:pPr>
  </w:p>
  <w:p w:rsidR="002A09C6" w:rsidRPr="00FC1E16" w:rsidRDefault="002A09C6">
    <w:pPr>
      <w:pStyle w:val="Header"/>
      <w:rPr>
        <w:rFonts w:ascii="Arial" w:hAnsi="Arial" w:cs="Arial"/>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5D"/>
    <w:multiLevelType w:val="hybridMultilevel"/>
    <w:tmpl w:val="3676C4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9B5D7C"/>
    <w:multiLevelType w:val="hybridMultilevel"/>
    <w:tmpl w:val="60841620"/>
    <w:lvl w:ilvl="0" w:tplc="97EA50DC">
      <w:start w:val="81"/>
      <w:numFmt w:val="decimal"/>
      <w:lvlText w:val="%1"/>
      <w:lvlJc w:val="left"/>
      <w:pPr>
        <w:tabs>
          <w:tab w:val="num" w:pos="930"/>
        </w:tabs>
        <w:ind w:left="93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310EA"/>
    <w:multiLevelType w:val="hybridMultilevel"/>
    <w:tmpl w:val="E4EA7CA0"/>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474FB"/>
    <w:multiLevelType w:val="hybridMultilevel"/>
    <w:tmpl w:val="3FD66BA0"/>
    <w:lvl w:ilvl="0" w:tplc="015C9E32">
      <w:start w:val="1"/>
      <w:numFmt w:val="upperLetter"/>
      <w:lvlText w:val="%1."/>
      <w:lvlJc w:val="left"/>
      <w:pPr>
        <w:tabs>
          <w:tab w:val="num" w:pos="900"/>
        </w:tabs>
        <w:ind w:left="900" w:hanging="360"/>
      </w:pPr>
      <w:rPr>
        <w:rFonts w:cs="Times New Roman" w:hint="default"/>
      </w:rPr>
    </w:lvl>
    <w:lvl w:ilvl="1" w:tplc="0409000F">
      <w:start w:val="1"/>
      <w:numFmt w:val="decimal"/>
      <w:lvlText w:val="%2."/>
      <w:lvlJc w:val="left"/>
      <w:pPr>
        <w:tabs>
          <w:tab w:val="num" w:pos="1980"/>
        </w:tabs>
        <w:ind w:left="1980" w:hanging="360"/>
      </w:pPr>
      <w:rPr>
        <w:rFonts w:cs="Times New Roman" w:hint="default"/>
      </w:rPr>
    </w:lvl>
    <w:lvl w:ilvl="2" w:tplc="69DEF5B6">
      <w:start w:val="1"/>
      <w:numFmt w:val="lowerLetter"/>
      <w:lvlText w:val="(%3)"/>
      <w:lvlJc w:val="left"/>
      <w:pPr>
        <w:tabs>
          <w:tab w:val="num" w:pos="3090"/>
        </w:tabs>
        <w:ind w:left="3090" w:hanging="570"/>
      </w:pPr>
      <w:rPr>
        <w:rFonts w:cs="Times New Roman" w:hint="default"/>
        <w:b/>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4">
    <w:nsid w:val="13543624"/>
    <w:multiLevelType w:val="hybridMultilevel"/>
    <w:tmpl w:val="A83237BC"/>
    <w:lvl w:ilvl="0" w:tplc="3734213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8900D4"/>
    <w:multiLevelType w:val="hybridMultilevel"/>
    <w:tmpl w:val="44721B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72E09"/>
    <w:multiLevelType w:val="hybridMultilevel"/>
    <w:tmpl w:val="8D26871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7C16039"/>
    <w:multiLevelType w:val="hybridMultilevel"/>
    <w:tmpl w:val="5218BA86"/>
    <w:lvl w:ilvl="0" w:tplc="04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2D54B84"/>
    <w:multiLevelType w:val="hybridMultilevel"/>
    <w:tmpl w:val="5F98C9CC"/>
    <w:lvl w:ilvl="0" w:tplc="B8121FD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E409CD"/>
    <w:multiLevelType w:val="hybridMultilevel"/>
    <w:tmpl w:val="3BD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31750E"/>
    <w:multiLevelType w:val="hybridMultilevel"/>
    <w:tmpl w:val="8D383696"/>
    <w:lvl w:ilvl="0" w:tplc="143237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3AC58BE"/>
    <w:multiLevelType w:val="hybridMultilevel"/>
    <w:tmpl w:val="CC50A02C"/>
    <w:lvl w:ilvl="0" w:tplc="A336CC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D766A"/>
    <w:multiLevelType w:val="hybridMultilevel"/>
    <w:tmpl w:val="1F82011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nsid w:val="4EC23356"/>
    <w:multiLevelType w:val="hybridMultilevel"/>
    <w:tmpl w:val="DE5ACC96"/>
    <w:lvl w:ilvl="0" w:tplc="041F000F">
      <w:start w:val="4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CE6D5C"/>
    <w:multiLevelType w:val="hybridMultilevel"/>
    <w:tmpl w:val="1F4AD90C"/>
    <w:lvl w:ilvl="0" w:tplc="A5BCAF86">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37E6280"/>
    <w:multiLevelType w:val="hybridMultilevel"/>
    <w:tmpl w:val="5846E732"/>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344FE"/>
    <w:multiLevelType w:val="hybridMultilevel"/>
    <w:tmpl w:val="0082D35C"/>
    <w:lvl w:ilvl="0" w:tplc="5308F2A4">
      <w:start w:val="6"/>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
    <w:nsid w:val="54CB2C0F"/>
    <w:multiLevelType w:val="hybridMultilevel"/>
    <w:tmpl w:val="0F860844"/>
    <w:lvl w:ilvl="0" w:tplc="69CE7D2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58F213BC"/>
    <w:multiLevelType w:val="hybridMultilevel"/>
    <w:tmpl w:val="08502990"/>
    <w:lvl w:ilvl="0" w:tplc="AEAA2676">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9">
    <w:nsid w:val="5EC57C3D"/>
    <w:multiLevelType w:val="hybridMultilevel"/>
    <w:tmpl w:val="58A4FC1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33F291F"/>
    <w:multiLevelType w:val="hybridMultilevel"/>
    <w:tmpl w:val="3402B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7282420"/>
    <w:multiLevelType w:val="hybridMultilevel"/>
    <w:tmpl w:val="2146BF04"/>
    <w:lvl w:ilvl="0" w:tplc="BCEE9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A65C4"/>
    <w:multiLevelType w:val="multilevel"/>
    <w:tmpl w:val="C9BCA56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BD3AF8"/>
    <w:multiLevelType w:val="multilevel"/>
    <w:tmpl w:val="D6481280"/>
    <w:lvl w:ilvl="0">
      <w:start w:val="2"/>
      <w:numFmt w:val="decimal"/>
      <w:lvlText w:val="%1"/>
      <w:lvlJc w:val="left"/>
      <w:pPr>
        <w:ind w:left="360" w:hanging="360"/>
      </w:pPr>
      <w:rPr>
        <w:rFonts w:ascii="Times" w:hAnsi="Times" w:hint="default"/>
      </w:rPr>
    </w:lvl>
    <w:lvl w:ilvl="1">
      <w:start w:val="4"/>
      <w:numFmt w:val="decimal"/>
      <w:lvlText w:val="%1.%2"/>
      <w:lvlJc w:val="left"/>
      <w:pPr>
        <w:ind w:left="930" w:hanging="360"/>
      </w:pPr>
      <w:rPr>
        <w:rFonts w:ascii="Times" w:hAnsi="Times" w:hint="default"/>
      </w:rPr>
    </w:lvl>
    <w:lvl w:ilvl="2">
      <w:start w:val="1"/>
      <w:numFmt w:val="decimal"/>
      <w:lvlText w:val="%1.%2.%3"/>
      <w:lvlJc w:val="left"/>
      <w:pPr>
        <w:ind w:left="1860" w:hanging="720"/>
      </w:pPr>
      <w:rPr>
        <w:rFonts w:ascii="Times" w:hAnsi="Times" w:hint="default"/>
      </w:rPr>
    </w:lvl>
    <w:lvl w:ilvl="3">
      <w:start w:val="1"/>
      <w:numFmt w:val="decimal"/>
      <w:lvlText w:val="%1.%2.%3.%4"/>
      <w:lvlJc w:val="left"/>
      <w:pPr>
        <w:ind w:left="2430" w:hanging="720"/>
      </w:pPr>
      <w:rPr>
        <w:rFonts w:ascii="Times" w:hAnsi="Times" w:hint="default"/>
      </w:rPr>
    </w:lvl>
    <w:lvl w:ilvl="4">
      <w:start w:val="1"/>
      <w:numFmt w:val="decimal"/>
      <w:lvlText w:val="%1.%2.%3.%4.%5"/>
      <w:lvlJc w:val="left"/>
      <w:pPr>
        <w:ind w:left="3360" w:hanging="1080"/>
      </w:pPr>
      <w:rPr>
        <w:rFonts w:ascii="Times" w:hAnsi="Times" w:hint="default"/>
      </w:rPr>
    </w:lvl>
    <w:lvl w:ilvl="5">
      <w:start w:val="1"/>
      <w:numFmt w:val="decimal"/>
      <w:lvlText w:val="%1.%2.%3.%4.%5.%6"/>
      <w:lvlJc w:val="left"/>
      <w:pPr>
        <w:ind w:left="3930" w:hanging="1080"/>
      </w:pPr>
      <w:rPr>
        <w:rFonts w:ascii="Times" w:hAnsi="Times" w:hint="default"/>
      </w:rPr>
    </w:lvl>
    <w:lvl w:ilvl="6">
      <w:start w:val="1"/>
      <w:numFmt w:val="decimal"/>
      <w:lvlText w:val="%1.%2.%3.%4.%5.%6.%7"/>
      <w:lvlJc w:val="left"/>
      <w:pPr>
        <w:ind w:left="4860" w:hanging="1440"/>
      </w:pPr>
      <w:rPr>
        <w:rFonts w:ascii="Times" w:hAnsi="Times" w:hint="default"/>
      </w:rPr>
    </w:lvl>
    <w:lvl w:ilvl="7">
      <w:start w:val="1"/>
      <w:numFmt w:val="decimal"/>
      <w:lvlText w:val="%1.%2.%3.%4.%5.%6.%7.%8"/>
      <w:lvlJc w:val="left"/>
      <w:pPr>
        <w:ind w:left="5430" w:hanging="1440"/>
      </w:pPr>
      <w:rPr>
        <w:rFonts w:ascii="Times" w:hAnsi="Times" w:hint="default"/>
      </w:rPr>
    </w:lvl>
    <w:lvl w:ilvl="8">
      <w:start w:val="1"/>
      <w:numFmt w:val="decimal"/>
      <w:lvlText w:val="%1.%2.%3.%4.%5.%6.%7.%8.%9"/>
      <w:lvlJc w:val="left"/>
      <w:pPr>
        <w:ind w:left="6360" w:hanging="1800"/>
      </w:pPr>
      <w:rPr>
        <w:rFonts w:ascii="Times" w:hAnsi="Times" w:hint="default"/>
      </w:rPr>
    </w:lvl>
  </w:abstractNum>
  <w:abstractNum w:abstractNumId="24">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59B14E9"/>
    <w:multiLevelType w:val="hybridMultilevel"/>
    <w:tmpl w:val="6AFEE89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79E22A36"/>
    <w:multiLevelType w:val="hybridMultilevel"/>
    <w:tmpl w:val="A93009DE"/>
    <w:lvl w:ilvl="0" w:tplc="59184FE0">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7">
    <w:nsid w:val="7CEB094D"/>
    <w:multiLevelType w:val="hybridMultilevel"/>
    <w:tmpl w:val="B7BA1050"/>
    <w:lvl w:ilvl="0" w:tplc="7632FC2C">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24"/>
  </w:num>
  <w:num w:numId="5">
    <w:abstractNumId w:val="13"/>
  </w:num>
  <w:num w:numId="6">
    <w:abstractNumId w:val="1"/>
  </w:num>
  <w:num w:numId="7">
    <w:abstractNumId w:val="15"/>
  </w:num>
  <w:num w:numId="8">
    <w:abstractNumId w:val="2"/>
  </w:num>
  <w:num w:numId="9">
    <w:abstractNumId w:val="20"/>
  </w:num>
  <w:num w:numId="10">
    <w:abstractNumId w:val="8"/>
  </w:num>
  <w:num w:numId="11">
    <w:abstractNumId w:val="7"/>
  </w:num>
  <w:num w:numId="12">
    <w:abstractNumId w:val="24"/>
  </w:num>
  <w:num w:numId="13">
    <w:abstractNumId w:val="24"/>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0"/>
  </w:num>
  <w:num w:numId="19">
    <w:abstractNumId w:val="23"/>
  </w:num>
  <w:num w:numId="20">
    <w:abstractNumId w:val="18"/>
  </w:num>
  <w:num w:numId="21">
    <w:abstractNumId w:val="26"/>
  </w:num>
  <w:num w:numId="22">
    <w:abstractNumId w:val="27"/>
  </w:num>
  <w:num w:numId="23">
    <w:abstractNumId w:val="16"/>
  </w:num>
  <w:num w:numId="24">
    <w:abstractNumId w:val="19"/>
  </w:num>
  <w:num w:numId="25">
    <w:abstractNumId w:val="5"/>
  </w:num>
  <w:num w:numId="26">
    <w:abstractNumId w:val="21"/>
  </w:num>
  <w:num w:numId="27">
    <w:abstractNumId w:val="14"/>
  </w:num>
  <w:num w:numId="28">
    <w:abstractNumId w:val="3"/>
  </w:num>
  <w:num w:numId="29">
    <w:abstractNumId w:val="4"/>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EB654D"/>
    <w:rsid w:val="00000419"/>
    <w:rsid w:val="000004E2"/>
    <w:rsid w:val="00000785"/>
    <w:rsid w:val="0000094A"/>
    <w:rsid w:val="00000E64"/>
    <w:rsid w:val="000017CF"/>
    <w:rsid w:val="00001992"/>
    <w:rsid w:val="00002232"/>
    <w:rsid w:val="000028DA"/>
    <w:rsid w:val="00002922"/>
    <w:rsid w:val="00002B2C"/>
    <w:rsid w:val="00002D97"/>
    <w:rsid w:val="000034C4"/>
    <w:rsid w:val="00003DC0"/>
    <w:rsid w:val="00004615"/>
    <w:rsid w:val="00004869"/>
    <w:rsid w:val="000049A1"/>
    <w:rsid w:val="00004B6E"/>
    <w:rsid w:val="00004C23"/>
    <w:rsid w:val="00004D90"/>
    <w:rsid w:val="00004DBF"/>
    <w:rsid w:val="00004F70"/>
    <w:rsid w:val="00005F03"/>
    <w:rsid w:val="00006186"/>
    <w:rsid w:val="0000624C"/>
    <w:rsid w:val="00006AAB"/>
    <w:rsid w:val="00006B9F"/>
    <w:rsid w:val="00006EC3"/>
    <w:rsid w:val="0000732A"/>
    <w:rsid w:val="000073D2"/>
    <w:rsid w:val="000074B3"/>
    <w:rsid w:val="00007EF5"/>
    <w:rsid w:val="00007FF9"/>
    <w:rsid w:val="0001009B"/>
    <w:rsid w:val="00010580"/>
    <w:rsid w:val="000105E8"/>
    <w:rsid w:val="000105EC"/>
    <w:rsid w:val="00010655"/>
    <w:rsid w:val="000107B4"/>
    <w:rsid w:val="00010F02"/>
    <w:rsid w:val="00011074"/>
    <w:rsid w:val="00011CFD"/>
    <w:rsid w:val="00011F36"/>
    <w:rsid w:val="00012400"/>
    <w:rsid w:val="00012650"/>
    <w:rsid w:val="00012E2F"/>
    <w:rsid w:val="00013786"/>
    <w:rsid w:val="000137A3"/>
    <w:rsid w:val="000137C0"/>
    <w:rsid w:val="00013AAC"/>
    <w:rsid w:val="00013EC4"/>
    <w:rsid w:val="00014858"/>
    <w:rsid w:val="00014B0E"/>
    <w:rsid w:val="00015027"/>
    <w:rsid w:val="00015076"/>
    <w:rsid w:val="000151A2"/>
    <w:rsid w:val="00015B02"/>
    <w:rsid w:val="00015B94"/>
    <w:rsid w:val="00016286"/>
    <w:rsid w:val="00016589"/>
    <w:rsid w:val="0001670B"/>
    <w:rsid w:val="00016AFC"/>
    <w:rsid w:val="00016E5A"/>
    <w:rsid w:val="00016FDA"/>
    <w:rsid w:val="000174FE"/>
    <w:rsid w:val="000175B3"/>
    <w:rsid w:val="000177DB"/>
    <w:rsid w:val="00017DB4"/>
    <w:rsid w:val="00020399"/>
    <w:rsid w:val="0002101D"/>
    <w:rsid w:val="000212C4"/>
    <w:rsid w:val="0002132A"/>
    <w:rsid w:val="00021B99"/>
    <w:rsid w:val="00021EF6"/>
    <w:rsid w:val="00022368"/>
    <w:rsid w:val="0002266A"/>
    <w:rsid w:val="00023431"/>
    <w:rsid w:val="000234A5"/>
    <w:rsid w:val="0002350D"/>
    <w:rsid w:val="00023789"/>
    <w:rsid w:val="00023B07"/>
    <w:rsid w:val="000247A5"/>
    <w:rsid w:val="00024B10"/>
    <w:rsid w:val="00024C1A"/>
    <w:rsid w:val="00024F57"/>
    <w:rsid w:val="0002514D"/>
    <w:rsid w:val="00025279"/>
    <w:rsid w:val="00025788"/>
    <w:rsid w:val="00025910"/>
    <w:rsid w:val="00025BDF"/>
    <w:rsid w:val="00025E3E"/>
    <w:rsid w:val="00025F87"/>
    <w:rsid w:val="000262AF"/>
    <w:rsid w:val="00026405"/>
    <w:rsid w:val="000266E5"/>
    <w:rsid w:val="00026E71"/>
    <w:rsid w:val="0002725E"/>
    <w:rsid w:val="000272A0"/>
    <w:rsid w:val="00027D32"/>
    <w:rsid w:val="00027F54"/>
    <w:rsid w:val="000305A3"/>
    <w:rsid w:val="00030C96"/>
    <w:rsid w:val="0003104A"/>
    <w:rsid w:val="000312DA"/>
    <w:rsid w:val="0003138D"/>
    <w:rsid w:val="000318F7"/>
    <w:rsid w:val="00032225"/>
    <w:rsid w:val="0003263A"/>
    <w:rsid w:val="000327C5"/>
    <w:rsid w:val="00032F3B"/>
    <w:rsid w:val="00033262"/>
    <w:rsid w:val="00033601"/>
    <w:rsid w:val="00033E51"/>
    <w:rsid w:val="00034015"/>
    <w:rsid w:val="0003406D"/>
    <w:rsid w:val="0003423F"/>
    <w:rsid w:val="000343E7"/>
    <w:rsid w:val="00034499"/>
    <w:rsid w:val="000344FF"/>
    <w:rsid w:val="000347DC"/>
    <w:rsid w:val="00034927"/>
    <w:rsid w:val="00035220"/>
    <w:rsid w:val="00035471"/>
    <w:rsid w:val="000357CA"/>
    <w:rsid w:val="000359CC"/>
    <w:rsid w:val="00036177"/>
    <w:rsid w:val="0003650D"/>
    <w:rsid w:val="0003670C"/>
    <w:rsid w:val="00037354"/>
    <w:rsid w:val="000373B5"/>
    <w:rsid w:val="000379F9"/>
    <w:rsid w:val="00037E6D"/>
    <w:rsid w:val="00037E7E"/>
    <w:rsid w:val="00040207"/>
    <w:rsid w:val="00040973"/>
    <w:rsid w:val="000409E7"/>
    <w:rsid w:val="00040E11"/>
    <w:rsid w:val="00040EE4"/>
    <w:rsid w:val="0004158E"/>
    <w:rsid w:val="0004170A"/>
    <w:rsid w:val="00042AAF"/>
    <w:rsid w:val="00042BEE"/>
    <w:rsid w:val="00042E6F"/>
    <w:rsid w:val="00042F14"/>
    <w:rsid w:val="00043819"/>
    <w:rsid w:val="00043C36"/>
    <w:rsid w:val="00043DE2"/>
    <w:rsid w:val="00044022"/>
    <w:rsid w:val="00044515"/>
    <w:rsid w:val="00044A7B"/>
    <w:rsid w:val="00044E02"/>
    <w:rsid w:val="000453B8"/>
    <w:rsid w:val="00045654"/>
    <w:rsid w:val="00045699"/>
    <w:rsid w:val="00045788"/>
    <w:rsid w:val="00045A7F"/>
    <w:rsid w:val="000461D2"/>
    <w:rsid w:val="000463C5"/>
    <w:rsid w:val="00046403"/>
    <w:rsid w:val="000478FB"/>
    <w:rsid w:val="00047E50"/>
    <w:rsid w:val="00047EA1"/>
    <w:rsid w:val="00050357"/>
    <w:rsid w:val="00050759"/>
    <w:rsid w:val="000508D9"/>
    <w:rsid w:val="00050D80"/>
    <w:rsid w:val="00050F7F"/>
    <w:rsid w:val="000512D7"/>
    <w:rsid w:val="00051725"/>
    <w:rsid w:val="0005195E"/>
    <w:rsid w:val="00051B3C"/>
    <w:rsid w:val="00051F78"/>
    <w:rsid w:val="00052192"/>
    <w:rsid w:val="000525B7"/>
    <w:rsid w:val="000526C3"/>
    <w:rsid w:val="00052CBA"/>
    <w:rsid w:val="00052D5C"/>
    <w:rsid w:val="00052D63"/>
    <w:rsid w:val="00052DF5"/>
    <w:rsid w:val="000530E4"/>
    <w:rsid w:val="000534B4"/>
    <w:rsid w:val="0005354A"/>
    <w:rsid w:val="00053647"/>
    <w:rsid w:val="00054714"/>
    <w:rsid w:val="00054E93"/>
    <w:rsid w:val="00054F23"/>
    <w:rsid w:val="000550B8"/>
    <w:rsid w:val="0005522D"/>
    <w:rsid w:val="0005530A"/>
    <w:rsid w:val="000555CC"/>
    <w:rsid w:val="000559EB"/>
    <w:rsid w:val="00055A55"/>
    <w:rsid w:val="00055ACB"/>
    <w:rsid w:val="00055FD6"/>
    <w:rsid w:val="00056089"/>
    <w:rsid w:val="0005699F"/>
    <w:rsid w:val="00056BA2"/>
    <w:rsid w:val="00056DC7"/>
    <w:rsid w:val="00057475"/>
    <w:rsid w:val="00057779"/>
    <w:rsid w:val="000578BD"/>
    <w:rsid w:val="00057DFA"/>
    <w:rsid w:val="00057E56"/>
    <w:rsid w:val="000601C4"/>
    <w:rsid w:val="0006024B"/>
    <w:rsid w:val="00060490"/>
    <w:rsid w:val="00060CDB"/>
    <w:rsid w:val="00060E33"/>
    <w:rsid w:val="00060E40"/>
    <w:rsid w:val="0006141E"/>
    <w:rsid w:val="000615D5"/>
    <w:rsid w:val="00061942"/>
    <w:rsid w:val="00061B03"/>
    <w:rsid w:val="00061EBC"/>
    <w:rsid w:val="0006200E"/>
    <w:rsid w:val="000621DC"/>
    <w:rsid w:val="00062775"/>
    <w:rsid w:val="00062DE5"/>
    <w:rsid w:val="00063E38"/>
    <w:rsid w:val="00064369"/>
    <w:rsid w:val="000645EA"/>
    <w:rsid w:val="00064D04"/>
    <w:rsid w:val="000655EE"/>
    <w:rsid w:val="0006577B"/>
    <w:rsid w:val="00065AF6"/>
    <w:rsid w:val="00065E70"/>
    <w:rsid w:val="00066347"/>
    <w:rsid w:val="00066CC0"/>
    <w:rsid w:val="00066DEA"/>
    <w:rsid w:val="00067046"/>
    <w:rsid w:val="000670AA"/>
    <w:rsid w:val="000673F8"/>
    <w:rsid w:val="00067593"/>
    <w:rsid w:val="0006785D"/>
    <w:rsid w:val="0006791D"/>
    <w:rsid w:val="000702A1"/>
    <w:rsid w:val="00070468"/>
    <w:rsid w:val="0007062D"/>
    <w:rsid w:val="000706FB"/>
    <w:rsid w:val="000709EB"/>
    <w:rsid w:val="00070A9A"/>
    <w:rsid w:val="00071B53"/>
    <w:rsid w:val="00071EB0"/>
    <w:rsid w:val="00072B3D"/>
    <w:rsid w:val="00072FAF"/>
    <w:rsid w:val="000738A2"/>
    <w:rsid w:val="000738A5"/>
    <w:rsid w:val="000738D0"/>
    <w:rsid w:val="00073EF0"/>
    <w:rsid w:val="0007404A"/>
    <w:rsid w:val="00074243"/>
    <w:rsid w:val="000746E2"/>
    <w:rsid w:val="00075233"/>
    <w:rsid w:val="000757BF"/>
    <w:rsid w:val="00075B9B"/>
    <w:rsid w:val="00075C54"/>
    <w:rsid w:val="00075E7E"/>
    <w:rsid w:val="000760EF"/>
    <w:rsid w:val="00076207"/>
    <w:rsid w:val="00076448"/>
    <w:rsid w:val="00076811"/>
    <w:rsid w:val="000768A7"/>
    <w:rsid w:val="00076C64"/>
    <w:rsid w:val="00076FDA"/>
    <w:rsid w:val="00077605"/>
    <w:rsid w:val="00077694"/>
    <w:rsid w:val="00077AE8"/>
    <w:rsid w:val="000807AC"/>
    <w:rsid w:val="0008091E"/>
    <w:rsid w:val="00080A53"/>
    <w:rsid w:val="00080C88"/>
    <w:rsid w:val="00080E02"/>
    <w:rsid w:val="00080F58"/>
    <w:rsid w:val="0008177F"/>
    <w:rsid w:val="0008199D"/>
    <w:rsid w:val="000819C9"/>
    <w:rsid w:val="00082173"/>
    <w:rsid w:val="0008232E"/>
    <w:rsid w:val="0008267A"/>
    <w:rsid w:val="00082AC8"/>
    <w:rsid w:val="000836C3"/>
    <w:rsid w:val="0008398D"/>
    <w:rsid w:val="00083A22"/>
    <w:rsid w:val="0008460D"/>
    <w:rsid w:val="0008472C"/>
    <w:rsid w:val="00084AA7"/>
    <w:rsid w:val="00084E65"/>
    <w:rsid w:val="0008530D"/>
    <w:rsid w:val="00085414"/>
    <w:rsid w:val="000857F5"/>
    <w:rsid w:val="00085D02"/>
    <w:rsid w:val="00086125"/>
    <w:rsid w:val="00086309"/>
    <w:rsid w:val="0008635B"/>
    <w:rsid w:val="0008639B"/>
    <w:rsid w:val="00086413"/>
    <w:rsid w:val="0008641C"/>
    <w:rsid w:val="0008646F"/>
    <w:rsid w:val="000865F6"/>
    <w:rsid w:val="000868B5"/>
    <w:rsid w:val="00086AAE"/>
    <w:rsid w:val="00087480"/>
    <w:rsid w:val="0009099F"/>
    <w:rsid w:val="00090ABF"/>
    <w:rsid w:val="00090E9D"/>
    <w:rsid w:val="000912AF"/>
    <w:rsid w:val="000914AD"/>
    <w:rsid w:val="000915AB"/>
    <w:rsid w:val="0009160C"/>
    <w:rsid w:val="000917E8"/>
    <w:rsid w:val="00091854"/>
    <w:rsid w:val="00091F3C"/>
    <w:rsid w:val="00092764"/>
    <w:rsid w:val="00092DED"/>
    <w:rsid w:val="00093164"/>
    <w:rsid w:val="00093174"/>
    <w:rsid w:val="00093262"/>
    <w:rsid w:val="000940A0"/>
    <w:rsid w:val="00094C35"/>
    <w:rsid w:val="00095600"/>
    <w:rsid w:val="00095667"/>
    <w:rsid w:val="0009596A"/>
    <w:rsid w:val="000964FC"/>
    <w:rsid w:val="000965F5"/>
    <w:rsid w:val="0009683C"/>
    <w:rsid w:val="00096C32"/>
    <w:rsid w:val="0009766D"/>
    <w:rsid w:val="00097912"/>
    <w:rsid w:val="000A012D"/>
    <w:rsid w:val="000A01FC"/>
    <w:rsid w:val="000A06BF"/>
    <w:rsid w:val="000A06CC"/>
    <w:rsid w:val="000A0D61"/>
    <w:rsid w:val="000A0F5F"/>
    <w:rsid w:val="000A1446"/>
    <w:rsid w:val="000A15BD"/>
    <w:rsid w:val="000A15CA"/>
    <w:rsid w:val="000A1701"/>
    <w:rsid w:val="000A1EBE"/>
    <w:rsid w:val="000A22D2"/>
    <w:rsid w:val="000A24E1"/>
    <w:rsid w:val="000A2ADF"/>
    <w:rsid w:val="000A48F0"/>
    <w:rsid w:val="000A48F1"/>
    <w:rsid w:val="000A4C05"/>
    <w:rsid w:val="000A4F6E"/>
    <w:rsid w:val="000A51B5"/>
    <w:rsid w:val="000A5231"/>
    <w:rsid w:val="000A5B46"/>
    <w:rsid w:val="000A6123"/>
    <w:rsid w:val="000A670B"/>
    <w:rsid w:val="000A6A04"/>
    <w:rsid w:val="000A6A1B"/>
    <w:rsid w:val="000A6D87"/>
    <w:rsid w:val="000A7027"/>
    <w:rsid w:val="000A7216"/>
    <w:rsid w:val="000A744F"/>
    <w:rsid w:val="000A756B"/>
    <w:rsid w:val="000B0213"/>
    <w:rsid w:val="000B0432"/>
    <w:rsid w:val="000B05FC"/>
    <w:rsid w:val="000B0CCA"/>
    <w:rsid w:val="000B0EF6"/>
    <w:rsid w:val="000B0F82"/>
    <w:rsid w:val="000B1AD2"/>
    <w:rsid w:val="000B1EAA"/>
    <w:rsid w:val="000B1F12"/>
    <w:rsid w:val="000B1F1F"/>
    <w:rsid w:val="000B2194"/>
    <w:rsid w:val="000B23D6"/>
    <w:rsid w:val="000B2757"/>
    <w:rsid w:val="000B2ED5"/>
    <w:rsid w:val="000B2F97"/>
    <w:rsid w:val="000B3068"/>
    <w:rsid w:val="000B3634"/>
    <w:rsid w:val="000B367F"/>
    <w:rsid w:val="000B38D3"/>
    <w:rsid w:val="000B3AA0"/>
    <w:rsid w:val="000B3D4A"/>
    <w:rsid w:val="000B4244"/>
    <w:rsid w:val="000B453C"/>
    <w:rsid w:val="000B47A9"/>
    <w:rsid w:val="000B4B17"/>
    <w:rsid w:val="000B4C56"/>
    <w:rsid w:val="000B4D3F"/>
    <w:rsid w:val="000B52EB"/>
    <w:rsid w:val="000B53E9"/>
    <w:rsid w:val="000B56C6"/>
    <w:rsid w:val="000B5A81"/>
    <w:rsid w:val="000B5B51"/>
    <w:rsid w:val="000B5C3E"/>
    <w:rsid w:val="000B60E4"/>
    <w:rsid w:val="000B64F3"/>
    <w:rsid w:val="000B669A"/>
    <w:rsid w:val="000B69D9"/>
    <w:rsid w:val="000B6D9A"/>
    <w:rsid w:val="000C03C9"/>
    <w:rsid w:val="000C071C"/>
    <w:rsid w:val="000C0A2E"/>
    <w:rsid w:val="000C0AF5"/>
    <w:rsid w:val="000C0F26"/>
    <w:rsid w:val="000C0FD0"/>
    <w:rsid w:val="000C169A"/>
    <w:rsid w:val="000C16FA"/>
    <w:rsid w:val="000C1CAB"/>
    <w:rsid w:val="000C2080"/>
    <w:rsid w:val="000C25F5"/>
    <w:rsid w:val="000C285A"/>
    <w:rsid w:val="000C2C3F"/>
    <w:rsid w:val="000C2C91"/>
    <w:rsid w:val="000C2DD3"/>
    <w:rsid w:val="000C2DFB"/>
    <w:rsid w:val="000C2E05"/>
    <w:rsid w:val="000C2FBE"/>
    <w:rsid w:val="000C303F"/>
    <w:rsid w:val="000C3057"/>
    <w:rsid w:val="000C3C12"/>
    <w:rsid w:val="000C3C88"/>
    <w:rsid w:val="000C3CF9"/>
    <w:rsid w:val="000C3F27"/>
    <w:rsid w:val="000C41B1"/>
    <w:rsid w:val="000C4200"/>
    <w:rsid w:val="000C4580"/>
    <w:rsid w:val="000C4629"/>
    <w:rsid w:val="000C48AD"/>
    <w:rsid w:val="000C4BB7"/>
    <w:rsid w:val="000C538B"/>
    <w:rsid w:val="000C5440"/>
    <w:rsid w:val="000C5487"/>
    <w:rsid w:val="000C56BE"/>
    <w:rsid w:val="000C5BBB"/>
    <w:rsid w:val="000C6125"/>
    <w:rsid w:val="000C64DC"/>
    <w:rsid w:val="000C6B0A"/>
    <w:rsid w:val="000C6CAB"/>
    <w:rsid w:val="000C759C"/>
    <w:rsid w:val="000C7884"/>
    <w:rsid w:val="000C7B48"/>
    <w:rsid w:val="000C7F27"/>
    <w:rsid w:val="000D0115"/>
    <w:rsid w:val="000D03AD"/>
    <w:rsid w:val="000D06C7"/>
    <w:rsid w:val="000D06D2"/>
    <w:rsid w:val="000D0BE2"/>
    <w:rsid w:val="000D0C26"/>
    <w:rsid w:val="000D146C"/>
    <w:rsid w:val="000D161A"/>
    <w:rsid w:val="000D1E39"/>
    <w:rsid w:val="000D23F7"/>
    <w:rsid w:val="000D2669"/>
    <w:rsid w:val="000D2A9F"/>
    <w:rsid w:val="000D2C7A"/>
    <w:rsid w:val="000D2D76"/>
    <w:rsid w:val="000D2DF9"/>
    <w:rsid w:val="000D2F06"/>
    <w:rsid w:val="000D33A7"/>
    <w:rsid w:val="000D369B"/>
    <w:rsid w:val="000D3713"/>
    <w:rsid w:val="000D3770"/>
    <w:rsid w:val="000D3C2F"/>
    <w:rsid w:val="000D3F27"/>
    <w:rsid w:val="000D40A4"/>
    <w:rsid w:val="000D4671"/>
    <w:rsid w:val="000D4780"/>
    <w:rsid w:val="000D49E7"/>
    <w:rsid w:val="000D4B1A"/>
    <w:rsid w:val="000D4F80"/>
    <w:rsid w:val="000D507D"/>
    <w:rsid w:val="000D51EB"/>
    <w:rsid w:val="000D55B0"/>
    <w:rsid w:val="000D5634"/>
    <w:rsid w:val="000D594D"/>
    <w:rsid w:val="000D640F"/>
    <w:rsid w:val="000D68DA"/>
    <w:rsid w:val="000D70A3"/>
    <w:rsid w:val="000D7167"/>
    <w:rsid w:val="000D7478"/>
    <w:rsid w:val="000D7F4C"/>
    <w:rsid w:val="000D7F8E"/>
    <w:rsid w:val="000E0599"/>
    <w:rsid w:val="000E080E"/>
    <w:rsid w:val="000E09A1"/>
    <w:rsid w:val="000E0D72"/>
    <w:rsid w:val="000E0F91"/>
    <w:rsid w:val="000E18CC"/>
    <w:rsid w:val="000E1DCB"/>
    <w:rsid w:val="000E1EAC"/>
    <w:rsid w:val="000E279B"/>
    <w:rsid w:val="000E299C"/>
    <w:rsid w:val="000E2E57"/>
    <w:rsid w:val="000E2EED"/>
    <w:rsid w:val="000E3499"/>
    <w:rsid w:val="000E3514"/>
    <w:rsid w:val="000E3D9A"/>
    <w:rsid w:val="000E4307"/>
    <w:rsid w:val="000E453E"/>
    <w:rsid w:val="000E4CA7"/>
    <w:rsid w:val="000E4F9F"/>
    <w:rsid w:val="000E515F"/>
    <w:rsid w:val="000E5E2D"/>
    <w:rsid w:val="000E5E54"/>
    <w:rsid w:val="000E62CC"/>
    <w:rsid w:val="000E66DF"/>
    <w:rsid w:val="000E6C47"/>
    <w:rsid w:val="000E73AC"/>
    <w:rsid w:val="000E79FE"/>
    <w:rsid w:val="000E7F16"/>
    <w:rsid w:val="000F0797"/>
    <w:rsid w:val="000F086C"/>
    <w:rsid w:val="000F08CC"/>
    <w:rsid w:val="000F0BE8"/>
    <w:rsid w:val="000F1132"/>
    <w:rsid w:val="000F136E"/>
    <w:rsid w:val="000F1BB9"/>
    <w:rsid w:val="000F1BC4"/>
    <w:rsid w:val="000F1EF8"/>
    <w:rsid w:val="000F2712"/>
    <w:rsid w:val="000F2877"/>
    <w:rsid w:val="000F2E58"/>
    <w:rsid w:val="000F2F06"/>
    <w:rsid w:val="000F3706"/>
    <w:rsid w:val="000F3710"/>
    <w:rsid w:val="000F3811"/>
    <w:rsid w:val="000F3D08"/>
    <w:rsid w:val="000F45C8"/>
    <w:rsid w:val="000F488A"/>
    <w:rsid w:val="000F5A1C"/>
    <w:rsid w:val="000F5A58"/>
    <w:rsid w:val="000F5A68"/>
    <w:rsid w:val="000F5B37"/>
    <w:rsid w:val="000F5B41"/>
    <w:rsid w:val="000F5F62"/>
    <w:rsid w:val="000F622C"/>
    <w:rsid w:val="000F67A3"/>
    <w:rsid w:val="000F6836"/>
    <w:rsid w:val="000F693E"/>
    <w:rsid w:val="000F6C7A"/>
    <w:rsid w:val="000F6CA6"/>
    <w:rsid w:val="000F7AFE"/>
    <w:rsid w:val="000F7EED"/>
    <w:rsid w:val="001001AC"/>
    <w:rsid w:val="001004A7"/>
    <w:rsid w:val="00100682"/>
    <w:rsid w:val="00100C70"/>
    <w:rsid w:val="00100C82"/>
    <w:rsid w:val="00100ECB"/>
    <w:rsid w:val="001010B7"/>
    <w:rsid w:val="00101585"/>
    <w:rsid w:val="001015D0"/>
    <w:rsid w:val="001017D1"/>
    <w:rsid w:val="00101A60"/>
    <w:rsid w:val="00101A71"/>
    <w:rsid w:val="00101BFC"/>
    <w:rsid w:val="00101C8B"/>
    <w:rsid w:val="00101D6F"/>
    <w:rsid w:val="00102038"/>
    <w:rsid w:val="00102330"/>
    <w:rsid w:val="00102818"/>
    <w:rsid w:val="00102ACF"/>
    <w:rsid w:val="00102AF0"/>
    <w:rsid w:val="001038A2"/>
    <w:rsid w:val="00103BBF"/>
    <w:rsid w:val="001042C2"/>
    <w:rsid w:val="001045F1"/>
    <w:rsid w:val="001046DB"/>
    <w:rsid w:val="00104BDB"/>
    <w:rsid w:val="001052E9"/>
    <w:rsid w:val="00105930"/>
    <w:rsid w:val="00105BB3"/>
    <w:rsid w:val="00105CD7"/>
    <w:rsid w:val="00105FA1"/>
    <w:rsid w:val="00106611"/>
    <w:rsid w:val="001066F6"/>
    <w:rsid w:val="00107145"/>
    <w:rsid w:val="00110385"/>
    <w:rsid w:val="00110709"/>
    <w:rsid w:val="0011078A"/>
    <w:rsid w:val="00110883"/>
    <w:rsid w:val="00110A27"/>
    <w:rsid w:val="00110B39"/>
    <w:rsid w:val="00110E06"/>
    <w:rsid w:val="001112A2"/>
    <w:rsid w:val="0011252E"/>
    <w:rsid w:val="00112A61"/>
    <w:rsid w:val="00112DE1"/>
    <w:rsid w:val="00112E67"/>
    <w:rsid w:val="00112E99"/>
    <w:rsid w:val="00112F9B"/>
    <w:rsid w:val="001132FF"/>
    <w:rsid w:val="00114825"/>
    <w:rsid w:val="00114A9B"/>
    <w:rsid w:val="00114BD5"/>
    <w:rsid w:val="00114C45"/>
    <w:rsid w:val="001154D6"/>
    <w:rsid w:val="00115E58"/>
    <w:rsid w:val="00115FA4"/>
    <w:rsid w:val="001169D2"/>
    <w:rsid w:val="00116B0B"/>
    <w:rsid w:val="00116D09"/>
    <w:rsid w:val="00116F4A"/>
    <w:rsid w:val="00117BCC"/>
    <w:rsid w:val="00117E66"/>
    <w:rsid w:val="001205F5"/>
    <w:rsid w:val="0012071F"/>
    <w:rsid w:val="00120980"/>
    <w:rsid w:val="00120BB4"/>
    <w:rsid w:val="00120D58"/>
    <w:rsid w:val="00120F2E"/>
    <w:rsid w:val="001210CB"/>
    <w:rsid w:val="0012111C"/>
    <w:rsid w:val="00121208"/>
    <w:rsid w:val="001213F5"/>
    <w:rsid w:val="001216B6"/>
    <w:rsid w:val="0012190B"/>
    <w:rsid w:val="00122183"/>
    <w:rsid w:val="001224E1"/>
    <w:rsid w:val="00122AE8"/>
    <w:rsid w:val="00122B0E"/>
    <w:rsid w:val="00123797"/>
    <w:rsid w:val="0012379C"/>
    <w:rsid w:val="00123A50"/>
    <w:rsid w:val="00123A53"/>
    <w:rsid w:val="00123D77"/>
    <w:rsid w:val="00124385"/>
    <w:rsid w:val="001246D8"/>
    <w:rsid w:val="00124869"/>
    <w:rsid w:val="00124A0D"/>
    <w:rsid w:val="00124CFE"/>
    <w:rsid w:val="00124D21"/>
    <w:rsid w:val="00124EA1"/>
    <w:rsid w:val="001252B4"/>
    <w:rsid w:val="001255E4"/>
    <w:rsid w:val="0012597D"/>
    <w:rsid w:val="00125A96"/>
    <w:rsid w:val="00125BA7"/>
    <w:rsid w:val="00125F56"/>
    <w:rsid w:val="00125F8A"/>
    <w:rsid w:val="001264D6"/>
    <w:rsid w:val="0012658C"/>
    <w:rsid w:val="00126911"/>
    <w:rsid w:val="00126E84"/>
    <w:rsid w:val="001275D3"/>
    <w:rsid w:val="00127648"/>
    <w:rsid w:val="00127770"/>
    <w:rsid w:val="00127D02"/>
    <w:rsid w:val="00130104"/>
    <w:rsid w:val="001308D3"/>
    <w:rsid w:val="00130BB9"/>
    <w:rsid w:val="00131346"/>
    <w:rsid w:val="00131444"/>
    <w:rsid w:val="001317C7"/>
    <w:rsid w:val="00131F42"/>
    <w:rsid w:val="00132667"/>
    <w:rsid w:val="00132DDF"/>
    <w:rsid w:val="00133058"/>
    <w:rsid w:val="00133779"/>
    <w:rsid w:val="001337A5"/>
    <w:rsid w:val="00133EBC"/>
    <w:rsid w:val="0013559A"/>
    <w:rsid w:val="001355D0"/>
    <w:rsid w:val="001358E6"/>
    <w:rsid w:val="00136430"/>
    <w:rsid w:val="00136EEB"/>
    <w:rsid w:val="00136FB7"/>
    <w:rsid w:val="001370D3"/>
    <w:rsid w:val="00137617"/>
    <w:rsid w:val="00137A7F"/>
    <w:rsid w:val="00137A8D"/>
    <w:rsid w:val="001400E0"/>
    <w:rsid w:val="0014023C"/>
    <w:rsid w:val="0014043F"/>
    <w:rsid w:val="00140BEF"/>
    <w:rsid w:val="0014126E"/>
    <w:rsid w:val="001415F4"/>
    <w:rsid w:val="00141B82"/>
    <w:rsid w:val="00141CC1"/>
    <w:rsid w:val="00141DC8"/>
    <w:rsid w:val="001421EF"/>
    <w:rsid w:val="00142758"/>
    <w:rsid w:val="00142D8B"/>
    <w:rsid w:val="00142F32"/>
    <w:rsid w:val="001430A7"/>
    <w:rsid w:val="001436E3"/>
    <w:rsid w:val="0014374D"/>
    <w:rsid w:val="001439B5"/>
    <w:rsid w:val="00143B4B"/>
    <w:rsid w:val="00143E4F"/>
    <w:rsid w:val="00143F07"/>
    <w:rsid w:val="00143F2F"/>
    <w:rsid w:val="00144E3F"/>
    <w:rsid w:val="00145053"/>
    <w:rsid w:val="001457D8"/>
    <w:rsid w:val="00145892"/>
    <w:rsid w:val="00145EC9"/>
    <w:rsid w:val="00145ECF"/>
    <w:rsid w:val="00145F5F"/>
    <w:rsid w:val="00146157"/>
    <w:rsid w:val="00146170"/>
    <w:rsid w:val="001464B5"/>
    <w:rsid w:val="001466C2"/>
    <w:rsid w:val="00146BA9"/>
    <w:rsid w:val="001478B9"/>
    <w:rsid w:val="00147935"/>
    <w:rsid w:val="00150196"/>
    <w:rsid w:val="001502EB"/>
    <w:rsid w:val="0015140A"/>
    <w:rsid w:val="001515C2"/>
    <w:rsid w:val="00151709"/>
    <w:rsid w:val="00151742"/>
    <w:rsid w:val="00151AB7"/>
    <w:rsid w:val="00151C95"/>
    <w:rsid w:val="00151CCE"/>
    <w:rsid w:val="00151D0B"/>
    <w:rsid w:val="00151F75"/>
    <w:rsid w:val="00152012"/>
    <w:rsid w:val="00152163"/>
    <w:rsid w:val="0015240A"/>
    <w:rsid w:val="00152448"/>
    <w:rsid w:val="00152497"/>
    <w:rsid w:val="0015259B"/>
    <w:rsid w:val="00152613"/>
    <w:rsid w:val="00152A89"/>
    <w:rsid w:val="001532C2"/>
    <w:rsid w:val="0015336C"/>
    <w:rsid w:val="001534F3"/>
    <w:rsid w:val="001536F8"/>
    <w:rsid w:val="001538F4"/>
    <w:rsid w:val="00153A68"/>
    <w:rsid w:val="00153F0C"/>
    <w:rsid w:val="00154213"/>
    <w:rsid w:val="0015440B"/>
    <w:rsid w:val="0015474E"/>
    <w:rsid w:val="00154A5D"/>
    <w:rsid w:val="00155081"/>
    <w:rsid w:val="0015583D"/>
    <w:rsid w:val="00155DDE"/>
    <w:rsid w:val="00156150"/>
    <w:rsid w:val="00156223"/>
    <w:rsid w:val="00156749"/>
    <w:rsid w:val="001567F4"/>
    <w:rsid w:val="00157007"/>
    <w:rsid w:val="0015715B"/>
    <w:rsid w:val="001576F6"/>
    <w:rsid w:val="001577EC"/>
    <w:rsid w:val="00160424"/>
    <w:rsid w:val="00160AC4"/>
    <w:rsid w:val="00160DFE"/>
    <w:rsid w:val="00161C03"/>
    <w:rsid w:val="001623CA"/>
    <w:rsid w:val="0016280F"/>
    <w:rsid w:val="001628EE"/>
    <w:rsid w:val="00162AE4"/>
    <w:rsid w:val="00162CA2"/>
    <w:rsid w:val="001631CD"/>
    <w:rsid w:val="001635E0"/>
    <w:rsid w:val="00163692"/>
    <w:rsid w:val="001638A7"/>
    <w:rsid w:val="00163A8F"/>
    <w:rsid w:val="00163CD1"/>
    <w:rsid w:val="00164188"/>
    <w:rsid w:val="0016426D"/>
    <w:rsid w:val="00164351"/>
    <w:rsid w:val="0016440B"/>
    <w:rsid w:val="00164932"/>
    <w:rsid w:val="0016496B"/>
    <w:rsid w:val="00164DB5"/>
    <w:rsid w:val="00164E8C"/>
    <w:rsid w:val="00165486"/>
    <w:rsid w:val="0016596B"/>
    <w:rsid w:val="00165B19"/>
    <w:rsid w:val="00166365"/>
    <w:rsid w:val="0016637E"/>
    <w:rsid w:val="001665C9"/>
    <w:rsid w:val="00166F04"/>
    <w:rsid w:val="0016700B"/>
    <w:rsid w:val="0016767B"/>
    <w:rsid w:val="00167836"/>
    <w:rsid w:val="001702BC"/>
    <w:rsid w:val="001702E2"/>
    <w:rsid w:val="00170781"/>
    <w:rsid w:val="0017095E"/>
    <w:rsid w:val="00170E5F"/>
    <w:rsid w:val="00170F39"/>
    <w:rsid w:val="00170F87"/>
    <w:rsid w:val="00171118"/>
    <w:rsid w:val="00171223"/>
    <w:rsid w:val="001715CD"/>
    <w:rsid w:val="001716BC"/>
    <w:rsid w:val="0017192A"/>
    <w:rsid w:val="00171BEE"/>
    <w:rsid w:val="00171E9A"/>
    <w:rsid w:val="0017328F"/>
    <w:rsid w:val="001732DA"/>
    <w:rsid w:val="00173487"/>
    <w:rsid w:val="0017370D"/>
    <w:rsid w:val="00173830"/>
    <w:rsid w:val="00173907"/>
    <w:rsid w:val="00173ADC"/>
    <w:rsid w:val="00173CD3"/>
    <w:rsid w:val="001746E6"/>
    <w:rsid w:val="00174F86"/>
    <w:rsid w:val="00175293"/>
    <w:rsid w:val="00175B3C"/>
    <w:rsid w:val="00175CAC"/>
    <w:rsid w:val="00175CCA"/>
    <w:rsid w:val="001763BB"/>
    <w:rsid w:val="00176AF6"/>
    <w:rsid w:val="00176C00"/>
    <w:rsid w:val="00176F3F"/>
    <w:rsid w:val="001772AF"/>
    <w:rsid w:val="001773B5"/>
    <w:rsid w:val="00177415"/>
    <w:rsid w:val="0017767F"/>
    <w:rsid w:val="00177D23"/>
    <w:rsid w:val="00180521"/>
    <w:rsid w:val="00180997"/>
    <w:rsid w:val="00180D11"/>
    <w:rsid w:val="00180E2C"/>
    <w:rsid w:val="00181327"/>
    <w:rsid w:val="001814D1"/>
    <w:rsid w:val="00181633"/>
    <w:rsid w:val="001816B4"/>
    <w:rsid w:val="001817EF"/>
    <w:rsid w:val="00182196"/>
    <w:rsid w:val="00182210"/>
    <w:rsid w:val="00182778"/>
    <w:rsid w:val="001827BE"/>
    <w:rsid w:val="00182919"/>
    <w:rsid w:val="00182A4B"/>
    <w:rsid w:val="00182CD1"/>
    <w:rsid w:val="00182D49"/>
    <w:rsid w:val="0018325E"/>
    <w:rsid w:val="001834B5"/>
    <w:rsid w:val="001837F0"/>
    <w:rsid w:val="00183ADE"/>
    <w:rsid w:val="00183B06"/>
    <w:rsid w:val="00183B28"/>
    <w:rsid w:val="00183FE0"/>
    <w:rsid w:val="0018444E"/>
    <w:rsid w:val="0018451F"/>
    <w:rsid w:val="001847DC"/>
    <w:rsid w:val="00184CEE"/>
    <w:rsid w:val="00184E66"/>
    <w:rsid w:val="00185A16"/>
    <w:rsid w:val="00185EAB"/>
    <w:rsid w:val="00185F32"/>
    <w:rsid w:val="00186203"/>
    <w:rsid w:val="001864D7"/>
    <w:rsid w:val="001864ED"/>
    <w:rsid w:val="001866DA"/>
    <w:rsid w:val="00186859"/>
    <w:rsid w:val="00186BC3"/>
    <w:rsid w:val="00186C72"/>
    <w:rsid w:val="00186E24"/>
    <w:rsid w:val="00186FE1"/>
    <w:rsid w:val="00187210"/>
    <w:rsid w:val="001900F4"/>
    <w:rsid w:val="00190A3A"/>
    <w:rsid w:val="00190AFC"/>
    <w:rsid w:val="00190EC7"/>
    <w:rsid w:val="00190F7D"/>
    <w:rsid w:val="001910A1"/>
    <w:rsid w:val="00191482"/>
    <w:rsid w:val="001915BF"/>
    <w:rsid w:val="0019229F"/>
    <w:rsid w:val="00192443"/>
    <w:rsid w:val="00192736"/>
    <w:rsid w:val="00192978"/>
    <w:rsid w:val="001929DE"/>
    <w:rsid w:val="001929F0"/>
    <w:rsid w:val="00192FD6"/>
    <w:rsid w:val="001934F7"/>
    <w:rsid w:val="001935E3"/>
    <w:rsid w:val="00193B77"/>
    <w:rsid w:val="00193CDB"/>
    <w:rsid w:val="00193DDB"/>
    <w:rsid w:val="00194762"/>
    <w:rsid w:val="001949AF"/>
    <w:rsid w:val="00194D07"/>
    <w:rsid w:val="0019565E"/>
    <w:rsid w:val="001959BE"/>
    <w:rsid w:val="00195CBB"/>
    <w:rsid w:val="001968BB"/>
    <w:rsid w:val="00196A48"/>
    <w:rsid w:val="00196D54"/>
    <w:rsid w:val="0019756F"/>
    <w:rsid w:val="001976FE"/>
    <w:rsid w:val="001977A6"/>
    <w:rsid w:val="001979A3"/>
    <w:rsid w:val="00197A4A"/>
    <w:rsid w:val="00197F80"/>
    <w:rsid w:val="001A0161"/>
    <w:rsid w:val="001A022C"/>
    <w:rsid w:val="001A09BC"/>
    <w:rsid w:val="001A0A59"/>
    <w:rsid w:val="001A0C2E"/>
    <w:rsid w:val="001A1633"/>
    <w:rsid w:val="001A18A9"/>
    <w:rsid w:val="001A1BC5"/>
    <w:rsid w:val="001A1BDD"/>
    <w:rsid w:val="001A1D72"/>
    <w:rsid w:val="001A2268"/>
    <w:rsid w:val="001A2312"/>
    <w:rsid w:val="001A2951"/>
    <w:rsid w:val="001A2A28"/>
    <w:rsid w:val="001A2C70"/>
    <w:rsid w:val="001A3CF5"/>
    <w:rsid w:val="001A40B4"/>
    <w:rsid w:val="001A40C7"/>
    <w:rsid w:val="001A40D8"/>
    <w:rsid w:val="001A4293"/>
    <w:rsid w:val="001A440A"/>
    <w:rsid w:val="001A4BCB"/>
    <w:rsid w:val="001A50E3"/>
    <w:rsid w:val="001A58A4"/>
    <w:rsid w:val="001A5BCC"/>
    <w:rsid w:val="001A6483"/>
    <w:rsid w:val="001A6790"/>
    <w:rsid w:val="001A6ACB"/>
    <w:rsid w:val="001A6B83"/>
    <w:rsid w:val="001A70E6"/>
    <w:rsid w:val="001A73CE"/>
    <w:rsid w:val="001A74AE"/>
    <w:rsid w:val="001A7718"/>
    <w:rsid w:val="001A7AA7"/>
    <w:rsid w:val="001B0104"/>
    <w:rsid w:val="001B0A58"/>
    <w:rsid w:val="001B0C36"/>
    <w:rsid w:val="001B0F49"/>
    <w:rsid w:val="001B0FCF"/>
    <w:rsid w:val="001B134C"/>
    <w:rsid w:val="001B14C1"/>
    <w:rsid w:val="001B27A7"/>
    <w:rsid w:val="001B2829"/>
    <w:rsid w:val="001B28C3"/>
    <w:rsid w:val="001B2E53"/>
    <w:rsid w:val="001B38C8"/>
    <w:rsid w:val="001B41FF"/>
    <w:rsid w:val="001B442B"/>
    <w:rsid w:val="001B44FE"/>
    <w:rsid w:val="001B4785"/>
    <w:rsid w:val="001B49B8"/>
    <w:rsid w:val="001B4B92"/>
    <w:rsid w:val="001B4D21"/>
    <w:rsid w:val="001B5009"/>
    <w:rsid w:val="001B551D"/>
    <w:rsid w:val="001B55F1"/>
    <w:rsid w:val="001B58C1"/>
    <w:rsid w:val="001B603D"/>
    <w:rsid w:val="001B6080"/>
    <w:rsid w:val="001B6365"/>
    <w:rsid w:val="001B6370"/>
    <w:rsid w:val="001B6380"/>
    <w:rsid w:val="001B6A78"/>
    <w:rsid w:val="001B6E91"/>
    <w:rsid w:val="001B6EB1"/>
    <w:rsid w:val="001B71A8"/>
    <w:rsid w:val="001C02A2"/>
    <w:rsid w:val="001C0751"/>
    <w:rsid w:val="001C0D6F"/>
    <w:rsid w:val="001C0F81"/>
    <w:rsid w:val="001C188F"/>
    <w:rsid w:val="001C19FE"/>
    <w:rsid w:val="001C1A64"/>
    <w:rsid w:val="001C1BB2"/>
    <w:rsid w:val="001C1C61"/>
    <w:rsid w:val="001C2408"/>
    <w:rsid w:val="001C2491"/>
    <w:rsid w:val="001C24CF"/>
    <w:rsid w:val="001C25E3"/>
    <w:rsid w:val="001C3402"/>
    <w:rsid w:val="001C39E2"/>
    <w:rsid w:val="001C3AD4"/>
    <w:rsid w:val="001C3C1C"/>
    <w:rsid w:val="001C416C"/>
    <w:rsid w:val="001C437D"/>
    <w:rsid w:val="001C4F42"/>
    <w:rsid w:val="001C53DF"/>
    <w:rsid w:val="001C5441"/>
    <w:rsid w:val="001C59C7"/>
    <w:rsid w:val="001C5A34"/>
    <w:rsid w:val="001C5AB5"/>
    <w:rsid w:val="001C5D1A"/>
    <w:rsid w:val="001C5F63"/>
    <w:rsid w:val="001C63AD"/>
    <w:rsid w:val="001C6667"/>
    <w:rsid w:val="001C6790"/>
    <w:rsid w:val="001C67FD"/>
    <w:rsid w:val="001C76BB"/>
    <w:rsid w:val="001C772A"/>
    <w:rsid w:val="001C79C8"/>
    <w:rsid w:val="001D0275"/>
    <w:rsid w:val="001D0341"/>
    <w:rsid w:val="001D0540"/>
    <w:rsid w:val="001D0883"/>
    <w:rsid w:val="001D136B"/>
    <w:rsid w:val="001D1675"/>
    <w:rsid w:val="001D1684"/>
    <w:rsid w:val="001D1997"/>
    <w:rsid w:val="001D1CA5"/>
    <w:rsid w:val="001D21EE"/>
    <w:rsid w:val="001D2A13"/>
    <w:rsid w:val="001D2AFF"/>
    <w:rsid w:val="001D2B67"/>
    <w:rsid w:val="001D2CD9"/>
    <w:rsid w:val="001D332C"/>
    <w:rsid w:val="001D341D"/>
    <w:rsid w:val="001D3528"/>
    <w:rsid w:val="001D3C6A"/>
    <w:rsid w:val="001D3DA4"/>
    <w:rsid w:val="001D4557"/>
    <w:rsid w:val="001D470F"/>
    <w:rsid w:val="001D4972"/>
    <w:rsid w:val="001D4B69"/>
    <w:rsid w:val="001D4D7D"/>
    <w:rsid w:val="001D4FA1"/>
    <w:rsid w:val="001D5217"/>
    <w:rsid w:val="001D5372"/>
    <w:rsid w:val="001D55E5"/>
    <w:rsid w:val="001D5CD7"/>
    <w:rsid w:val="001D5DED"/>
    <w:rsid w:val="001D5DF9"/>
    <w:rsid w:val="001D6225"/>
    <w:rsid w:val="001D632E"/>
    <w:rsid w:val="001D657E"/>
    <w:rsid w:val="001D6CBF"/>
    <w:rsid w:val="001D6FC9"/>
    <w:rsid w:val="001D7502"/>
    <w:rsid w:val="001D7AC6"/>
    <w:rsid w:val="001E00BF"/>
    <w:rsid w:val="001E0110"/>
    <w:rsid w:val="001E01C4"/>
    <w:rsid w:val="001E0419"/>
    <w:rsid w:val="001E0611"/>
    <w:rsid w:val="001E10B2"/>
    <w:rsid w:val="001E1486"/>
    <w:rsid w:val="001E14C6"/>
    <w:rsid w:val="001E1C62"/>
    <w:rsid w:val="001E2218"/>
    <w:rsid w:val="001E2C13"/>
    <w:rsid w:val="001E2F98"/>
    <w:rsid w:val="001E36AD"/>
    <w:rsid w:val="001E4549"/>
    <w:rsid w:val="001E47F9"/>
    <w:rsid w:val="001E4805"/>
    <w:rsid w:val="001E4842"/>
    <w:rsid w:val="001E4A04"/>
    <w:rsid w:val="001E4A6C"/>
    <w:rsid w:val="001E4E17"/>
    <w:rsid w:val="001E5144"/>
    <w:rsid w:val="001E5450"/>
    <w:rsid w:val="001E56FA"/>
    <w:rsid w:val="001E5DED"/>
    <w:rsid w:val="001E5EA6"/>
    <w:rsid w:val="001E5FA0"/>
    <w:rsid w:val="001E60CD"/>
    <w:rsid w:val="001E6284"/>
    <w:rsid w:val="001E64A8"/>
    <w:rsid w:val="001E65ED"/>
    <w:rsid w:val="001E6782"/>
    <w:rsid w:val="001E6B59"/>
    <w:rsid w:val="001E6E63"/>
    <w:rsid w:val="001E7987"/>
    <w:rsid w:val="001E7AE9"/>
    <w:rsid w:val="001E7E3D"/>
    <w:rsid w:val="001E7F3D"/>
    <w:rsid w:val="001F0026"/>
    <w:rsid w:val="001F0075"/>
    <w:rsid w:val="001F07FF"/>
    <w:rsid w:val="001F0D1B"/>
    <w:rsid w:val="001F0D37"/>
    <w:rsid w:val="001F11CA"/>
    <w:rsid w:val="001F151C"/>
    <w:rsid w:val="001F16FC"/>
    <w:rsid w:val="001F18E1"/>
    <w:rsid w:val="001F2202"/>
    <w:rsid w:val="001F24B2"/>
    <w:rsid w:val="001F24DC"/>
    <w:rsid w:val="001F259D"/>
    <w:rsid w:val="001F2664"/>
    <w:rsid w:val="001F28BA"/>
    <w:rsid w:val="001F2A94"/>
    <w:rsid w:val="001F307C"/>
    <w:rsid w:val="001F3E04"/>
    <w:rsid w:val="001F3FAE"/>
    <w:rsid w:val="001F4040"/>
    <w:rsid w:val="001F4342"/>
    <w:rsid w:val="001F443C"/>
    <w:rsid w:val="001F486D"/>
    <w:rsid w:val="001F4CA6"/>
    <w:rsid w:val="001F4E22"/>
    <w:rsid w:val="001F4E41"/>
    <w:rsid w:val="001F4F58"/>
    <w:rsid w:val="001F4F7C"/>
    <w:rsid w:val="001F5133"/>
    <w:rsid w:val="001F54E6"/>
    <w:rsid w:val="001F5A54"/>
    <w:rsid w:val="001F5A61"/>
    <w:rsid w:val="001F6084"/>
    <w:rsid w:val="001F66D3"/>
    <w:rsid w:val="001F69FE"/>
    <w:rsid w:val="001F6E50"/>
    <w:rsid w:val="001F6F07"/>
    <w:rsid w:val="001F7A7A"/>
    <w:rsid w:val="001F7CD0"/>
    <w:rsid w:val="001F7FCA"/>
    <w:rsid w:val="0020047B"/>
    <w:rsid w:val="0020063D"/>
    <w:rsid w:val="002006F1"/>
    <w:rsid w:val="00200814"/>
    <w:rsid w:val="002009E8"/>
    <w:rsid w:val="00200AA8"/>
    <w:rsid w:val="00200E9A"/>
    <w:rsid w:val="00201208"/>
    <w:rsid w:val="00201306"/>
    <w:rsid w:val="002017AE"/>
    <w:rsid w:val="00201ACD"/>
    <w:rsid w:val="00201AD0"/>
    <w:rsid w:val="00201DCC"/>
    <w:rsid w:val="00201E18"/>
    <w:rsid w:val="00201E4B"/>
    <w:rsid w:val="002020A1"/>
    <w:rsid w:val="00202227"/>
    <w:rsid w:val="00202827"/>
    <w:rsid w:val="00202B7E"/>
    <w:rsid w:val="00202D9E"/>
    <w:rsid w:val="00202FC7"/>
    <w:rsid w:val="0020334F"/>
    <w:rsid w:val="0020337E"/>
    <w:rsid w:val="00203440"/>
    <w:rsid w:val="002039CF"/>
    <w:rsid w:val="00203A8B"/>
    <w:rsid w:val="00203B51"/>
    <w:rsid w:val="00204843"/>
    <w:rsid w:val="002048EB"/>
    <w:rsid w:val="00205034"/>
    <w:rsid w:val="00205A4D"/>
    <w:rsid w:val="00205B34"/>
    <w:rsid w:val="00205E88"/>
    <w:rsid w:val="00205E98"/>
    <w:rsid w:val="002069B6"/>
    <w:rsid w:val="00206BD1"/>
    <w:rsid w:val="00206F47"/>
    <w:rsid w:val="00206F87"/>
    <w:rsid w:val="00207768"/>
    <w:rsid w:val="00207D9C"/>
    <w:rsid w:val="0021026B"/>
    <w:rsid w:val="002103F5"/>
    <w:rsid w:val="00210764"/>
    <w:rsid w:val="00210BF8"/>
    <w:rsid w:val="00210D58"/>
    <w:rsid w:val="00211548"/>
    <w:rsid w:val="00211833"/>
    <w:rsid w:val="002119C6"/>
    <w:rsid w:val="00211E91"/>
    <w:rsid w:val="002120BA"/>
    <w:rsid w:val="00212148"/>
    <w:rsid w:val="00212781"/>
    <w:rsid w:val="00212EAA"/>
    <w:rsid w:val="00212F25"/>
    <w:rsid w:val="002130D4"/>
    <w:rsid w:val="0021358A"/>
    <w:rsid w:val="00213656"/>
    <w:rsid w:val="002136B6"/>
    <w:rsid w:val="00213970"/>
    <w:rsid w:val="002145C5"/>
    <w:rsid w:val="00214F59"/>
    <w:rsid w:val="0021529C"/>
    <w:rsid w:val="00215EE7"/>
    <w:rsid w:val="002160D8"/>
    <w:rsid w:val="00216114"/>
    <w:rsid w:val="00216128"/>
    <w:rsid w:val="00216BED"/>
    <w:rsid w:val="00216D9A"/>
    <w:rsid w:val="00216E71"/>
    <w:rsid w:val="00217752"/>
    <w:rsid w:val="00217A73"/>
    <w:rsid w:val="00217E4F"/>
    <w:rsid w:val="00217F0B"/>
    <w:rsid w:val="002201B4"/>
    <w:rsid w:val="00220603"/>
    <w:rsid w:val="00220620"/>
    <w:rsid w:val="00221473"/>
    <w:rsid w:val="00221715"/>
    <w:rsid w:val="002219E2"/>
    <w:rsid w:val="00221DC5"/>
    <w:rsid w:val="002227FA"/>
    <w:rsid w:val="00222D25"/>
    <w:rsid w:val="00223516"/>
    <w:rsid w:val="00223661"/>
    <w:rsid w:val="00223975"/>
    <w:rsid w:val="002239DC"/>
    <w:rsid w:val="00223B60"/>
    <w:rsid w:val="002241AC"/>
    <w:rsid w:val="00224294"/>
    <w:rsid w:val="0022447E"/>
    <w:rsid w:val="00224795"/>
    <w:rsid w:val="0022492B"/>
    <w:rsid w:val="00225277"/>
    <w:rsid w:val="002253D9"/>
    <w:rsid w:val="00225CD6"/>
    <w:rsid w:val="00225DBC"/>
    <w:rsid w:val="00225DCC"/>
    <w:rsid w:val="00225E2F"/>
    <w:rsid w:val="0022605F"/>
    <w:rsid w:val="00226339"/>
    <w:rsid w:val="00226DA3"/>
    <w:rsid w:val="002274E1"/>
    <w:rsid w:val="00227725"/>
    <w:rsid w:val="00227E0A"/>
    <w:rsid w:val="00227E6A"/>
    <w:rsid w:val="00227E8B"/>
    <w:rsid w:val="002300F9"/>
    <w:rsid w:val="00230137"/>
    <w:rsid w:val="0023025A"/>
    <w:rsid w:val="00230DEA"/>
    <w:rsid w:val="00230F8E"/>
    <w:rsid w:val="0023127D"/>
    <w:rsid w:val="002325E2"/>
    <w:rsid w:val="0023261C"/>
    <w:rsid w:val="0023262F"/>
    <w:rsid w:val="002326CF"/>
    <w:rsid w:val="00232ADC"/>
    <w:rsid w:val="00232C96"/>
    <w:rsid w:val="00232D52"/>
    <w:rsid w:val="00232F58"/>
    <w:rsid w:val="00233192"/>
    <w:rsid w:val="002331B2"/>
    <w:rsid w:val="002331D2"/>
    <w:rsid w:val="002331DC"/>
    <w:rsid w:val="002334EB"/>
    <w:rsid w:val="00233C5B"/>
    <w:rsid w:val="002340F7"/>
    <w:rsid w:val="0023436D"/>
    <w:rsid w:val="00234536"/>
    <w:rsid w:val="00234624"/>
    <w:rsid w:val="00234D98"/>
    <w:rsid w:val="002355D8"/>
    <w:rsid w:val="0023566E"/>
    <w:rsid w:val="00236375"/>
    <w:rsid w:val="0023687C"/>
    <w:rsid w:val="0023688D"/>
    <w:rsid w:val="00236EA0"/>
    <w:rsid w:val="00237340"/>
    <w:rsid w:val="00237C0E"/>
    <w:rsid w:val="00237DCB"/>
    <w:rsid w:val="00240177"/>
    <w:rsid w:val="00240268"/>
    <w:rsid w:val="00240307"/>
    <w:rsid w:val="0024039C"/>
    <w:rsid w:val="002409BF"/>
    <w:rsid w:val="00240BEC"/>
    <w:rsid w:val="00240C75"/>
    <w:rsid w:val="00241111"/>
    <w:rsid w:val="00241E39"/>
    <w:rsid w:val="00242676"/>
    <w:rsid w:val="0024390C"/>
    <w:rsid w:val="00243F52"/>
    <w:rsid w:val="00243FA4"/>
    <w:rsid w:val="002446F3"/>
    <w:rsid w:val="002448D4"/>
    <w:rsid w:val="00244AF1"/>
    <w:rsid w:val="00244B6F"/>
    <w:rsid w:val="00244BB6"/>
    <w:rsid w:val="00244ED4"/>
    <w:rsid w:val="00245BD3"/>
    <w:rsid w:val="00246A73"/>
    <w:rsid w:val="00246DEA"/>
    <w:rsid w:val="00246EB4"/>
    <w:rsid w:val="00246EB9"/>
    <w:rsid w:val="00246F83"/>
    <w:rsid w:val="002471B7"/>
    <w:rsid w:val="002475AF"/>
    <w:rsid w:val="00247E0A"/>
    <w:rsid w:val="00247E7A"/>
    <w:rsid w:val="002500C7"/>
    <w:rsid w:val="0025034F"/>
    <w:rsid w:val="00251315"/>
    <w:rsid w:val="00251951"/>
    <w:rsid w:val="00251BB7"/>
    <w:rsid w:val="00252441"/>
    <w:rsid w:val="00252C1F"/>
    <w:rsid w:val="00253003"/>
    <w:rsid w:val="00253194"/>
    <w:rsid w:val="00253B74"/>
    <w:rsid w:val="00253EA1"/>
    <w:rsid w:val="00254520"/>
    <w:rsid w:val="002549B2"/>
    <w:rsid w:val="00254B07"/>
    <w:rsid w:val="00254FBF"/>
    <w:rsid w:val="00255636"/>
    <w:rsid w:val="00256071"/>
    <w:rsid w:val="00256AE4"/>
    <w:rsid w:val="00256F5D"/>
    <w:rsid w:val="00257513"/>
    <w:rsid w:val="00257796"/>
    <w:rsid w:val="00257A2D"/>
    <w:rsid w:val="00257C84"/>
    <w:rsid w:val="0026060A"/>
    <w:rsid w:val="0026192E"/>
    <w:rsid w:val="00261B75"/>
    <w:rsid w:val="00262FC5"/>
    <w:rsid w:val="0026315C"/>
    <w:rsid w:val="00263A19"/>
    <w:rsid w:val="00264424"/>
    <w:rsid w:val="002644CC"/>
    <w:rsid w:val="002644F5"/>
    <w:rsid w:val="00264843"/>
    <w:rsid w:val="0026515F"/>
    <w:rsid w:val="00265677"/>
    <w:rsid w:val="00265AD8"/>
    <w:rsid w:val="00265CCB"/>
    <w:rsid w:val="00266073"/>
    <w:rsid w:val="002670B2"/>
    <w:rsid w:val="00267400"/>
    <w:rsid w:val="0026751E"/>
    <w:rsid w:val="00267E46"/>
    <w:rsid w:val="00267F67"/>
    <w:rsid w:val="00270335"/>
    <w:rsid w:val="002705AE"/>
    <w:rsid w:val="0027062F"/>
    <w:rsid w:val="0027096E"/>
    <w:rsid w:val="00271BEE"/>
    <w:rsid w:val="00271CD5"/>
    <w:rsid w:val="00272238"/>
    <w:rsid w:val="002723E5"/>
    <w:rsid w:val="0027279B"/>
    <w:rsid w:val="00272ACF"/>
    <w:rsid w:val="002735C6"/>
    <w:rsid w:val="00273625"/>
    <w:rsid w:val="0027376E"/>
    <w:rsid w:val="002737CC"/>
    <w:rsid w:val="002737E4"/>
    <w:rsid w:val="00273F0A"/>
    <w:rsid w:val="00273FEA"/>
    <w:rsid w:val="002742FE"/>
    <w:rsid w:val="002746A6"/>
    <w:rsid w:val="0027481E"/>
    <w:rsid w:val="00274D91"/>
    <w:rsid w:val="00275018"/>
    <w:rsid w:val="002752D1"/>
    <w:rsid w:val="00275636"/>
    <w:rsid w:val="00275B94"/>
    <w:rsid w:val="00276196"/>
    <w:rsid w:val="00276448"/>
    <w:rsid w:val="00276EBF"/>
    <w:rsid w:val="0027739B"/>
    <w:rsid w:val="0027741B"/>
    <w:rsid w:val="0027790D"/>
    <w:rsid w:val="002779E1"/>
    <w:rsid w:val="002800A6"/>
    <w:rsid w:val="00280382"/>
    <w:rsid w:val="002803FC"/>
    <w:rsid w:val="0028058F"/>
    <w:rsid w:val="00280E08"/>
    <w:rsid w:val="0028154F"/>
    <w:rsid w:val="002817DF"/>
    <w:rsid w:val="0028234D"/>
    <w:rsid w:val="0028254A"/>
    <w:rsid w:val="002825B2"/>
    <w:rsid w:val="00282873"/>
    <w:rsid w:val="002829B0"/>
    <w:rsid w:val="00282CAC"/>
    <w:rsid w:val="00283007"/>
    <w:rsid w:val="0028322D"/>
    <w:rsid w:val="00283515"/>
    <w:rsid w:val="00283595"/>
    <w:rsid w:val="002837F3"/>
    <w:rsid w:val="00283ABC"/>
    <w:rsid w:val="00283DA9"/>
    <w:rsid w:val="00283E21"/>
    <w:rsid w:val="0028495D"/>
    <w:rsid w:val="00284CF7"/>
    <w:rsid w:val="00284F91"/>
    <w:rsid w:val="00284FD1"/>
    <w:rsid w:val="00285205"/>
    <w:rsid w:val="002854B6"/>
    <w:rsid w:val="00285588"/>
    <w:rsid w:val="00285758"/>
    <w:rsid w:val="00285C5D"/>
    <w:rsid w:val="00285FCA"/>
    <w:rsid w:val="00286108"/>
    <w:rsid w:val="00286659"/>
    <w:rsid w:val="00286DAB"/>
    <w:rsid w:val="00287275"/>
    <w:rsid w:val="00287493"/>
    <w:rsid w:val="0028764C"/>
    <w:rsid w:val="00287A90"/>
    <w:rsid w:val="00287DA1"/>
    <w:rsid w:val="00287E2E"/>
    <w:rsid w:val="00287F7C"/>
    <w:rsid w:val="00290023"/>
    <w:rsid w:val="00290040"/>
    <w:rsid w:val="002901DA"/>
    <w:rsid w:val="002903DF"/>
    <w:rsid w:val="0029059E"/>
    <w:rsid w:val="002906AC"/>
    <w:rsid w:val="00290744"/>
    <w:rsid w:val="00290D37"/>
    <w:rsid w:val="00290D3B"/>
    <w:rsid w:val="00290E00"/>
    <w:rsid w:val="00290E65"/>
    <w:rsid w:val="00291657"/>
    <w:rsid w:val="0029183B"/>
    <w:rsid w:val="00291906"/>
    <w:rsid w:val="00291FD0"/>
    <w:rsid w:val="002922BD"/>
    <w:rsid w:val="002929C5"/>
    <w:rsid w:val="00292A08"/>
    <w:rsid w:val="00292D93"/>
    <w:rsid w:val="002930D1"/>
    <w:rsid w:val="00293202"/>
    <w:rsid w:val="00293461"/>
    <w:rsid w:val="00293527"/>
    <w:rsid w:val="002941B8"/>
    <w:rsid w:val="00294A8B"/>
    <w:rsid w:val="00294DEF"/>
    <w:rsid w:val="00294EA7"/>
    <w:rsid w:val="00294FF7"/>
    <w:rsid w:val="00295746"/>
    <w:rsid w:val="00295D09"/>
    <w:rsid w:val="002963E4"/>
    <w:rsid w:val="00296880"/>
    <w:rsid w:val="00296A6B"/>
    <w:rsid w:val="00296F9E"/>
    <w:rsid w:val="0029706E"/>
    <w:rsid w:val="00297128"/>
    <w:rsid w:val="002972D6"/>
    <w:rsid w:val="00297F34"/>
    <w:rsid w:val="002A003D"/>
    <w:rsid w:val="002A02EE"/>
    <w:rsid w:val="002A0388"/>
    <w:rsid w:val="002A0735"/>
    <w:rsid w:val="002A078A"/>
    <w:rsid w:val="002A096A"/>
    <w:rsid w:val="002A09C6"/>
    <w:rsid w:val="002A135B"/>
    <w:rsid w:val="002A17DE"/>
    <w:rsid w:val="002A1896"/>
    <w:rsid w:val="002A1C92"/>
    <w:rsid w:val="002A25A9"/>
    <w:rsid w:val="002A294F"/>
    <w:rsid w:val="002A31E7"/>
    <w:rsid w:val="002A355A"/>
    <w:rsid w:val="002A38F1"/>
    <w:rsid w:val="002A3A20"/>
    <w:rsid w:val="002A3C81"/>
    <w:rsid w:val="002A3E8E"/>
    <w:rsid w:val="002A416F"/>
    <w:rsid w:val="002A4B5C"/>
    <w:rsid w:val="002A4B67"/>
    <w:rsid w:val="002A4BAC"/>
    <w:rsid w:val="002A500A"/>
    <w:rsid w:val="002A52C3"/>
    <w:rsid w:val="002A5E4C"/>
    <w:rsid w:val="002A5FEB"/>
    <w:rsid w:val="002A602E"/>
    <w:rsid w:val="002A60E8"/>
    <w:rsid w:val="002A61FC"/>
    <w:rsid w:val="002A6573"/>
    <w:rsid w:val="002A6720"/>
    <w:rsid w:val="002A67A9"/>
    <w:rsid w:val="002A6A34"/>
    <w:rsid w:val="002A6E56"/>
    <w:rsid w:val="002A7083"/>
    <w:rsid w:val="002A7350"/>
    <w:rsid w:val="002A74B5"/>
    <w:rsid w:val="002A7D19"/>
    <w:rsid w:val="002A7E4E"/>
    <w:rsid w:val="002B00B2"/>
    <w:rsid w:val="002B02E0"/>
    <w:rsid w:val="002B0425"/>
    <w:rsid w:val="002B07E2"/>
    <w:rsid w:val="002B08F4"/>
    <w:rsid w:val="002B0A09"/>
    <w:rsid w:val="002B0E86"/>
    <w:rsid w:val="002B0E8F"/>
    <w:rsid w:val="002B1BA6"/>
    <w:rsid w:val="002B204A"/>
    <w:rsid w:val="002B2145"/>
    <w:rsid w:val="002B22DD"/>
    <w:rsid w:val="002B24F2"/>
    <w:rsid w:val="002B2BB7"/>
    <w:rsid w:val="002B2D74"/>
    <w:rsid w:val="002B2F2A"/>
    <w:rsid w:val="002B34C6"/>
    <w:rsid w:val="002B352D"/>
    <w:rsid w:val="002B39D9"/>
    <w:rsid w:val="002B3C43"/>
    <w:rsid w:val="002B3C8F"/>
    <w:rsid w:val="002B4187"/>
    <w:rsid w:val="002B431F"/>
    <w:rsid w:val="002B4338"/>
    <w:rsid w:val="002B492A"/>
    <w:rsid w:val="002B49CC"/>
    <w:rsid w:val="002B5180"/>
    <w:rsid w:val="002B5624"/>
    <w:rsid w:val="002B56B1"/>
    <w:rsid w:val="002B56C0"/>
    <w:rsid w:val="002B5B85"/>
    <w:rsid w:val="002B6373"/>
    <w:rsid w:val="002B6398"/>
    <w:rsid w:val="002B6624"/>
    <w:rsid w:val="002B67A7"/>
    <w:rsid w:val="002B6DCE"/>
    <w:rsid w:val="002B705C"/>
    <w:rsid w:val="002B7290"/>
    <w:rsid w:val="002B7527"/>
    <w:rsid w:val="002B7B78"/>
    <w:rsid w:val="002B7F1E"/>
    <w:rsid w:val="002B7FAA"/>
    <w:rsid w:val="002C0C67"/>
    <w:rsid w:val="002C1146"/>
    <w:rsid w:val="002C139F"/>
    <w:rsid w:val="002C13AA"/>
    <w:rsid w:val="002C17F0"/>
    <w:rsid w:val="002C187D"/>
    <w:rsid w:val="002C1F27"/>
    <w:rsid w:val="002C23D3"/>
    <w:rsid w:val="002C2550"/>
    <w:rsid w:val="002C2FBA"/>
    <w:rsid w:val="002C3A02"/>
    <w:rsid w:val="002C3AF5"/>
    <w:rsid w:val="002C3D19"/>
    <w:rsid w:val="002C4318"/>
    <w:rsid w:val="002C4491"/>
    <w:rsid w:val="002C45E5"/>
    <w:rsid w:val="002C4612"/>
    <w:rsid w:val="002C46E9"/>
    <w:rsid w:val="002C481A"/>
    <w:rsid w:val="002C4B41"/>
    <w:rsid w:val="002C4B9E"/>
    <w:rsid w:val="002C50CC"/>
    <w:rsid w:val="002C5B2E"/>
    <w:rsid w:val="002C6154"/>
    <w:rsid w:val="002C656D"/>
    <w:rsid w:val="002C68A4"/>
    <w:rsid w:val="002C7329"/>
    <w:rsid w:val="002C73E0"/>
    <w:rsid w:val="002C74D8"/>
    <w:rsid w:val="002C7772"/>
    <w:rsid w:val="002C79A2"/>
    <w:rsid w:val="002C7A50"/>
    <w:rsid w:val="002D0171"/>
    <w:rsid w:val="002D0407"/>
    <w:rsid w:val="002D090B"/>
    <w:rsid w:val="002D0A13"/>
    <w:rsid w:val="002D0D49"/>
    <w:rsid w:val="002D0D50"/>
    <w:rsid w:val="002D0D66"/>
    <w:rsid w:val="002D0FF1"/>
    <w:rsid w:val="002D1DAE"/>
    <w:rsid w:val="002D2030"/>
    <w:rsid w:val="002D2113"/>
    <w:rsid w:val="002D25A8"/>
    <w:rsid w:val="002D29F6"/>
    <w:rsid w:val="002D2B4A"/>
    <w:rsid w:val="002D2C43"/>
    <w:rsid w:val="002D317E"/>
    <w:rsid w:val="002D372F"/>
    <w:rsid w:val="002D38B3"/>
    <w:rsid w:val="002D39E2"/>
    <w:rsid w:val="002D3A02"/>
    <w:rsid w:val="002D42FD"/>
    <w:rsid w:val="002D4418"/>
    <w:rsid w:val="002D4B83"/>
    <w:rsid w:val="002D4D9E"/>
    <w:rsid w:val="002D4DAF"/>
    <w:rsid w:val="002D4FF3"/>
    <w:rsid w:val="002D5412"/>
    <w:rsid w:val="002D55FB"/>
    <w:rsid w:val="002D5AB4"/>
    <w:rsid w:val="002D5F7A"/>
    <w:rsid w:val="002D61D2"/>
    <w:rsid w:val="002D6B28"/>
    <w:rsid w:val="002D6D77"/>
    <w:rsid w:val="002D6DFB"/>
    <w:rsid w:val="002D7B3A"/>
    <w:rsid w:val="002D7E0B"/>
    <w:rsid w:val="002D7E81"/>
    <w:rsid w:val="002E0549"/>
    <w:rsid w:val="002E05BE"/>
    <w:rsid w:val="002E0C0B"/>
    <w:rsid w:val="002E0D2F"/>
    <w:rsid w:val="002E0D65"/>
    <w:rsid w:val="002E0EC3"/>
    <w:rsid w:val="002E0EFA"/>
    <w:rsid w:val="002E14B9"/>
    <w:rsid w:val="002E14BE"/>
    <w:rsid w:val="002E14EF"/>
    <w:rsid w:val="002E16A1"/>
    <w:rsid w:val="002E2492"/>
    <w:rsid w:val="002E28A3"/>
    <w:rsid w:val="002E29C4"/>
    <w:rsid w:val="002E319C"/>
    <w:rsid w:val="002E3623"/>
    <w:rsid w:val="002E36B9"/>
    <w:rsid w:val="002E3848"/>
    <w:rsid w:val="002E3B6F"/>
    <w:rsid w:val="002E3EB0"/>
    <w:rsid w:val="002E4B96"/>
    <w:rsid w:val="002E51D3"/>
    <w:rsid w:val="002E5226"/>
    <w:rsid w:val="002E52CE"/>
    <w:rsid w:val="002E5472"/>
    <w:rsid w:val="002E5AE5"/>
    <w:rsid w:val="002E5E6E"/>
    <w:rsid w:val="002E5F6D"/>
    <w:rsid w:val="002E63B3"/>
    <w:rsid w:val="002E6F5F"/>
    <w:rsid w:val="002E7CCA"/>
    <w:rsid w:val="002E7F1D"/>
    <w:rsid w:val="002E7F5A"/>
    <w:rsid w:val="002F01D6"/>
    <w:rsid w:val="002F090A"/>
    <w:rsid w:val="002F103C"/>
    <w:rsid w:val="002F129E"/>
    <w:rsid w:val="002F1F2D"/>
    <w:rsid w:val="002F207D"/>
    <w:rsid w:val="002F214A"/>
    <w:rsid w:val="002F2192"/>
    <w:rsid w:val="002F268B"/>
    <w:rsid w:val="002F325E"/>
    <w:rsid w:val="002F3319"/>
    <w:rsid w:val="002F44B6"/>
    <w:rsid w:val="002F539C"/>
    <w:rsid w:val="002F541A"/>
    <w:rsid w:val="002F55AA"/>
    <w:rsid w:val="002F5781"/>
    <w:rsid w:val="002F59D4"/>
    <w:rsid w:val="002F5A15"/>
    <w:rsid w:val="002F5A6A"/>
    <w:rsid w:val="002F5ACC"/>
    <w:rsid w:val="002F5AD1"/>
    <w:rsid w:val="002F5C39"/>
    <w:rsid w:val="002F5C4A"/>
    <w:rsid w:val="002F5FB3"/>
    <w:rsid w:val="002F626B"/>
    <w:rsid w:val="002F62EC"/>
    <w:rsid w:val="002F62FD"/>
    <w:rsid w:val="002F63C5"/>
    <w:rsid w:val="002F6405"/>
    <w:rsid w:val="002F66FE"/>
    <w:rsid w:val="002F693C"/>
    <w:rsid w:val="002F69F2"/>
    <w:rsid w:val="002F707B"/>
    <w:rsid w:val="002F72A9"/>
    <w:rsid w:val="002F7375"/>
    <w:rsid w:val="002F7435"/>
    <w:rsid w:val="002F7757"/>
    <w:rsid w:val="002F7C39"/>
    <w:rsid w:val="002F7F6F"/>
    <w:rsid w:val="00300743"/>
    <w:rsid w:val="00300979"/>
    <w:rsid w:val="00300EBC"/>
    <w:rsid w:val="003016A9"/>
    <w:rsid w:val="00301936"/>
    <w:rsid w:val="00301E56"/>
    <w:rsid w:val="00301FD2"/>
    <w:rsid w:val="003021C5"/>
    <w:rsid w:val="003029B3"/>
    <w:rsid w:val="00302A87"/>
    <w:rsid w:val="00302C24"/>
    <w:rsid w:val="00302CB5"/>
    <w:rsid w:val="00302F03"/>
    <w:rsid w:val="00302FDD"/>
    <w:rsid w:val="00303709"/>
    <w:rsid w:val="003038FD"/>
    <w:rsid w:val="00303900"/>
    <w:rsid w:val="00303B57"/>
    <w:rsid w:val="00303F74"/>
    <w:rsid w:val="00303FA7"/>
    <w:rsid w:val="003040C0"/>
    <w:rsid w:val="00304538"/>
    <w:rsid w:val="00304648"/>
    <w:rsid w:val="00304825"/>
    <w:rsid w:val="003049D9"/>
    <w:rsid w:val="00304C69"/>
    <w:rsid w:val="00305C00"/>
    <w:rsid w:val="00305DF9"/>
    <w:rsid w:val="00305E0F"/>
    <w:rsid w:val="003062E3"/>
    <w:rsid w:val="00306591"/>
    <w:rsid w:val="0030667F"/>
    <w:rsid w:val="0030699F"/>
    <w:rsid w:val="003072DF"/>
    <w:rsid w:val="00307430"/>
    <w:rsid w:val="0030786C"/>
    <w:rsid w:val="003108FF"/>
    <w:rsid w:val="00310AE7"/>
    <w:rsid w:val="00310FC6"/>
    <w:rsid w:val="00311D95"/>
    <w:rsid w:val="003123DA"/>
    <w:rsid w:val="00313130"/>
    <w:rsid w:val="00313172"/>
    <w:rsid w:val="00313CC7"/>
    <w:rsid w:val="00314011"/>
    <w:rsid w:val="003142BF"/>
    <w:rsid w:val="00314469"/>
    <w:rsid w:val="00314541"/>
    <w:rsid w:val="003149EE"/>
    <w:rsid w:val="00314FDB"/>
    <w:rsid w:val="00315178"/>
    <w:rsid w:val="00315248"/>
    <w:rsid w:val="0031553F"/>
    <w:rsid w:val="003159DE"/>
    <w:rsid w:val="00315B93"/>
    <w:rsid w:val="00315C15"/>
    <w:rsid w:val="003164BB"/>
    <w:rsid w:val="0031680F"/>
    <w:rsid w:val="0031687D"/>
    <w:rsid w:val="00316BA5"/>
    <w:rsid w:val="003171EE"/>
    <w:rsid w:val="003176FC"/>
    <w:rsid w:val="003219E7"/>
    <w:rsid w:val="003220CF"/>
    <w:rsid w:val="00322194"/>
    <w:rsid w:val="003221A0"/>
    <w:rsid w:val="00322545"/>
    <w:rsid w:val="00322645"/>
    <w:rsid w:val="00322EA6"/>
    <w:rsid w:val="00323555"/>
    <w:rsid w:val="00323C3C"/>
    <w:rsid w:val="0032407E"/>
    <w:rsid w:val="0032442B"/>
    <w:rsid w:val="003244B0"/>
    <w:rsid w:val="003252F2"/>
    <w:rsid w:val="0032544F"/>
    <w:rsid w:val="00325CC8"/>
    <w:rsid w:val="00326B5F"/>
    <w:rsid w:val="003270CB"/>
    <w:rsid w:val="0032713B"/>
    <w:rsid w:val="003271BE"/>
    <w:rsid w:val="0032785A"/>
    <w:rsid w:val="00327AEC"/>
    <w:rsid w:val="00330AA8"/>
    <w:rsid w:val="00330BEB"/>
    <w:rsid w:val="00331000"/>
    <w:rsid w:val="003310D7"/>
    <w:rsid w:val="003315D6"/>
    <w:rsid w:val="0033183D"/>
    <w:rsid w:val="00331EF4"/>
    <w:rsid w:val="00332127"/>
    <w:rsid w:val="00332682"/>
    <w:rsid w:val="00332AE4"/>
    <w:rsid w:val="00332B95"/>
    <w:rsid w:val="003330C2"/>
    <w:rsid w:val="0033333B"/>
    <w:rsid w:val="00333570"/>
    <w:rsid w:val="00333931"/>
    <w:rsid w:val="003342B9"/>
    <w:rsid w:val="00334605"/>
    <w:rsid w:val="00334826"/>
    <w:rsid w:val="00334837"/>
    <w:rsid w:val="00334E78"/>
    <w:rsid w:val="0033525E"/>
    <w:rsid w:val="0033579D"/>
    <w:rsid w:val="00335A10"/>
    <w:rsid w:val="00335C4F"/>
    <w:rsid w:val="00335D6C"/>
    <w:rsid w:val="00335D73"/>
    <w:rsid w:val="00335F3A"/>
    <w:rsid w:val="00336127"/>
    <w:rsid w:val="0033625E"/>
    <w:rsid w:val="003365A7"/>
    <w:rsid w:val="00336769"/>
    <w:rsid w:val="003368BD"/>
    <w:rsid w:val="00336B28"/>
    <w:rsid w:val="00336EE8"/>
    <w:rsid w:val="00336F7B"/>
    <w:rsid w:val="003372ED"/>
    <w:rsid w:val="00337AB0"/>
    <w:rsid w:val="00337D25"/>
    <w:rsid w:val="00337E3D"/>
    <w:rsid w:val="003406AA"/>
    <w:rsid w:val="0034078B"/>
    <w:rsid w:val="00340868"/>
    <w:rsid w:val="00340C5C"/>
    <w:rsid w:val="00340FFE"/>
    <w:rsid w:val="00341108"/>
    <w:rsid w:val="00341227"/>
    <w:rsid w:val="00341372"/>
    <w:rsid w:val="00341478"/>
    <w:rsid w:val="003423C4"/>
    <w:rsid w:val="00342450"/>
    <w:rsid w:val="003428B0"/>
    <w:rsid w:val="00342A95"/>
    <w:rsid w:val="00342BC7"/>
    <w:rsid w:val="00342C2B"/>
    <w:rsid w:val="00342EA1"/>
    <w:rsid w:val="00343559"/>
    <w:rsid w:val="00344786"/>
    <w:rsid w:val="0034520A"/>
    <w:rsid w:val="00345CED"/>
    <w:rsid w:val="00345CFF"/>
    <w:rsid w:val="00345D83"/>
    <w:rsid w:val="003465F0"/>
    <w:rsid w:val="00346AAD"/>
    <w:rsid w:val="0034704A"/>
    <w:rsid w:val="0034708F"/>
    <w:rsid w:val="0034738E"/>
    <w:rsid w:val="00347534"/>
    <w:rsid w:val="0034776B"/>
    <w:rsid w:val="00347CD5"/>
    <w:rsid w:val="00350303"/>
    <w:rsid w:val="0035033F"/>
    <w:rsid w:val="003503CD"/>
    <w:rsid w:val="00350436"/>
    <w:rsid w:val="00350447"/>
    <w:rsid w:val="00350F5E"/>
    <w:rsid w:val="00350F68"/>
    <w:rsid w:val="0035163C"/>
    <w:rsid w:val="00351A08"/>
    <w:rsid w:val="00351F6C"/>
    <w:rsid w:val="003521E0"/>
    <w:rsid w:val="0035280A"/>
    <w:rsid w:val="00353535"/>
    <w:rsid w:val="003539B7"/>
    <w:rsid w:val="00353DBB"/>
    <w:rsid w:val="0035400E"/>
    <w:rsid w:val="00354082"/>
    <w:rsid w:val="00354274"/>
    <w:rsid w:val="00354F92"/>
    <w:rsid w:val="003554D8"/>
    <w:rsid w:val="003557B5"/>
    <w:rsid w:val="0035598F"/>
    <w:rsid w:val="003559E4"/>
    <w:rsid w:val="00355B08"/>
    <w:rsid w:val="00355C1B"/>
    <w:rsid w:val="00356507"/>
    <w:rsid w:val="00356709"/>
    <w:rsid w:val="00356E48"/>
    <w:rsid w:val="0035700B"/>
    <w:rsid w:val="0035786A"/>
    <w:rsid w:val="0036004C"/>
    <w:rsid w:val="00360444"/>
    <w:rsid w:val="003608F2"/>
    <w:rsid w:val="00360EFA"/>
    <w:rsid w:val="00360FA4"/>
    <w:rsid w:val="00361973"/>
    <w:rsid w:val="003620BE"/>
    <w:rsid w:val="003623B3"/>
    <w:rsid w:val="003624CE"/>
    <w:rsid w:val="00362A62"/>
    <w:rsid w:val="00362ACC"/>
    <w:rsid w:val="00362E38"/>
    <w:rsid w:val="003632E7"/>
    <w:rsid w:val="00363384"/>
    <w:rsid w:val="00363CC2"/>
    <w:rsid w:val="00363DD8"/>
    <w:rsid w:val="003642C5"/>
    <w:rsid w:val="00364342"/>
    <w:rsid w:val="0036441A"/>
    <w:rsid w:val="0036499C"/>
    <w:rsid w:val="00364CD3"/>
    <w:rsid w:val="00365936"/>
    <w:rsid w:val="00365D75"/>
    <w:rsid w:val="00365D83"/>
    <w:rsid w:val="0036638E"/>
    <w:rsid w:val="003664F4"/>
    <w:rsid w:val="00366F5B"/>
    <w:rsid w:val="00367AF6"/>
    <w:rsid w:val="00367C2E"/>
    <w:rsid w:val="0037079A"/>
    <w:rsid w:val="00370EFA"/>
    <w:rsid w:val="00371266"/>
    <w:rsid w:val="00371EE1"/>
    <w:rsid w:val="003721AC"/>
    <w:rsid w:val="0037233D"/>
    <w:rsid w:val="00372756"/>
    <w:rsid w:val="00372D9C"/>
    <w:rsid w:val="003734F7"/>
    <w:rsid w:val="00373C36"/>
    <w:rsid w:val="00373CD8"/>
    <w:rsid w:val="003740B8"/>
    <w:rsid w:val="003745B6"/>
    <w:rsid w:val="003749DF"/>
    <w:rsid w:val="003758C1"/>
    <w:rsid w:val="00375E30"/>
    <w:rsid w:val="00376764"/>
    <w:rsid w:val="00376878"/>
    <w:rsid w:val="00376915"/>
    <w:rsid w:val="0037717B"/>
    <w:rsid w:val="003774E4"/>
    <w:rsid w:val="003779D8"/>
    <w:rsid w:val="00377AB9"/>
    <w:rsid w:val="00377C19"/>
    <w:rsid w:val="00377F7B"/>
    <w:rsid w:val="00380661"/>
    <w:rsid w:val="00380B79"/>
    <w:rsid w:val="003818A7"/>
    <w:rsid w:val="00381A54"/>
    <w:rsid w:val="003820C9"/>
    <w:rsid w:val="00382DF1"/>
    <w:rsid w:val="00383135"/>
    <w:rsid w:val="00383370"/>
    <w:rsid w:val="003837B1"/>
    <w:rsid w:val="00383B52"/>
    <w:rsid w:val="00383D54"/>
    <w:rsid w:val="00383EA7"/>
    <w:rsid w:val="003845C9"/>
    <w:rsid w:val="00384D12"/>
    <w:rsid w:val="00384D83"/>
    <w:rsid w:val="00384EF5"/>
    <w:rsid w:val="003859B8"/>
    <w:rsid w:val="00385B9A"/>
    <w:rsid w:val="00385DEA"/>
    <w:rsid w:val="00386295"/>
    <w:rsid w:val="003864F5"/>
    <w:rsid w:val="003866E4"/>
    <w:rsid w:val="003868F9"/>
    <w:rsid w:val="00386CF4"/>
    <w:rsid w:val="003875F6"/>
    <w:rsid w:val="00390068"/>
    <w:rsid w:val="00390403"/>
    <w:rsid w:val="00390525"/>
    <w:rsid w:val="0039072F"/>
    <w:rsid w:val="003908D5"/>
    <w:rsid w:val="00390AE3"/>
    <w:rsid w:val="00390C82"/>
    <w:rsid w:val="00390E93"/>
    <w:rsid w:val="00390F2B"/>
    <w:rsid w:val="00391A06"/>
    <w:rsid w:val="00391D31"/>
    <w:rsid w:val="00391E64"/>
    <w:rsid w:val="00391E74"/>
    <w:rsid w:val="0039242A"/>
    <w:rsid w:val="00392918"/>
    <w:rsid w:val="00392A7E"/>
    <w:rsid w:val="00392E79"/>
    <w:rsid w:val="00393453"/>
    <w:rsid w:val="003936D1"/>
    <w:rsid w:val="00394302"/>
    <w:rsid w:val="0039467F"/>
    <w:rsid w:val="00394D73"/>
    <w:rsid w:val="00395526"/>
    <w:rsid w:val="00395581"/>
    <w:rsid w:val="00395C82"/>
    <w:rsid w:val="00395CE6"/>
    <w:rsid w:val="00396048"/>
    <w:rsid w:val="0039622A"/>
    <w:rsid w:val="0039631F"/>
    <w:rsid w:val="00396421"/>
    <w:rsid w:val="003972A7"/>
    <w:rsid w:val="0039757F"/>
    <w:rsid w:val="003A0711"/>
    <w:rsid w:val="003A0770"/>
    <w:rsid w:val="003A0AFE"/>
    <w:rsid w:val="003A152E"/>
    <w:rsid w:val="003A19E0"/>
    <w:rsid w:val="003A1B65"/>
    <w:rsid w:val="003A1EFF"/>
    <w:rsid w:val="003A2029"/>
    <w:rsid w:val="003A222B"/>
    <w:rsid w:val="003A3114"/>
    <w:rsid w:val="003A3611"/>
    <w:rsid w:val="003A368B"/>
    <w:rsid w:val="003A36D1"/>
    <w:rsid w:val="003A3726"/>
    <w:rsid w:val="003A39CB"/>
    <w:rsid w:val="003A4347"/>
    <w:rsid w:val="003A4856"/>
    <w:rsid w:val="003A4897"/>
    <w:rsid w:val="003A5D93"/>
    <w:rsid w:val="003A5DBF"/>
    <w:rsid w:val="003A62AE"/>
    <w:rsid w:val="003A62B2"/>
    <w:rsid w:val="003A6373"/>
    <w:rsid w:val="003A6CB6"/>
    <w:rsid w:val="003A6EC9"/>
    <w:rsid w:val="003A759E"/>
    <w:rsid w:val="003B0471"/>
    <w:rsid w:val="003B0923"/>
    <w:rsid w:val="003B0AEF"/>
    <w:rsid w:val="003B15CB"/>
    <w:rsid w:val="003B16DD"/>
    <w:rsid w:val="003B1C9C"/>
    <w:rsid w:val="003B1CF2"/>
    <w:rsid w:val="003B1DB6"/>
    <w:rsid w:val="003B1E33"/>
    <w:rsid w:val="003B2963"/>
    <w:rsid w:val="003B2EEB"/>
    <w:rsid w:val="003B323B"/>
    <w:rsid w:val="003B3456"/>
    <w:rsid w:val="003B3A41"/>
    <w:rsid w:val="003B3C20"/>
    <w:rsid w:val="003B3C82"/>
    <w:rsid w:val="003B4151"/>
    <w:rsid w:val="003B46C2"/>
    <w:rsid w:val="003B4857"/>
    <w:rsid w:val="003B5414"/>
    <w:rsid w:val="003B5494"/>
    <w:rsid w:val="003B559E"/>
    <w:rsid w:val="003B5B3B"/>
    <w:rsid w:val="003B5B87"/>
    <w:rsid w:val="003B6014"/>
    <w:rsid w:val="003B6AD5"/>
    <w:rsid w:val="003B6EF6"/>
    <w:rsid w:val="003B757D"/>
    <w:rsid w:val="003B75BF"/>
    <w:rsid w:val="003B7741"/>
    <w:rsid w:val="003B7774"/>
    <w:rsid w:val="003B7864"/>
    <w:rsid w:val="003B79E0"/>
    <w:rsid w:val="003C0653"/>
    <w:rsid w:val="003C0715"/>
    <w:rsid w:val="003C0967"/>
    <w:rsid w:val="003C0F01"/>
    <w:rsid w:val="003C11D4"/>
    <w:rsid w:val="003C151F"/>
    <w:rsid w:val="003C1548"/>
    <w:rsid w:val="003C157D"/>
    <w:rsid w:val="003C1B0F"/>
    <w:rsid w:val="003C1C0B"/>
    <w:rsid w:val="003C1C68"/>
    <w:rsid w:val="003C1C7B"/>
    <w:rsid w:val="003C1C94"/>
    <w:rsid w:val="003C1D03"/>
    <w:rsid w:val="003C1D3E"/>
    <w:rsid w:val="003C1F0B"/>
    <w:rsid w:val="003C20DD"/>
    <w:rsid w:val="003C21BA"/>
    <w:rsid w:val="003C21C9"/>
    <w:rsid w:val="003C2695"/>
    <w:rsid w:val="003C2D21"/>
    <w:rsid w:val="003C2EB8"/>
    <w:rsid w:val="003C3289"/>
    <w:rsid w:val="003C397D"/>
    <w:rsid w:val="003C39A8"/>
    <w:rsid w:val="003C3AAC"/>
    <w:rsid w:val="003C3C32"/>
    <w:rsid w:val="003C3EFA"/>
    <w:rsid w:val="003C426C"/>
    <w:rsid w:val="003C43C6"/>
    <w:rsid w:val="003C4664"/>
    <w:rsid w:val="003C46F0"/>
    <w:rsid w:val="003C505B"/>
    <w:rsid w:val="003C5211"/>
    <w:rsid w:val="003C5415"/>
    <w:rsid w:val="003C5A20"/>
    <w:rsid w:val="003C5B00"/>
    <w:rsid w:val="003C5D76"/>
    <w:rsid w:val="003C5E6F"/>
    <w:rsid w:val="003C6490"/>
    <w:rsid w:val="003C6A22"/>
    <w:rsid w:val="003C6CF4"/>
    <w:rsid w:val="003C7413"/>
    <w:rsid w:val="003C77DB"/>
    <w:rsid w:val="003D0989"/>
    <w:rsid w:val="003D0B5B"/>
    <w:rsid w:val="003D0D20"/>
    <w:rsid w:val="003D108A"/>
    <w:rsid w:val="003D14E7"/>
    <w:rsid w:val="003D1E27"/>
    <w:rsid w:val="003D1F0D"/>
    <w:rsid w:val="003D20E0"/>
    <w:rsid w:val="003D2BCA"/>
    <w:rsid w:val="003D30E1"/>
    <w:rsid w:val="003D3EDA"/>
    <w:rsid w:val="003D4783"/>
    <w:rsid w:val="003D4A5C"/>
    <w:rsid w:val="003D4C09"/>
    <w:rsid w:val="003D5711"/>
    <w:rsid w:val="003D5FF7"/>
    <w:rsid w:val="003D6399"/>
    <w:rsid w:val="003D6966"/>
    <w:rsid w:val="003D7132"/>
    <w:rsid w:val="003D7159"/>
    <w:rsid w:val="003E014C"/>
    <w:rsid w:val="003E02AC"/>
    <w:rsid w:val="003E0540"/>
    <w:rsid w:val="003E054C"/>
    <w:rsid w:val="003E0B2A"/>
    <w:rsid w:val="003E0D86"/>
    <w:rsid w:val="003E1124"/>
    <w:rsid w:val="003E1442"/>
    <w:rsid w:val="003E1497"/>
    <w:rsid w:val="003E1B13"/>
    <w:rsid w:val="003E1CBE"/>
    <w:rsid w:val="003E2806"/>
    <w:rsid w:val="003E2893"/>
    <w:rsid w:val="003E2987"/>
    <w:rsid w:val="003E2B56"/>
    <w:rsid w:val="003E301D"/>
    <w:rsid w:val="003E305E"/>
    <w:rsid w:val="003E3220"/>
    <w:rsid w:val="003E372A"/>
    <w:rsid w:val="003E37EE"/>
    <w:rsid w:val="003E3914"/>
    <w:rsid w:val="003E3DF1"/>
    <w:rsid w:val="003E4003"/>
    <w:rsid w:val="003E44D7"/>
    <w:rsid w:val="003E44E6"/>
    <w:rsid w:val="003E4BBB"/>
    <w:rsid w:val="003E4C29"/>
    <w:rsid w:val="003E4FF2"/>
    <w:rsid w:val="003E5134"/>
    <w:rsid w:val="003E5551"/>
    <w:rsid w:val="003E57E6"/>
    <w:rsid w:val="003E5EF4"/>
    <w:rsid w:val="003E5F2D"/>
    <w:rsid w:val="003E6108"/>
    <w:rsid w:val="003E6C68"/>
    <w:rsid w:val="003E6FBC"/>
    <w:rsid w:val="003E70B8"/>
    <w:rsid w:val="003E75D6"/>
    <w:rsid w:val="003E7667"/>
    <w:rsid w:val="003F0DD2"/>
    <w:rsid w:val="003F0EA3"/>
    <w:rsid w:val="003F0FA1"/>
    <w:rsid w:val="003F1229"/>
    <w:rsid w:val="003F18AF"/>
    <w:rsid w:val="003F2001"/>
    <w:rsid w:val="003F201B"/>
    <w:rsid w:val="003F26BD"/>
    <w:rsid w:val="003F2893"/>
    <w:rsid w:val="003F2B3E"/>
    <w:rsid w:val="003F2D85"/>
    <w:rsid w:val="003F309C"/>
    <w:rsid w:val="003F30CF"/>
    <w:rsid w:val="003F30D3"/>
    <w:rsid w:val="003F3527"/>
    <w:rsid w:val="003F37A6"/>
    <w:rsid w:val="003F3B34"/>
    <w:rsid w:val="003F3CD6"/>
    <w:rsid w:val="003F3D4C"/>
    <w:rsid w:val="003F4075"/>
    <w:rsid w:val="003F40FE"/>
    <w:rsid w:val="003F477B"/>
    <w:rsid w:val="003F4857"/>
    <w:rsid w:val="003F4CCE"/>
    <w:rsid w:val="003F4F27"/>
    <w:rsid w:val="003F5484"/>
    <w:rsid w:val="003F56D9"/>
    <w:rsid w:val="003F5E6C"/>
    <w:rsid w:val="003F5FF1"/>
    <w:rsid w:val="003F616E"/>
    <w:rsid w:val="003F647E"/>
    <w:rsid w:val="003F6C06"/>
    <w:rsid w:val="003F6CCE"/>
    <w:rsid w:val="003F6D90"/>
    <w:rsid w:val="003F7898"/>
    <w:rsid w:val="003F7AC5"/>
    <w:rsid w:val="003F7B63"/>
    <w:rsid w:val="00400648"/>
    <w:rsid w:val="004006BD"/>
    <w:rsid w:val="004008FC"/>
    <w:rsid w:val="00400F94"/>
    <w:rsid w:val="00401446"/>
    <w:rsid w:val="00401A2E"/>
    <w:rsid w:val="004023DC"/>
    <w:rsid w:val="004024A9"/>
    <w:rsid w:val="004024AD"/>
    <w:rsid w:val="004026EB"/>
    <w:rsid w:val="00402986"/>
    <w:rsid w:val="00402988"/>
    <w:rsid w:val="00402C45"/>
    <w:rsid w:val="00402DB0"/>
    <w:rsid w:val="004032D8"/>
    <w:rsid w:val="004032DF"/>
    <w:rsid w:val="00403740"/>
    <w:rsid w:val="00403DB5"/>
    <w:rsid w:val="0040423A"/>
    <w:rsid w:val="004044F3"/>
    <w:rsid w:val="004048EA"/>
    <w:rsid w:val="00404C0E"/>
    <w:rsid w:val="00404D1A"/>
    <w:rsid w:val="00405B88"/>
    <w:rsid w:val="00406118"/>
    <w:rsid w:val="00406F32"/>
    <w:rsid w:val="00406F75"/>
    <w:rsid w:val="0040708D"/>
    <w:rsid w:val="00407ADC"/>
    <w:rsid w:val="00407E67"/>
    <w:rsid w:val="0041053F"/>
    <w:rsid w:val="00410D7C"/>
    <w:rsid w:val="00410E38"/>
    <w:rsid w:val="00411865"/>
    <w:rsid w:val="00411C3C"/>
    <w:rsid w:val="00412D4A"/>
    <w:rsid w:val="00412E7E"/>
    <w:rsid w:val="004138DD"/>
    <w:rsid w:val="00413902"/>
    <w:rsid w:val="00413B09"/>
    <w:rsid w:val="00413F3F"/>
    <w:rsid w:val="004157F4"/>
    <w:rsid w:val="00415BD1"/>
    <w:rsid w:val="00415C60"/>
    <w:rsid w:val="00415F6A"/>
    <w:rsid w:val="004161B2"/>
    <w:rsid w:val="00416898"/>
    <w:rsid w:val="00416ADA"/>
    <w:rsid w:val="00416D12"/>
    <w:rsid w:val="00416DAB"/>
    <w:rsid w:val="00416DF3"/>
    <w:rsid w:val="00417137"/>
    <w:rsid w:val="004172FA"/>
    <w:rsid w:val="00417737"/>
    <w:rsid w:val="00417874"/>
    <w:rsid w:val="00420251"/>
    <w:rsid w:val="0042059B"/>
    <w:rsid w:val="00420622"/>
    <w:rsid w:val="00420D46"/>
    <w:rsid w:val="00420E59"/>
    <w:rsid w:val="00420F2D"/>
    <w:rsid w:val="00420FAA"/>
    <w:rsid w:val="0042137D"/>
    <w:rsid w:val="004218CB"/>
    <w:rsid w:val="004219A7"/>
    <w:rsid w:val="00421DE2"/>
    <w:rsid w:val="0042250F"/>
    <w:rsid w:val="00422971"/>
    <w:rsid w:val="00422A37"/>
    <w:rsid w:val="00422FBC"/>
    <w:rsid w:val="00423907"/>
    <w:rsid w:val="00423A3D"/>
    <w:rsid w:val="00423AB0"/>
    <w:rsid w:val="00423C09"/>
    <w:rsid w:val="00423D1E"/>
    <w:rsid w:val="00424286"/>
    <w:rsid w:val="00424C6C"/>
    <w:rsid w:val="00424D43"/>
    <w:rsid w:val="00424DCE"/>
    <w:rsid w:val="004250FB"/>
    <w:rsid w:val="004254CD"/>
    <w:rsid w:val="00425C13"/>
    <w:rsid w:val="00425E1A"/>
    <w:rsid w:val="00426061"/>
    <w:rsid w:val="00426064"/>
    <w:rsid w:val="00426342"/>
    <w:rsid w:val="00426385"/>
    <w:rsid w:val="0042656E"/>
    <w:rsid w:val="004269FC"/>
    <w:rsid w:val="00426E9B"/>
    <w:rsid w:val="00426EDA"/>
    <w:rsid w:val="00426F44"/>
    <w:rsid w:val="00427841"/>
    <w:rsid w:val="00427889"/>
    <w:rsid w:val="00427D0E"/>
    <w:rsid w:val="00427EBE"/>
    <w:rsid w:val="004301F7"/>
    <w:rsid w:val="0043053D"/>
    <w:rsid w:val="004307D3"/>
    <w:rsid w:val="00430CE2"/>
    <w:rsid w:val="00431881"/>
    <w:rsid w:val="00431B8B"/>
    <w:rsid w:val="00431D99"/>
    <w:rsid w:val="00432140"/>
    <w:rsid w:val="004328F5"/>
    <w:rsid w:val="00432A2E"/>
    <w:rsid w:val="004336C5"/>
    <w:rsid w:val="00433CDF"/>
    <w:rsid w:val="00433D0B"/>
    <w:rsid w:val="00433E0F"/>
    <w:rsid w:val="00433EC2"/>
    <w:rsid w:val="004340EA"/>
    <w:rsid w:val="00434346"/>
    <w:rsid w:val="004343D6"/>
    <w:rsid w:val="004346E3"/>
    <w:rsid w:val="00434AB3"/>
    <w:rsid w:val="00434CE9"/>
    <w:rsid w:val="00434E57"/>
    <w:rsid w:val="0043516D"/>
    <w:rsid w:val="0043578D"/>
    <w:rsid w:val="00435E91"/>
    <w:rsid w:val="00436181"/>
    <w:rsid w:val="0043619E"/>
    <w:rsid w:val="00436EBA"/>
    <w:rsid w:val="004374D9"/>
    <w:rsid w:val="0043751B"/>
    <w:rsid w:val="00437714"/>
    <w:rsid w:val="00440167"/>
    <w:rsid w:val="00440181"/>
    <w:rsid w:val="00440860"/>
    <w:rsid w:val="00440E71"/>
    <w:rsid w:val="0044156F"/>
    <w:rsid w:val="004421FF"/>
    <w:rsid w:val="004423FC"/>
    <w:rsid w:val="00442DF6"/>
    <w:rsid w:val="00442F5E"/>
    <w:rsid w:val="0044322B"/>
    <w:rsid w:val="004432BD"/>
    <w:rsid w:val="0044368D"/>
    <w:rsid w:val="0044384E"/>
    <w:rsid w:val="00443CCB"/>
    <w:rsid w:val="00443F27"/>
    <w:rsid w:val="00444243"/>
    <w:rsid w:val="00444FE8"/>
    <w:rsid w:val="00445487"/>
    <w:rsid w:val="00445FA1"/>
    <w:rsid w:val="00446066"/>
    <w:rsid w:val="00447C6E"/>
    <w:rsid w:val="00450791"/>
    <w:rsid w:val="00450885"/>
    <w:rsid w:val="004508BC"/>
    <w:rsid w:val="00450A4A"/>
    <w:rsid w:val="004513B7"/>
    <w:rsid w:val="004517CE"/>
    <w:rsid w:val="00451826"/>
    <w:rsid w:val="004518F8"/>
    <w:rsid w:val="00451EEA"/>
    <w:rsid w:val="004523E8"/>
    <w:rsid w:val="004525AF"/>
    <w:rsid w:val="00452A83"/>
    <w:rsid w:val="00452A8F"/>
    <w:rsid w:val="00452BD7"/>
    <w:rsid w:val="00452FD9"/>
    <w:rsid w:val="00453168"/>
    <w:rsid w:val="004532FF"/>
    <w:rsid w:val="0045352A"/>
    <w:rsid w:val="004536DD"/>
    <w:rsid w:val="00453797"/>
    <w:rsid w:val="00453AF8"/>
    <w:rsid w:val="00453B6A"/>
    <w:rsid w:val="004543B5"/>
    <w:rsid w:val="00454750"/>
    <w:rsid w:val="00454AD2"/>
    <w:rsid w:val="00454C7D"/>
    <w:rsid w:val="00454E3B"/>
    <w:rsid w:val="00454FD1"/>
    <w:rsid w:val="00455B3D"/>
    <w:rsid w:val="00455CD7"/>
    <w:rsid w:val="00456133"/>
    <w:rsid w:val="00456B03"/>
    <w:rsid w:val="004570BF"/>
    <w:rsid w:val="004573B7"/>
    <w:rsid w:val="0045760E"/>
    <w:rsid w:val="00457802"/>
    <w:rsid w:val="00460793"/>
    <w:rsid w:val="00460A87"/>
    <w:rsid w:val="00460BA1"/>
    <w:rsid w:val="00460CEC"/>
    <w:rsid w:val="00461705"/>
    <w:rsid w:val="00461AE6"/>
    <w:rsid w:val="00461B31"/>
    <w:rsid w:val="00463595"/>
    <w:rsid w:val="00463833"/>
    <w:rsid w:val="004648C4"/>
    <w:rsid w:val="004648E0"/>
    <w:rsid w:val="00464DE1"/>
    <w:rsid w:val="00464FDA"/>
    <w:rsid w:val="00465727"/>
    <w:rsid w:val="00465914"/>
    <w:rsid w:val="00465EBE"/>
    <w:rsid w:val="00465FF8"/>
    <w:rsid w:val="004660AD"/>
    <w:rsid w:val="00466178"/>
    <w:rsid w:val="004662CA"/>
    <w:rsid w:val="00466B3C"/>
    <w:rsid w:val="00466B6E"/>
    <w:rsid w:val="00467BE6"/>
    <w:rsid w:val="00467CA9"/>
    <w:rsid w:val="00467DD2"/>
    <w:rsid w:val="00467EA2"/>
    <w:rsid w:val="00470435"/>
    <w:rsid w:val="0047049C"/>
    <w:rsid w:val="004711B7"/>
    <w:rsid w:val="00471330"/>
    <w:rsid w:val="004713B2"/>
    <w:rsid w:val="00471A27"/>
    <w:rsid w:val="00471B5C"/>
    <w:rsid w:val="00471C49"/>
    <w:rsid w:val="00472376"/>
    <w:rsid w:val="004726BF"/>
    <w:rsid w:val="00472E1C"/>
    <w:rsid w:val="0047349B"/>
    <w:rsid w:val="00473CD7"/>
    <w:rsid w:val="004740E0"/>
    <w:rsid w:val="004745EA"/>
    <w:rsid w:val="0047497E"/>
    <w:rsid w:val="00475D15"/>
    <w:rsid w:val="00475EEC"/>
    <w:rsid w:val="004770B0"/>
    <w:rsid w:val="0047750B"/>
    <w:rsid w:val="0047779D"/>
    <w:rsid w:val="00477D29"/>
    <w:rsid w:val="00477EBA"/>
    <w:rsid w:val="00480206"/>
    <w:rsid w:val="00480B13"/>
    <w:rsid w:val="00480FFB"/>
    <w:rsid w:val="00481240"/>
    <w:rsid w:val="00481C38"/>
    <w:rsid w:val="004823F2"/>
    <w:rsid w:val="00482A0C"/>
    <w:rsid w:val="004833B8"/>
    <w:rsid w:val="0048350A"/>
    <w:rsid w:val="00483B63"/>
    <w:rsid w:val="00483D5F"/>
    <w:rsid w:val="00483F4A"/>
    <w:rsid w:val="0048429B"/>
    <w:rsid w:val="004848CA"/>
    <w:rsid w:val="00484942"/>
    <w:rsid w:val="00485372"/>
    <w:rsid w:val="00486179"/>
    <w:rsid w:val="0048624F"/>
    <w:rsid w:val="00486731"/>
    <w:rsid w:val="00486D12"/>
    <w:rsid w:val="00486DED"/>
    <w:rsid w:val="00487966"/>
    <w:rsid w:val="00487AB0"/>
    <w:rsid w:val="00487BDD"/>
    <w:rsid w:val="00490459"/>
    <w:rsid w:val="00490596"/>
    <w:rsid w:val="00490708"/>
    <w:rsid w:val="00490DFA"/>
    <w:rsid w:val="0049108E"/>
    <w:rsid w:val="004912DE"/>
    <w:rsid w:val="00491E53"/>
    <w:rsid w:val="004920CC"/>
    <w:rsid w:val="00492141"/>
    <w:rsid w:val="004922C5"/>
    <w:rsid w:val="004929D0"/>
    <w:rsid w:val="00493264"/>
    <w:rsid w:val="00493382"/>
    <w:rsid w:val="004935F3"/>
    <w:rsid w:val="004938B6"/>
    <w:rsid w:val="00493A27"/>
    <w:rsid w:val="00493A47"/>
    <w:rsid w:val="00493D81"/>
    <w:rsid w:val="00493DCD"/>
    <w:rsid w:val="004941C0"/>
    <w:rsid w:val="0049449A"/>
    <w:rsid w:val="0049449C"/>
    <w:rsid w:val="004946A7"/>
    <w:rsid w:val="00494706"/>
    <w:rsid w:val="00494FE1"/>
    <w:rsid w:val="00495239"/>
    <w:rsid w:val="00495810"/>
    <w:rsid w:val="00495ACB"/>
    <w:rsid w:val="00495D08"/>
    <w:rsid w:val="00496195"/>
    <w:rsid w:val="004962DB"/>
    <w:rsid w:val="0049653A"/>
    <w:rsid w:val="004966DA"/>
    <w:rsid w:val="00496876"/>
    <w:rsid w:val="00496D08"/>
    <w:rsid w:val="00496D95"/>
    <w:rsid w:val="00497016"/>
    <w:rsid w:val="004976A5"/>
    <w:rsid w:val="0049771B"/>
    <w:rsid w:val="004A013D"/>
    <w:rsid w:val="004A08DC"/>
    <w:rsid w:val="004A0917"/>
    <w:rsid w:val="004A12E1"/>
    <w:rsid w:val="004A13FB"/>
    <w:rsid w:val="004A1643"/>
    <w:rsid w:val="004A16CD"/>
    <w:rsid w:val="004A1BD5"/>
    <w:rsid w:val="004A22AC"/>
    <w:rsid w:val="004A23A7"/>
    <w:rsid w:val="004A2512"/>
    <w:rsid w:val="004A257E"/>
    <w:rsid w:val="004A26DE"/>
    <w:rsid w:val="004A285C"/>
    <w:rsid w:val="004A2873"/>
    <w:rsid w:val="004A30B7"/>
    <w:rsid w:val="004A320B"/>
    <w:rsid w:val="004A35D5"/>
    <w:rsid w:val="004A35F8"/>
    <w:rsid w:val="004A37CC"/>
    <w:rsid w:val="004A4124"/>
    <w:rsid w:val="004A45C6"/>
    <w:rsid w:val="004A62C2"/>
    <w:rsid w:val="004A68E2"/>
    <w:rsid w:val="004A6B3A"/>
    <w:rsid w:val="004A718C"/>
    <w:rsid w:val="004A7376"/>
    <w:rsid w:val="004A74D3"/>
    <w:rsid w:val="004A7747"/>
    <w:rsid w:val="004A78BD"/>
    <w:rsid w:val="004A7B29"/>
    <w:rsid w:val="004B0576"/>
    <w:rsid w:val="004B0A0F"/>
    <w:rsid w:val="004B0A13"/>
    <w:rsid w:val="004B133F"/>
    <w:rsid w:val="004B1402"/>
    <w:rsid w:val="004B166E"/>
    <w:rsid w:val="004B211A"/>
    <w:rsid w:val="004B3CE3"/>
    <w:rsid w:val="004B3D1E"/>
    <w:rsid w:val="004B41C6"/>
    <w:rsid w:val="004B4304"/>
    <w:rsid w:val="004B4F45"/>
    <w:rsid w:val="004B52B0"/>
    <w:rsid w:val="004B5888"/>
    <w:rsid w:val="004B58C4"/>
    <w:rsid w:val="004B5AED"/>
    <w:rsid w:val="004B5B62"/>
    <w:rsid w:val="004B5C4C"/>
    <w:rsid w:val="004B5CF5"/>
    <w:rsid w:val="004B5E4E"/>
    <w:rsid w:val="004B641C"/>
    <w:rsid w:val="004B6633"/>
    <w:rsid w:val="004B6B59"/>
    <w:rsid w:val="004B6B9B"/>
    <w:rsid w:val="004B6D91"/>
    <w:rsid w:val="004B701A"/>
    <w:rsid w:val="004B75AE"/>
    <w:rsid w:val="004C0201"/>
    <w:rsid w:val="004C08E1"/>
    <w:rsid w:val="004C10CA"/>
    <w:rsid w:val="004C1198"/>
    <w:rsid w:val="004C1A54"/>
    <w:rsid w:val="004C216F"/>
    <w:rsid w:val="004C22F0"/>
    <w:rsid w:val="004C24D2"/>
    <w:rsid w:val="004C2DAA"/>
    <w:rsid w:val="004C3759"/>
    <w:rsid w:val="004C3789"/>
    <w:rsid w:val="004C3B62"/>
    <w:rsid w:val="004C3E06"/>
    <w:rsid w:val="004C425D"/>
    <w:rsid w:val="004C43AB"/>
    <w:rsid w:val="004C50DD"/>
    <w:rsid w:val="004C5254"/>
    <w:rsid w:val="004C528F"/>
    <w:rsid w:val="004C531B"/>
    <w:rsid w:val="004C5417"/>
    <w:rsid w:val="004C581A"/>
    <w:rsid w:val="004C5D9F"/>
    <w:rsid w:val="004C5E94"/>
    <w:rsid w:val="004C5F42"/>
    <w:rsid w:val="004C640F"/>
    <w:rsid w:val="004C64F3"/>
    <w:rsid w:val="004C67C9"/>
    <w:rsid w:val="004C6AA8"/>
    <w:rsid w:val="004C6BF3"/>
    <w:rsid w:val="004C6E90"/>
    <w:rsid w:val="004C7187"/>
    <w:rsid w:val="004C758F"/>
    <w:rsid w:val="004C783B"/>
    <w:rsid w:val="004C78F8"/>
    <w:rsid w:val="004C7B54"/>
    <w:rsid w:val="004C7BEF"/>
    <w:rsid w:val="004D014A"/>
    <w:rsid w:val="004D0577"/>
    <w:rsid w:val="004D0AA4"/>
    <w:rsid w:val="004D0C14"/>
    <w:rsid w:val="004D0D44"/>
    <w:rsid w:val="004D1377"/>
    <w:rsid w:val="004D2B6C"/>
    <w:rsid w:val="004D2B83"/>
    <w:rsid w:val="004D2C3C"/>
    <w:rsid w:val="004D333C"/>
    <w:rsid w:val="004D34C3"/>
    <w:rsid w:val="004D360D"/>
    <w:rsid w:val="004D3813"/>
    <w:rsid w:val="004D3D56"/>
    <w:rsid w:val="004D3EA5"/>
    <w:rsid w:val="004D3FD3"/>
    <w:rsid w:val="004D4004"/>
    <w:rsid w:val="004D4969"/>
    <w:rsid w:val="004D56CF"/>
    <w:rsid w:val="004D5AB6"/>
    <w:rsid w:val="004D600B"/>
    <w:rsid w:val="004D6568"/>
    <w:rsid w:val="004D6E3E"/>
    <w:rsid w:val="004D7BF2"/>
    <w:rsid w:val="004D7DF7"/>
    <w:rsid w:val="004E0D44"/>
    <w:rsid w:val="004E0E91"/>
    <w:rsid w:val="004E0FD3"/>
    <w:rsid w:val="004E1366"/>
    <w:rsid w:val="004E2039"/>
    <w:rsid w:val="004E23D1"/>
    <w:rsid w:val="004E318D"/>
    <w:rsid w:val="004E31B9"/>
    <w:rsid w:val="004E34DB"/>
    <w:rsid w:val="004E39EA"/>
    <w:rsid w:val="004E3AB9"/>
    <w:rsid w:val="004E3B77"/>
    <w:rsid w:val="004E4D07"/>
    <w:rsid w:val="004E5276"/>
    <w:rsid w:val="004E5376"/>
    <w:rsid w:val="004E538B"/>
    <w:rsid w:val="004E544E"/>
    <w:rsid w:val="004E67B2"/>
    <w:rsid w:val="004E67CA"/>
    <w:rsid w:val="004E6912"/>
    <w:rsid w:val="004E6FA7"/>
    <w:rsid w:val="004E749D"/>
    <w:rsid w:val="004E774B"/>
    <w:rsid w:val="004E7FB0"/>
    <w:rsid w:val="004F0495"/>
    <w:rsid w:val="004F08FF"/>
    <w:rsid w:val="004F09D5"/>
    <w:rsid w:val="004F0C5F"/>
    <w:rsid w:val="004F120D"/>
    <w:rsid w:val="004F188E"/>
    <w:rsid w:val="004F1C16"/>
    <w:rsid w:val="004F1CA2"/>
    <w:rsid w:val="004F20C7"/>
    <w:rsid w:val="004F2105"/>
    <w:rsid w:val="004F24CC"/>
    <w:rsid w:val="004F28FD"/>
    <w:rsid w:val="004F3014"/>
    <w:rsid w:val="004F32B1"/>
    <w:rsid w:val="004F34AA"/>
    <w:rsid w:val="004F3561"/>
    <w:rsid w:val="004F3778"/>
    <w:rsid w:val="004F397B"/>
    <w:rsid w:val="004F3AE6"/>
    <w:rsid w:val="004F3B20"/>
    <w:rsid w:val="004F3EB0"/>
    <w:rsid w:val="004F4042"/>
    <w:rsid w:val="004F4335"/>
    <w:rsid w:val="004F5482"/>
    <w:rsid w:val="004F56E4"/>
    <w:rsid w:val="004F58EA"/>
    <w:rsid w:val="004F5AA6"/>
    <w:rsid w:val="004F5B03"/>
    <w:rsid w:val="004F5DBE"/>
    <w:rsid w:val="004F6013"/>
    <w:rsid w:val="004F664D"/>
    <w:rsid w:val="004F6805"/>
    <w:rsid w:val="004F68F9"/>
    <w:rsid w:val="004F6950"/>
    <w:rsid w:val="004F6BAC"/>
    <w:rsid w:val="004F6DE1"/>
    <w:rsid w:val="004F71FD"/>
    <w:rsid w:val="004F742D"/>
    <w:rsid w:val="004F7D11"/>
    <w:rsid w:val="00500085"/>
    <w:rsid w:val="005005E1"/>
    <w:rsid w:val="005010BB"/>
    <w:rsid w:val="0050155B"/>
    <w:rsid w:val="00501763"/>
    <w:rsid w:val="00502485"/>
    <w:rsid w:val="00502945"/>
    <w:rsid w:val="00502964"/>
    <w:rsid w:val="00502E29"/>
    <w:rsid w:val="0050340B"/>
    <w:rsid w:val="00503443"/>
    <w:rsid w:val="005035EF"/>
    <w:rsid w:val="00503704"/>
    <w:rsid w:val="00503B1B"/>
    <w:rsid w:val="00503DEF"/>
    <w:rsid w:val="005040FD"/>
    <w:rsid w:val="005047A3"/>
    <w:rsid w:val="00504D49"/>
    <w:rsid w:val="00504F13"/>
    <w:rsid w:val="005051B1"/>
    <w:rsid w:val="0050536D"/>
    <w:rsid w:val="00505B1F"/>
    <w:rsid w:val="00505EE6"/>
    <w:rsid w:val="00506B58"/>
    <w:rsid w:val="00506E66"/>
    <w:rsid w:val="005073C5"/>
    <w:rsid w:val="00507AD5"/>
    <w:rsid w:val="00507B4E"/>
    <w:rsid w:val="00507EE2"/>
    <w:rsid w:val="00507FB2"/>
    <w:rsid w:val="00510137"/>
    <w:rsid w:val="00510245"/>
    <w:rsid w:val="00510634"/>
    <w:rsid w:val="00510CC4"/>
    <w:rsid w:val="00510E3D"/>
    <w:rsid w:val="00511199"/>
    <w:rsid w:val="005117E2"/>
    <w:rsid w:val="005119B8"/>
    <w:rsid w:val="00511A57"/>
    <w:rsid w:val="00511FC7"/>
    <w:rsid w:val="005122E4"/>
    <w:rsid w:val="00512529"/>
    <w:rsid w:val="00512680"/>
    <w:rsid w:val="00512E79"/>
    <w:rsid w:val="005133C6"/>
    <w:rsid w:val="0051360C"/>
    <w:rsid w:val="0051385A"/>
    <w:rsid w:val="0051398E"/>
    <w:rsid w:val="00513A5B"/>
    <w:rsid w:val="0051441B"/>
    <w:rsid w:val="0051454A"/>
    <w:rsid w:val="00514913"/>
    <w:rsid w:val="0051504A"/>
    <w:rsid w:val="005153AA"/>
    <w:rsid w:val="00515596"/>
    <w:rsid w:val="00515AAF"/>
    <w:rsid w:val="00515C12"/>
    <w:rsid w:val="00515CD1"/>
    <w:rsid w:val="00516505"/>
    <w:rsid w:val="00516E80"/>
    <w:rsid w:val="005177A2"/>
    <w:rsid w:val="00517865"/>
    <w:rsid w:val="005178C9"/>
    <w:rsid w:val="0052020D"/>
    <w:rsid w:val="0052038F"/>
    <w:rsid w:val="005206D7"/>
    <w:rsid w:val="005209DF"/>
    <w:rsid w:val="00520ACD"/>
    <w:rsid w:val="0052130B"/>
    <w:rsid w:val="00521365"/>
    <w:rsid w:val="005213B6"/>
    <w:rsid w:val="00521429"/>
    <w:rsid w:val="00521757"/>
    <w:rsid w:val="00521C6A"/>
    <w:rsid w:val="00521C8C"/>
    <w:rsid w:val="00522570"/>
    <w:rsid w:val="00522667"/>
    <w:rsid w:val="00522784"/>
    <w:rsid w:val="00522929"/>
    <w:rsid w:val="00523398"/>
    <w:rsid w:val="005240CB"/>
    <w:rsid w:val="00524374"/>
    <w:rsid w:val="00524482"/>
    <w:rsid w:val="00524C05"/>
    <w:rsid w:val="00524CDF"/>
    <w:rsid w:val="00524D82"/>
    <w:rsid w:val="0052517C"/>
    <w:rsid w:val="005257F9"/>
    <w:rsid w:val="00525AF5"/>
    <w:rsid w:val="00525C03"/>
    <w:rsid w:val="00525C90"/>
    <w:rsid w:val="00525D79"/>
    <w:rsid w:val="00527312"/>
    <w:rsid w:val="005273D8"/>
    <w:rsid w:val="005275BE"/>
    <w:rsid w:val="00527F02"/>
    <w:rsid w:val="0053086F"/>
    <w:rsid w:val="00530AE7"/>
    <w:rsid w:val="00530E12"/>
    <w:rsid w:val="00530EC6"/>
    <w:rsid w:val="00530F6A"/>
    <w:rsid w:val="0053150D"/>
    <w:rsid w:val="00531B27"/>
    <w:rsid w:val="00531C6E"/>
    <w:rsid w:val="0053218E"/>
    <w:rsid w:val="00532372"/>
    <w:rsid w:val="00532684"/>
    <w:rsid w:val="00532E9A"/>
    <w:rsid w:val="005334E3"/>
    <w:rsid w:val="00533DA6"/>
    <w:rsid w:val="00534181"/>
    <w:rsid w:val="00534301"/>
    <w:rsid w:val="00534798"/>
    <w:rsid w:val="005347B9"/>
    <w:rsid w:val="0053487A"/>
    <w:rsid w:val="00535234"/>
    <w:rsid w:val="0053558C"/>
    <w:rsid w:val="005355EF"/>
    <w:rsid w:val="0053594E"/>
    <w:rsid w:val="00536498"/>
    <w:rsid w:val="005366ED"/>
    <w:rsid w:val="00536AF2"/>
    <w:rsid w:val="00536DA4"/>
    <w:rsid w:val="00536F09"/>
    <w:rsid w:val="00540272"/>
    <w:rsid w:val="005404E9"/>
    <w:rsid w:val="00540F61"/>
    <w:rsid w:val="00541247"/>
    <w:rsid w:val="00541534"/>
    <w:rsid w:val="00541643"/>
    <w:rsid w:val="00541678"/>
    <w:rsid w:val="00541A7B"/>
    <w:rsid w:val="00541EE8"/>
    <w:rsid w:val="005422BF"/>
    <w:rsid w:val="00542349"/>
    <w:rsid w:val="005427B6"/>
    <w:rsid w:val="00542FC6"/>
    <w:rsid w:val="00543180"/>
    <w:rsid w:val="005439DB"/>
    <w:rsid w:val="00543B6E"/>
    <w:rsid w:val="00543C68"/>
    <w:rsid w:val="005445E2"/>
    <w:rsid w:val="00544650"/>
    <w:rsid w:val="005449BC"/>
    <w:rsid w:val="00544A72"/>
    <w:rsid w:val="00544C99"/>
    <w:rsid w:val="00544F79"/>
    <w:rsid w:val="00545026"/>
    <w:rsid w:val="005451E2"/>
    <w:rsid w:val="0054524E"/>
    <w:rsid w:val="005452CB"/>
    <w:rsid w:val="00545456"/>
    <w:rsid w:val="0054579B"/>
    <w:rsid w:val="005463DB"/>
    <w:rsid w:val="00546803"/>
    <w:rsid w:val="00546D58"/>
    <w:rsid w:val="00546EF6"/>
    <w:rsid w:val="00547129"/>
    <w:rsid w:val="005475EF"/>
    <w:rsid w:val="005500A5"/>
    <w:rsid w:val="0055013F"/>
    <w:rsid w:val="005502A7"/>
    <w:rsid w:val="005507CB"/>
    <w:rsid w:val="00550BB1"/>
    <w:rsid w:val="00550DB9"/>
    <w:rsid w:val="00550F58"/>
    <w:rsid w:val="0055105E"/>
    <w:rsid w:val="005514E6"/>
    <w:rsid w:val="0055187D"/>
    <w:rsid w:val="00551A40"/>
    <w:rsid w:val="00551DB7"/>
    <w:rsid w:val="00552099"/>
    <w:rsid w:val="0055236D"/>
    <w:rsid w:val="005529FC"/>
    <w:rsid w:val="00552D7B"/>
    <w:rsid w:val="00553A96"/>
    <w:rsid w:val="00553F12"/>
    <w:rsid w:val="00553FFB"/>
    <w:rsid w:val="005548E3"/>
    <w:rsid w:val="00554B44"/>
    <w:rsid w:val="00554FBB"/>
    <w:rsid w:val="00555101"/>
    <w:rsid w:val="0055577F"/>
    <w:rsid w:val="00555CA8"/>
    <w:rsid w:val="0055634F"/>
    <w:rsid w:val="0055648F"/>
    <w:rsid w:val="00557301"/>
    <w:rsid w:val="00557D8B"/>
    <w:rsid w:val="00557FD8"/>
    <w:rsid w:val="00560303"/>
    <w:rsid w:val="005607B8"/>
    <w:rsid w:val="005608A4"/>
    <w:rsid w:val="00561673"/>
    <w:rsid w:val="00562248"/>
    <w:rsid w:val="00562312"/>
    <w:rsid w:val="00562487"/>
    <w:rsid w:val="005629F0"/>
    <w:rsid w:val="00562AF6"/>
    <w:rsid w:val="00563141"/>
    <w:rsid w:val="0056335D"/>
    <w:rsid w:val="005634FD"/>
    <w:rsid w:val="0056387B"/>
    <w:rsid w:val="00563D6D"/>
    <w:rsid w:val="00563E06"/>
    <w:rsid w:val="00563FB0"/>
    <w:rsid w:val="00564BDD"/>
    <w:rsid w:val="005655DA"/>
    <w:rsid w:val="00565953"/>
    <w:rsid w:val="00565C92"/>
    <w:rsid w:val="00565EDC"/>
    <w:rsid w:val="005663AC"/>
    <w:rsid w:val="00566DED"/>
    <w:rsid w:val="00566E91"/>
    <w:rsid w:val="0056761A"/>
    <w:rsid w:val="00567F79"/>
    <w:rsid w:val="00567FEF"/>
    <w:rsid w:val="00570712"/>
    <w:rsid w:val="0057111B"/>
    <w:rsid w:val="005712E9"/>
    <w:rsid w:val="005716BC"/>
    <w:rsid w:val="005717CA"/>
    <w:rsid w:val="00571E69"/>
    <w:rsid w:val="005722F8"/>
    <w:rsid w:val="0057247C"/>
    <w:rsid w:val="00572686"/>
    <w:rsid w:val="00572B65"/>
    <w:rsid w:val="00573670"/>
    <w:rsid w:val="00573E98"/>
    <w:rsid w:val="0057469B"/>
    <w:rsid w:val="00574C5E"/>
    <w:rsid w:val="00575168"/>
    <w:rsid w:val="0057540F"/>
    <w:rsid w:val="00575740"/>
    <w:rsid w:val="00575AF4"/>
    <w:rsid w:val="00575B2D"/>
    <w:rsid w:val="00575B64"/>
    <w:rsid w:val="00575BDF"/>
    <w:rsid w:val="00575DFB"/>
    <w:rsid w:val="00575EA0"/>
    <w:rsid w:val="005762AD"/>
    <w:rsid w:val="00576E5F"/>
    <w:rsid w:val="005779AD"/>
    <w:rsid w:val="0058017A"/>
    <w:rsid w:val="00580322"/>
    <w:rsid w:val="005805F3"/>
    <w:rsid w:val="00580E38"/>
    <w:rsid w:val="0058122B"/>
    <w:rsid w:val="005816A9"/>
    <w:rsid w:val="0058199F"/>
    <w:rsid w:val="00581AB8"/>
    <w:rsid w:val="00581E14"/>
    <w:rsid w:val="00581E6B"/>
    <w:rsid w:val="00582110"/>
    <w:rsid w:val="00582D17"/>
    <w:rsid w:val="00583CF6"/>
    <w:rsid w:val="00583D27"/>
    <w:rsid w:val="00584B75"/>
    <w:rsid w:val="00585321"/>
    <w:rsid w:val="0058546F"/>
    <w:rsid w:val="0058574C"/>
    <w:rsid w:val="00585925"/>
    <w:rsid w:val="00585CB9"/>
    <w:rsid w:val="00585D10"/>
    <w:rsid w:val="00586152"/>
    <w:rsid w:val="00586273"/>
    <w:rsid w:val="00586568"/>
    <w:rsid w:val="00586A41"/>
    <w:rsid w:val="00586E6A"/>
    <w:rsid w:val="0058731A"/>
    <w:rsid w:val="005876C4"/>
    <w:rsid w:val="00587EBD"/>
    <w:rsid w:val="005902DB"/>
    <w:rsid w:val="005902FC"/>
    <w:rsid w:val="00590513"/>
    <w:rsid w:val="00590617"/>
    <w:rsid w:val="00590A66"/>
    <w:rsid w:val="00590B23"/>
    <w:rsid w:val="00590B9F"/>
    <w:rsid w:val="005912AD"/>
    <w:rsid w:val="0059132F"/>
    <w:rsid w:val="00591350"/>
    <w:rsid w:val="0059179E"/>
    <w:rsid w:val="005921E8"/>
    <w:rsid w:val="005922A3"/>
    <w:rsid w:val="00592629"/>
    <w:rsid w:val="0059285A"/>
    <w:rsid w:val="00592CDD"/>
    <w:rsid w:val="0059332E"/>
    <w:rsid w:val="005935C5"/>
    <w:rsid w:val="00593CA1"/>
    <w:rsid w:val="00593F79"/>
    <w:rsid w:val="00594505"/>
    <w:rsid w:val="005948FC"/>
    <w:rsid w:val="0059507F"/>
    <w:rsid w:val="0059579A"/>
    <w:rsid w:val="005959E8"/>
    <w:rsid w:val="00596271"/>
    <w:rsid w:val="005963A2"/>
    <w:rsid w:val="005963BD"/>
    <w:rsid w:val="00596443"/>
    <w:rsid w:val="00596604"/>
    <w:rsid w:val="005969BF"/>
    <w:rsid w:val="00597D74"/>
    <w:rsid w:val="00597DEE"/>
    <w:rsid w:val="005A000A"/>
    <w:rsid w:val="005A038F"/>
    <w:rsid w:val="005A04F2"/>
    <w:rsid w:val="005A0A37"/>
    <w:rsid w:val="005A0BDA"/>
    <w:rsid w:val="005A0CDD"/>
    <w:rsid w:val="005A1013"/>
    <w:rsid w:val="005A1B0C"/>
    <w:rsid w:val="005A1B42"/>
    <w:rsid w:val="005A1BD6"/>
    <w:rsid w:val="005A1CF0"/>
    <w:rsid w:val="005A1DE2"/>
    <w:rsid w:val="005A1E14"/>
    <w:rsid w:val="005A21C0"/>
    <w:rsid w:val="005A24DD"/>
    <w:rsid w:val="005A2B43"/>
    <w:rsid w:val="005A2D1A"/>
    <w:rsid w:val="005A2DE5"/>
    <w:rsid w:val="005A338B"/>
    <w:rsid w:val="005A33D6"/>
    <w:rsid w:val="005A37FC"/>
    <w:rsid w:val="005A3CA4"/>
    <w:rsid w:val="005A3F0F"/>
    <w:rsid w:val="005A43F7"/>
    <w:rsid w:val="005A4471"/>
    <w:rsid w:val="005A47E7"/>
    <w:rsid w:val="005A4BA3"/>
    <w:rsid w:val="005A4E11"/>
    <w:rsid w:val="005A5472"/>
    <w:rsid w:val="005A588B"/>
    <w:rsid w:val="005A650D"/>
    <w:rsid w:val="005A653D"/>
    <w:rsid w:val="005A66F1"/>
    <w:rsid w:val="005A6BF6"/>
    <w:rsid w:val="005A7040"/>
    <w:rsid w:val="005A73C5"/>
    <w:rsid w:val="005A74E6"/>
    <w:rsid w:val="005A7914"/>
    <w:rsid w:val="005A7F96"/>
    <w:rsid w:val="005B0287"/>
    <w:rsid w:val="005B0722"/>
    <w:rsid w:val="005B0EBC"/>
    <w:rsid w:val="005B1510"/>
    <w:rsid w:val="005B1696"/>
    <w:rsid w:val="005B1C9D"/>
    <w:rsid w:val="005B1E0D"/>
    <w:rsid w:val="005B1EDF"/>
    <w:rsid w:val="005B24E6"/>
    <w:rsid w:val="005B2651"/>
    <w:rsid w:val="005B2ED7"/>
    <w:rsid w:val="005B309B"/>
    <w:rsid w:val="005B36C2"/>
    <w:rsid w:val="005B373C"/>
    <w:rsid w:val="005B384D"/>
    <w:rsid w:val="005B3E74"/>
    <w:rsid w:val="005B4874"/>
    <w:rsid w:val="005B491C"/>
    <w:rsid w:val="005B5E48"/>
    <w:rsid w:val="005B693F"/>
    <w:rsid w:val="005B6C8B"/>
    <w:rsid w:val="005B6F7D"/>
    <w:rsid w:val="005C1AAC"/>
    <w:rsid w:val="005C1F59"/>
    <w:rsid w:val="005C21C5"/>
    <w:rsid w:val="005C2227"/>
    <w:rsid w:val="005C2245"/>
    <w:rsid w:val="005C266F"/>
    <w:rsid w:val="005C28CE"/>
    <w:rsid w:val="005C2D3F"/>
    <w:rsid w:val="005C3750"/>
    <w:rsid w:val="005C3C88"/>
    <w:rsid w:val="005C3DB8"/>
    <w:rsid w:val="005C3F8D"/>
    <w:rsid w:val="005C438C"/>
    <w:rsid w:val="005C4AA2"/>
    <w:rsid w:val="005C4CC1"/>
    <w:rsid w:val="005C4EAD"/>
    <w:rsid w:val="005C4FC3"/>
    <w:rsid w:val="005C50C0"/>
    <w:rsid w:val="005C5583"/>
    <w:rsid w:val="005C5A4A"/>
    <w:rsid w:val="005C61FB"/>
    <w:rsid w:val="005C6462"/>
    <w:rsid w:val="005C6844"/>
    <w:rsid w:val="005C68BF"/>
    <w:rsid w:val="005C6B53"/>
    <w:rsid w:val="005C6F6D"/>
    <w:rsid w:val="005C702B"/>
    <w:rsid w:val="005C70A4"/>
    <w:rsid w:val="005C72DC"/>
    <w:rsid w:val="005C73B6"/>
    <w:rsid w:val="005C7A99"/>
    <w:rsid w:val="005C7ADD"/>
    <w:rsid w:val="005C7B5F"/>
    <w:rsid w:val="005C7BA3"/>
    <w:rsid w:val="005D0268"/>
    <w:rsid w:val="005D0459"/>
    <w:rsid w:val="005D05F9"/>
    <w:rsid w:val="005D0A43"/>
    <w:rsid w:val="005D0B00"/>
    <w:rsid w:val="005D0E28"/>
    <w:rsid w:val="005D0F3E"/>
    <w:rsid w:val="005D11BE"/>
    <w:rsid w:val="005D1AC2"/>
    <w:rsid w:val="005D1B06"/>
    <w:rsid w:val="005D1C12"/>
    <w:rsid w:val="005D1D3B"/>
    <w:rsid w:val="005D1E81"/>
    <w:rsid w:val="005D215C"/>
    <w:rsid w:val="005D216D"/>
    <w:rsid w:val="005D2178"/>
    <w:rsid w:val="005D277B"/>
    <w:rsid w:val="005D3126"/>
    <w:rsid w:val="005D3419"/>
    <w:rsid w:val="005D34B5"/>
    <w:rsid w:val="005D38C4"/>
    <w:rsid w:val="005D406D"/>
    <w:rsid w:val="005D42F0"/>
    <w:rsid w:val="005D489E"/>
    <w:rsid w:val="005D4B31"/>
    <w:rsid w:val="005D4EE5"/>
    <w:rsid w:val="005D5270"/>
    <w:rsid w:val="005D5ABD"/>
    <w:rsid w:val="005D5F5B"/>
    <w:rsid w:val="005D6D41"/>
    <w:rsid w:val="005D77F1"/>
    <w:rsid w:val="005D793F"/>
    <w:rsid w:val="005D7A38"/>
    <w:rsid w:val="005D7CD3"/>
    <w:rsid w:val="005D7DB9"/>
    <w:rsid w:val="005D7E3A"/>
    <w:rsid w:val="005E0610"/>
    <w:rsid w:val="005E06C4"/>
    <w:rsid w:val="005E0B28"/>
    <w:rsid w:val="005E0D74"/>
    <w:rsid w:val="005E0DE6"/>
    <w:rsid w:val="005E104A"/>
    <w:rsid w:val="005E10D1"/>
    <w:rsid w:val="005E1A2B"/>
    <w:rsid w:val="005E1B72"/>
    <w:rsid w:val="005E2002"/>
    <w:rsid w:val="005E21CD"/>
    <w:rsid w:val="005E30D8"/>
    <w:rsid w:val="005E3323"/>
    <w:rsid w:val="005E37B9"/>
    <w:rsid w:val="005E38FF"/>
    <w:rsid w:val="005E3C96"/>
    <w:rsid w:val="005E3EC7"/>
    <w:rsid w:val="005E4173"/>
    <w:rsid w:val="005E43FD"/>
    <w:rsid w:val="005E4584"/>
    <w:rsid w:val="005E45D2"/>
    <w:rsid w:val="005E45FE"/>
    <w:rsid w:val="005E463F"/>
    <w:rsid w:val="005E4B19"/>
    <w:rsid w:val="005E4B6F"/>
    <w:rsid w:val="005E4DBF"/>
    <w:rsid w:val="005E50FB"/>
    <w:rsid w:val="005E5B7F"/>
    <w:rsid w:val="005E5E29"/>
    <w:rsid w:val="005E6021"/>
    <w:rsid w:val="005E62CD"/>
    <w:rsid w:val="005E6331"/>
    <w:rsid w:val="005E664E"/>
    <w:rsid w:val="005E6ABC"/>
    <w:rsid w:val="005E7143"/>
    <w:rsid w:val="005E789E"/>
    <w:rsid w:val="005E7C47"/>
    <w:rsid w:val="005F0187"/>
    <w:rsid w:val="005F04BB"/>
    <w:rsid w:val="005F0516"/>
    <w:rsid w:val="005F06D0"/>
    <w:rsid w:val="005F071A"/>
    <w:rsid w:val="005F0DA5"/>
    <w:rsid w:val="005F0F39"/>
    <w:rsid w:val="005F17D2"/>
    <w:rsid w:val="005F2490"/>
    <w:rsid w:val="005F31F2"/>
    <w:rsid w:val="005F3DF6"/>
    <w:rsid w:val="005F4110"/>
    <w:rsid w:val="005F4576"/>
    <w:rsid w:val="005F4C4A"/>
    <w:rsid w:val="005F4DDD"/>
    <w:rsid w:val="005F4FC0"/>
    <w:rsid w:val="005F5373"/>
    <w:rsid w:val="005F58EF"/>
    <w:rsid w:val="005F5BF4"/>
    <w:rsid w:val="005F5D33"/>
    <w:rsid w:val="005F6319"/>
    <w:rsid w:val="005F652C"/>
    <w:rsid w:val="005F6592"/>
    <w:rsid w:val="005F661F"/>
    <w:rsid w:val="005F679E"/>
    <w:rsid w:val="005F6853"/>
    <w:rsid w:val="005F70DB"/>
    <w:rsid w:val="005F719E"/>
    <w:rsid w:val="005F744E"/>
    <w:rsid w:val="005F7741"/>
    <w:rsid w:val="005F78F6"/>
    <w:rsid w:val="005F7B0D"/>
    <w:rsid w:val="005F7E00"/>
    <w:rsid w:val="0060017C"/>
    <w:rsid w:val="0060078B"/>
    <w:rsid w:val="006008DA"/>
    <w:rsid w:val="00600932"/>
    <w:rsid w:val="0060099E"/>
    <w:rsid w:val="00600EEB"/>
    <w:rsid w:val="006010C9"/>
    <w:rsid w:val="00601305"/>
    <w:rsid w:val="0060172B"/>
    <w:rsid w:val="00601CFF"/>
    <w:rsid w:val="00602B0C"/>
    <w:rsid w:val="0060318E"/>
    <w:rsid w:val="0060332F"/>
    <w:rsid w:val="00603784"/>
    <w:rsid w:val="00603CEA"/>
    <w:rsid w:val="0060516C"/>
    <w:rsid w:val="00605C8E"/>
    <w:rsid w:val="00605C95"/>
    <w:rsid w:val="006061CF"/>
    <w:rsid w:val="0060645C"/>
    <w:rsid w:val="0060674A"/>
    <w:rsid w:val="00606799"/>
    <w:rsid w:val="006068D9"/>
    <w:rsid w:val="0060700F"/>
    <w:rsid w:val="00607452"/>
    <w:rsid w:val="00607A60"/>
    <w:rsid w:val="00607AF1"/>
    <w:rsid w:val="00607BCD"/>
    <w:rsid w:val="00607C8A"/>
    <w:rsid w:val="006100BA"/>
    <w:rsid w:val="006100EB"/>
    <w:rsid w:val="00611036"/>
    <w:rsid w:val="0061154E"/>
    <w:rsid w:val="00611D2B"/>
    <w:rsid w:val="00611F69"/>
    <w:rsid w:val="00612CF9"/>
    <w:rsid w:val="00612F99"/>
    <w:rsid w:val="006132F1"/>
    <w:rsid w:val="00613315"/>
    <w:rsid w:val="006133E3"/>
    <w:rsid w:val="006133E8"/>
    <w:rsid w:val="00613999"/>
    <w:rsid w:val="00613C4F"/>
    <w:rsid w:val="00613E9E"/>
    <w:rsid w:val="006144FA"/>
    <w:rsid w:val="006149AF"/>
    <w:rsid w:val="00614F17"/>
    <w:rsid w:val="00614FBA"/>
    <w:rsid w:val="00615203"/>
    <w:rsid w:val="00615984"/>
    <w:rsid w:val="00615A38"/>
    <w:rsid w:val="00615D09"/>
    <w:rsid w:val="006167D0"/>
    <w:rsid w:val="006167DA"/>
    <w:rsid w:val="00616CD6"/>
    <w:rsid w:val="00616D44"/>
    <w:rsid w:val="00616EBA"/>
    <w:rsid w:val="00617071"/>
    <w:rsid w:val="00617179"/>
    <w:rsid w:val="00617196"/>
    <w:rsid w:val="006173C8"/>
    <w:rsid w:val="00617639"/>
    <w:rsid w:val="00617F92"/>
    <w:rsid w:val="006200EA"/>
    <w:rsid w:val="006208A3"/>
    <w:rsid w:val="00620902"/>
    <w:rsid w:val="00621039"/>
    <w:rsid w:val="00621126"/>
    <w:rsid w:val="006216B2"/>
    <w:rsid w:val="00621E9B"/>
    <w:rsid w:val="00622518"/>
    <w:rsid w:val="00622DBE"/>
    <w:rsid w:val="00622E5B"/>
    <w:rsid w:val="00622ECB"/>
    <w:rsid w:val="006231B9"/>
    <w:rsid w:val="0062376B"/>
    <w:rsid w:val="00623CEF"/>
    <w:rsid w:val="0062415B"/>
    <w:rsid w:val="006248F5"/>
    <w:rsid w:val="00625160"/>
    <w:rsid w:val="00625350"/>
    <w:rsid w:val="00625616"/>
    <w:rsid w:val="00625ADE"/>
    <w:rsid w:val="00625DE3"/>
    <w:rsid w:val="00626062"/>
    <w:rsid w:val="006260D7"/>
    <w:rsid w:val="006261EC"/>
    <w:rsid w:val="006263A7"/>
    <w:rsid w:val="006265B1"/>
    <w:rsid w:val="00627245"/>
    <w:rsid w:val="006277FB"/>
    <w:rsid w:val="00627D40"/>
    <w:rsid w:val="006305FB"/>
    <w:rsid w:val="00630D48"/>
    <w:rsid w:val="00631115"/>
    <w:rsid w:val="00631545"/>
    <w:rsid w:val="00631722"/>
    <w:rsid w:val="00632089"/>
    <w:rsid w:val="00632B7E"/>
    <w:rsid w:val="00633222"/>
    <w:rsid w:val="006332FA"/>
    <w:rsid w:val="00633B25"/>
    <w:rsid w:val="00633B34"/>
    <w:rsid w:val="00634EF8"/>
    <w:rsid w:val="0063506F"/>
    <w:rsid w:val="006357BA"/>
    <w:rsid w:val="00635945"/>
    <w:rsid w:val="00635AFC"/>
    <w:rsid w:val="00635EB9"/>
    <w:rsid w:val="00636175"/>
    <w:rsid w:val="00636328"/>
    <w:rsid w:val="00636BC5"/>
    <w:rsid w:val="00637002"/>
    <w:rsid w:val="006370F0"/>
    <w:rsid w:val="006375B3"/>
    <w:rsid w:val="006377C3"/>
    <w:rsid w:val="006378DD"/>
    <w:rsid w:val="00640314"/>
    <w:rsid w:val="00640410"/>
    <w:rsid w:val="00640451"/>
    <w:rsid w:val="006406AB"/>
    <w:rsid w:val="00640F4E"/>
    <w:rsid w:val="0064107F"/>
    <w:rsid w:val="00641106"/>
    <w:rsid w:val="00641AB6"/>
    <w:rsid w:val="00641C48"/>
    <w:rsid w:val="00641D46"/>
    <w:rsid w:val="00642243"/>
    <w:rsid w:val="006427C1"/>
    <w:rsid w:val="00642D32"/>
    <w:rsid w:val="0064352D"/>
    <w:rsid w:val="00643822"/>
    <w:rsid w:val="00643A10"/>
    <w:rsid w:val="00643E41"/>
    <w:rsid w:val="006442F0"/>
    <w:rsid w:val="00644762"/>
    <w:rsid w:val="00644AB1"/>
    <w:rsid w:val="006450BD"/>
    <w:rsid w:val="00645B10"/>
    <w:rsid w:val="00645E36"/>
    <w:rsid w:val="00646248"/>
    <w:rsid w:val="0064632B"/>
    <w:rsid w:val="00646B72"/>
    <w:rsid w:val="00646CBC"/>
    <w:rsid w:val="0064737A"/>
    <w:rsid w:val="00647680"/>
    <w:rsid w:val="00647836"/>
    <w:rsid w:val="006503F3"/>
    <w:rsid w:val="006507CB"/>
    <w:rsid w:val="006512E7"/>
    <w:rsid w:val="006513DC"/>
    <w:rsid w:val="00651A5B"/>
    <w:rsid w:val="00651A65"/>
    <w:rsid w:val="0065223B"/>
    <w:rsid w:val="00652BBD"/>
    <w:rsid w:val="00652E52"/>
    <w:rsid w:val="00652E85"/>
    <w:rsid w:val="00653C72"/>
    <w:rsid w:val="00654014"/>
    <w:rsid w:val="006540D5"/>
    <w:rsid w:val="00654212"/>
    <w:rsid w:val="00654D43"/>
    <w:rsid w:val="00654DAC"/>
    <w:rsid w:val="00654EE1"/>
    <w:rsid w:val="0065510B"/>
    <w:rsid w:val="00655ACC"/>
    <w:rsid w:val="00656503"/>
    <w:rsid w:val="0065673E"/>
    <w:rsid w:val="006568C4"/>
    <w:rsid w:val="00656A4E"/>
    <w:rsid w:val="00656C9D"/>
    <w:rsid w:val="00656D03"/>
    <w:rsid w:val="006574DA"/>
    <w:rsid w:val="006577CF"/>
    <w:rsid w:val="0065785E"/>
    <w:rsid w:val="00657AED"/>
    <w:rsid w:val="00657E22"/>
    <w:rsid w:val="0066045A"/>
    <w:rsid w:val="00660C35"/>
    <w:rsid w:val="00661133"/>
    <w:rsid w:val="00661327"/>
    <w:rsid w:val="0066144E"/>
    <w:rsid w:val="00661E1D"/>
    <w:rsid w:val="00661F3A"/>
    <w:rsid w:val="0066201F"/>
    <w:rsid w:val="00662021"/>
    <w:rsid w:val="006630DB"/>
    <w:rsid w:val="00663890"/>
    <w:rsid w:val="0066403A"/>
    <w:rsid w:val="00664172"/>
    <w:rsid w:val="0066469F"/>
    <w:rsid w:val="00664951"/>
    <w:rsid w:val="0066501E"/>
    <w:rsid w:val="006655FE"/>
    <w:rsid w:val="00665891"/>
    <w:rsid w:val="00665FC9"/>
    <w:rsid w:val="00666311"/>
    <w:rsid w:val="0066642A"/>
    <w:rsid w:val="0066645F"/>
    <w:rsid w:val="00666630"/>
    <w:rsid w:val="00666785"/>
    <w:rsid w:val="00666E1A"/>
    <w:rsid w:val="006670A3"/>
    <w:rsid w:val="0066747B"/>
    <w:rsid w:val="00667616"/>
    <w:rsid w:val="00667EB0"/>
    <w:rsid w:val="00667F25"/>
    <w:rsid w:val="00670B09"/>
    <w:rsid w:val="00671344"/>
    <w:rsid w:val="00671504"/>
    <w:rsid w:val="0067196F"/>
    <w:rsid w:val="00671A37"/>
    <w:rsid w:val="00671AA9"/>
    <w:rsid w:val="006722BD"/>
    <w:rsid w:val="0067241D"/>
    <w:rsid w:val="00672964"/>
    <w:rsid w:val="006730D7"/>
    <w:rsid w:val="006733F4"/>
    <w:rsid w:val="00673431"/>
    <w:rsid w:val="00673470"/>
    <w:rsid w:val="00673486"/>
    <w:rsid w:val="0067386C"/>
    <w:rsid w:val="00673A28"/>
    <w:rsid w:val="00673A95"/>
    <w:rsid w:val="00673C97"/>
    <w:rsid w:val="00674022"/>
    <w:rsid w:val="00674C8D"/>
    <w:rsid w:val="006753E2"/>
    <w:rsid w:val="006754CF"/>
    <w:rsid w:val="0067562A"/>
    <w:rsid w:val="006757D7"/>
    <w:rsid w:val="0067580E"/>
    <w:rsid w:val="00675FAC"/>
    <w:rsid w:val="00676584"/>
    <w:rsid w:val="00676A04"/>
    <w:rsid w:val="00676DEB"/>
    <w:rsid w:val="0067744A"/>
    <w:rsid w:val="006775B6"/>
    <w:rsid w:val="00677CBD"/>
    <w:rsid w:val="0068004B"/>
    <w:rsid w:val="006806D4"/>
    <w:rsid w:val="006807DE"/>
    <w:rsid w:val="006808C8"/>
    <w:rsid w:val="00680CD9"/>
    <w:rsid w:val="00680EB3"/>
    <w:rsid w:val="00681590"/>
    <w:rsid w:val="00681C60"/>
    <w:rsid w:val="00681EF0"/>
    <w:rsid w:val="006821B0"/>
    <w:rsid w:val="0068240F"/>
    <w:rsid w:val="006825FD"/>
    <w:rsid w:val="00682A02"/>
    <w:rsid w:val="00683B72"/>
    <w:rsid w:val="0068418A"/>
    <w:rsid w:val="006842A5"/>
    <w:rsid w:val="00684655"/>
    <w:rsid w:val="00684B43"/>
    <w:rsid w:val="00685139"/>
    <w:rsid w:val="006851AB"/>
    <w:rsid w:val="0068538E"/>
    <w:rsid w:val="00685394"/>
    <w:rsid w:val="0068543C"/>
    <w:rsid w:val="00685C01"/>
    <w:rsid w:val="00685E7D"/>
    <w:rsid w:val="0068685C"/>
    <w:rsid w:val="00686A05"/>
    <w:rsid w:val="006874FD"/>
    <w:rsid w:val="0068777B"/>
    <w:rsid w:val="006879C4"/>
    <w:rsid w:val="00687ABD"/>
    <w:rsid w:val="00687AC4"/>
    <w:rsid w:val="00687DC9"/>
    <w:rsid w:val="00687EAE"/>
    <w:rsid w:val="00687F08"/>
    <w:rsid w:val="0069018D"/>
    <w:rsid w:val="006902C6"/>
    <w:rsid w:val="00690BF4"/>
    <w:rsid w:val="00691078"/>
    <w:rsid w:val="0069140B"/>
    <w:rsid w:val="006916D5"/>
    <w:rsid w:val="006916F2"/>
    <w:rsid w:val="00691747"/>
    <w:rsid w:val="00692168"/>
    <w:rsid w:val="0069268E"/>
    <w:rsid w:val="0069341F"/>
    <w:rsid w:val="00693713"/>
    <w:rsid w:val="006937AC"/>
    <w:rsid w:val="00693855"/>
    <w:rsid w:val="00693ACA"/>
    <w:rsid w:val="00693AE3"/>
    <w:rsid w:val="00694296"/>
    <w:rsid w:val="00694515"/>
    <w:rsid w:val="006949FC"/>
    <w:rsid w:val="00694E51"/>
    <w:rsid w:val="00695CCE"/>
    <w:rsid w:val="00696260"/>
    <w:rsid w:val="00696423"/>
    <w:rsid w:val="00696BB0"/>
    <w:rsid w:val="0069710A"/>
    <w:rsid w:val="00697137"/>
    <w:rsid w:val="006A025F"/>
    <w:rsid w:val="006A08DC"/>
    <w:rsid w:val="006A0FB5"/>
    <w:rsid w:val="006A170D"/>
    <w:rsid w:val="006A1C8D"/>
    <w:rsid w:val="006A22C4"/>
    <w:rsid w:val="006A2A62"/>
    <w:rsid w:val="006A3096"/>
    <w:rsid w:val="006A3B82"/>
    <w:rsid w:val="006A3E1F"/>
    <w:rsid w:val="006A44D5"/>
    <w:rsid w:val="006A44FB"/>
    <w:rsid w:val="006A49BF"/>
    <w:rsid w:val="006A4B28"/>
    <w:rsid w:val="006A4C1F"/>
    <w:rsid w:val="006A4F40"/>
    <w:rsid w:val="006A514D"/>
    <w:rsid w:val="006A51D7"/>
    <w:rsid w:val="006A52D1"/>
    <w:rsid w:val="006A52E5"/>
    <w:rsid w:val="006A53E1"/>
    <w:rsid w:val="006A553A"/>
    <w:rsid w:val="006A5BB1"/>
    <w:rsid w:val="006A5BE5"/>
    <w:rsid w:val="006A63CC"/>
    <w:rsid w:val="006A6413"/>
    <w:rsid w:val="006A69E5"/>
    <w:rsid w:val="006A6A2E"/>
    <w:rsid w:val="006A6C79"/>
    <w:rsid w:val="006A79AC"/>
    <w:rsid w:val="006A7C29"/>
    <w:rsid w:val="006A7E43"/>
    <w:rsid w:val="006A7FC0"/>
    <w:rsid w:val="006B05BD"/>
    <w:rsid w:val="006B0601"/>
    <w:rsid w:val="006B0ED1"/>
    <w:rsid w:val="006B1168"/>
    <w:rsid w:val="006B14DA"/>
    <w:rsid w:val="006B1C6A"/>
    <w:rsid w:val="006B1CFE"/>
    <w:rsid w:val="006B1F36"/>
    <w:rsid w:val="006B250A"/>
    <w:rsid w:val="006B254E"/>
    <w:rsid w:val="006B2665"/>
    <w:rsid w:val="006B27F9"/>
    <w:rsid w:val="006B297E"/>
    <w:rsid w:val="006B2A88"/>
    <w:rsid w:val="006B2E80"/>
    <w:rsid w:val="006B3A25"/>
    <w:rsid w:val="006B3E70"/>
    <w:rsid w:val="006B3EDB"/>
    <w:rsid w:val="006B405E"/>
    <w:rsid w:val="006B4070"/>
    <w:rsid w:val="006B4286"/>
    <w:rsid w:val="006B42DA"/>
    <w:rsid w:val="006B430F"/>
    <w:rsid w:val="006B4324"/>
    <w:rsid w:val="006B4971"/>
    <w:rsid w:val="006B4BF0"/>
    <w:rsid w:val="006B5166"/>
    <w:rsid w:val="006B5F5D"/>
    <w:rsid w:val="006B6044"/>
    <w:rsid w:val="006B6684"/>
    <w:rsid w:val="006B6A34"/>
    <w:rsid w:val="006B6BAD"/>
    <w:rsid w:val="006B74B1"/>
    <w:rsid w:val="006B7AB9"/>
    <w:rsid w:val="006B7E98"/>
    <w:rsid w:val="006C04FB"/>
    <w:rsid w:val="006C0E99"/>
    <w:rsid w:val="006C12BA"/>
    <w:rsid w:val="006C168C"/>
    <w:rsid w:val="006C1D82"/>
    <w:rsid w:val="006C1E7B"/>
    <w:rsid w:val="006C2573"/>
    <w:rsid w:val="006C2AE3"/>
    <w:rsid w:val="006C2CD5"/>
    <w:rsid w:val="006C3236"/>
    <w:rsid w:val="006C3549"/>
    <w:rsid w:val="006C38AE"/>
    <w:rsid w:val="006C3CE4"/>
    <w:rsid w:val="006C4030"/>
    <w:rsid w:val="006C44F3"/>
    <w:rsid w:val="006C48D7"/>
    <w:rsid w:val="006C4BBA"/>
    <w:rsid w:val="006C525E"/>
    <w:rsid w:val="006C5371"/>
    <w:rsid w:val="006C5854"/>
    <w:rsid w:val="006C5864"/>
    <w:rsid w:val="006C5EA2"/>
    <w:rsid w:val="006C613A"/>
    <w:rsid w:val="006C67AC"/>
    <w:rsid w:val="006C6A97"/>
    <w:rsid w:val="006C6AFB"/>
    <w:rsid w:val="006C6E72"/>
    <w:rsid w:val="006C71EC"/>
    <w:rsid w:val="006C77D4"/>
    <w:rsid w:val="006C7A7C"/>
    <w:rsid w:val="006C7A87"/>
    <w:rsid w:val="006C7B90"/>
    <w:rsid w:val="006C7C0D"/>
    <w:rsid w:val="006D09AB"/>
    <w:rsid w:val="006D0BED"/>
    <w:rsid w:val="006D0EF1"/>
    <w:rsid w:val="006D0F9A"/>
    <w:rsid w:val="006D144A"/>
    <w:rsid w:val="006D1C11"/>
    <w:rsid w:val="006D1E9E"/>
    <w:rsid w:val="006D209F"/>
    <w:rsid w:val="006D2631"/>
    <w:rsid w:val="006D2AD8"/>
    <w:rsid w:val="006D2F32"/>
    <w:rsid w:val="006D36CA"/>
    <w:rsid w:val="006D3CE8"/>
    <w:rsid w:val="006D3E1F"/>
    <w:rsid w:val="006D47B4"/>
    <w:rsid w:val="006D4812"/>
    <w:rsid w:val="006D4861"/>
    <w:rsid w:val="006D4D76"/>
    <w:rsid w:val="006D5073"/>
    <w:rsid w:val="006D53AC"/>
    <w:rsid w:val="006D5825"/>
    <w:rsid w:val="006D5AFC"/>
    <w:rsid w:val="006D5B4A"/>
    <w:rsid w:val="006D5BD7"/>
    <w:rsid w:val="006D5E82"/>
    <w:rsid w:val="006D6014"/>
    <w:rsid w:val="006D6838"/>
    <w:rsid w:val="006D689D"/>
    <w:rsid w:val="006D69D0"/>
    <w:rsid w:val="006D76E8"/>
    <w:rsid w:val="006D7842"/>
    <w:rsid w:val="006D79CF"/>
    <w:rsid w:val="006D79D5"/>
    <w:rsid w:val="006D7A8F"/>
    <w:rsid w:val="006E0544"/>
    <w:rsid w:val="006E0E39"/>
    <w:rsid w:val="006E0FCF"/>
    <w:rsid w:val="006E123F"/>
    <w:rsid w:val="006E1253"/>
    <w:rsid w:val="006E13E5"/>
    <w:rsid w:val="006E1C87"/>
    <w:rsid w:val="006E1CE2"/>
    <w:rsid w:val="006E24C6"/>
    <w:rsid w:val="006E2583"/>
    <w:rsid w:val="006E2962"/>
    <w:rsid w:val="006E2B42"/>
    <w:rsid w:val="006E2EC9"/>
    <w:rsid w:val="006E336E"/>
    <w:rsid w:val="006E33E2"/>
    <w:rsid w:val="006E3789"/>
    <w:rsid w:val="006E3A73"/>
    <w:rsid w:val="006E50B3"/>
    <w:rsid w:val="006E5240"/>
    <w:rsid w:val="006E5B01"/>
    <w:rsid w:val="006E5C05"/>
    <w:rsid w:val="006E6428"/>
    <w:rsid w:val="006E69D0"/>
    <w:rsid w:val="006E6A45"/>
    <w:rsid w:val="006E6AD2"/>
    <w:rsid w:val="006E6C60"/>
    <w:rsid w:val="006E7059"/>
    <w:rsid w:val="006E7086"/>
    <w:rsid w:val="006E76D0"/>
    <w:rsid w:val="006E78BA"/>
    <w:rsid w:val="006E7C76"/>
    <w:rsid w:val="006F0135"/>
    <w:rsid w:val="006F09D5"/>
    <w:rsid w:val="006F1611"/>
    <w:rsid w:val="006F184A"/>
    <w:rsid w:val="006F1960"/>
    <w:rsid w:val="006F1A20"/>
    <w:rsid w:val="006F1BF7"/>
    <w:rsid w:val="006F20FC"/>
    <w:rsid w:val="006F2393"/>
    <w:rsid w:val="006F2414"/>
    <w:rsid w:val="006F2A81"/>
    <w:rsid w:val="006F2F5F"/>
    <w:rsid w:val="006F33B2"/>
    <w:rsid w:val="006F344A"/>
    <w:rsid w:val="006F3755"/>
    <w:rsid w:val="006F4494"/>
    <w:rsid w:val="006F454F"/>
    <w:rsid w:val="006F4B12"/>
    <w:rsid w:val="006F4BAA"/>
    <w:rsid w:val="006F4C0A"/>
    <w:rsid w:val="006F4D22"/>
    <w:rsid w:val="006F4FC3"/>
    <w:rsid w:val="006F5266"/>
    <w:rsid w:val="006F55C3"/>
    <w:rsid w:val="006F5D1A"/>
    <w:rsid w:val="006F5E90"/>
    <w:rsid w:val="006F6352"/>
    <w:rsid w:val="006F63BC"/>
    <w:rsid w:val="006F65BA"/>
    <w:rsid w:val="006F693A"/>
    <w:rsid w:val="006F6A80"/>
    <w:rsid w:val="006F6AB4"/>
    <w:rsid w:val="006F70F7"/>
    <w:rsid w:val="006F7BAD"/>
    <w:rsid w:val="007008B9"/>
    <w:rsid w:val="00700D4F"/>
    <w:rsid w:val="007019F6"/>
    <w:rsid w:val="00702001"/>
    <w:rsid w:val="00702340"/>
    <w:rsid w:val="00702887"/>
    <w:rsid w:val="007033BF"/>
    <w:rsid w:val="0070362E"/>
    <w:rsid w:val="00703977"/>
    <w:rsid w:val="00703CEB"/>
    <w:rsid w:val="00703ECD"/>
    <w:rsid w:val="00703FFA"/>
    <w:rsid w:val="0070451C"/>
    <w:rsid w:val="0070490F"/>
    <w:rsid w:val="00704A24"/>
    <w:rsid w:val="00704DFB"/>
    <w:rsid w:val="0070533A"/>
    <w:rsid w:val="00705728"/>
    <w:rsid w:val="00705A8A"/>
    <w:rsid w:val="00705D94"/>
    <w:rsid w:val="007064D2"/>
    <w:rsid w:val="00706913"/>
    <w:rsid w:val="00707BD1"/>
    <w:rsid w:val="00707EB7"/>
    <w:rsid w:val="00707ED4"/>
    <w:rsid w:val="00710015"/>
    <w:rsid w:val="00710751"/>
    <w:rsid w:val="00710995"/>
    <w:rsid w:val="00710FAB"/>
    <w:rsid w:val="00711455"/>
    <w:rsid w:val="0071175D"/>
    <w:rsid w:val="00711A70"/>
    <w:rsid w:val="00711A7C"/>
    <w:rsid w:val="00711C3D"/>
    <w:rsid w:val="007122EB"/>
    <w:rsid w:val="007123B0"/>
    <w:rsid w:val="007123DB"/>
    <w:rsid w:val="007139C8"/>
    <w:rsid w:val="0071408B"/>
    <w:rsid w:val="007140CE"/>
    <w:rsid w:val="007141D6"/>
    <w:rsid w:val="00714B99"/>
    <w:rsid w:val="00714BBD"/>
    <w:rsid w:val="00714D8D"/>
    <w:rsid w:val="007152FF"/>
    <w:rsid w:val="0071538D"/>
    <w:rsid w:val="0071570D"/>
    <w:rsid w:val="007158F9"/>
    <w:rsid w:val="00715B63"/>
    <w:rsid w:val="00715C18"/>
    <w:rsid w:val="007163CD"/>
    <w:rsid w:val="0071675E"/>
    <w:rsid w:val="00716A79"/>
    <w:rsid w:val="00716B06"/>
    <w:rsid w:val="00716BF4"/>
    <w:rsid w:val="007173B1"/>
    <w:rsid w:val="00717B58"/>
    <w:rsid w:val="00717C82"/>
    <w:rsid w:val="00720112"/>
    <w:rsid w:val="007201D7"/>
    <w:rsid w:val="007202CC"/>
    <w:rsid w:val="007203E2"/>
    <w:rsid w:val="00720482"/>
    <w:rsid w:val="007207B9"/>
    <w:rsid w:val="007213AE"/>
    <w:rsid w:val="00721B9C"/>
    <w:rsid w:val="00721FE4"/>
    <w:rsid w:val="0072202E"/>
    <w:rsid w:val="00722401"/>
    <w:rsid w:val="00722584"/>
    <w:rsid w:val="00722760"/>
    <w:rsid w:val="00722844"/>
    <w:rsid w:val="00722F55"/>
    <w:rsid w:val="00723315"/>
    <w:rsid w:val="00723336"/>
    <w:rsid w:val="007233B9"/>
    <w:rsid w:val="00723871"/>
    <w:rsid w:val="007239D8"/>
    <w:rsid w:val="00723A79"/>
    <w:rsid w:val="00723DD4"/>
    <w:rsid w:val="0072467B"/>
    <w:rsid w:val="00724695"/>
    <w:rsid w:val="0072491A"/>
    <w:rsid w:val="00724AFD"/>
    <w:rsid w:val="00724C2C"/>
    <w:rsid w:val="00724FB8"/>
    <w:rsid w:val="0072543F"/>
    <w:rsid w:val="00725F35"/>
    <w:rsid w:val="00726396"/>
    <w:rsid w:val="0072678F"/>
    <w:rsid w:val="00726A2D"/>
    <w:rsid w:val="00726A84"/>
    <w:rsid w:val="00726B9F"/>
    <w:rsid w:val="0072719F"/>
    <w:rsid w:val="00727249"/>
    <w:rsid w:val="007276CC"/>
    <w:rsid w:val="007276DA"/>
    <w:rsid w:val="00727884"/>
    <w:rsid w:val="0073007D"/>
    <w:rsid w:val="007301B1"/>
    <w:rsid w:val="007304E3"/>
    <w:rsid w:val="0073062F"/>
    <w:rsid w:val="0073085F"/>
    <w:rsid w:val="007309FF"/>
    <w:rsid w:val="00730C05"/>
    <w:rsid w:val="00730C9A"/>
    <w:rsid w:val="00730D5B"/>
    <w:rsid w:val="00730D6D"/>
    <w:rsid w:val="00730D97"/>
    <w:rsid w:val="007319F3"/>
    <w:rsid w:val="007324F5"/>
    <w:rsid w:val="00732918"/>
    <w:rsid w:val="00732C91"/>
    <w:rsid w:val="0073300E"/>
    <w:rsid w:val="007333A6"/>
    <w:rsid w:val="00733AF7"/>
    <w:rsid w:val="00733DB0"/>
    <w:rsid w:val="00734342"/>
    <w:rsid w:val="00734767"/>
    <w:rsid w:val="00734A95"/>
    <w:rsid w:val="00734D3B"/>
    <w:rsid w:val="007350E3"/>
    <w:rsid w:val="00735802"/>
    <w:rsid w:val="00735B43"/>
    <w:rsid w:val="00735F8A"/>
    <w:rsid w:val="00736034"/>
    <w:rsid w:val="0073603F"/>
    <w:rsid w:val="0073606C"/>
    <w:rsid w:val="0073678F"/>
    <w:rsid w:val="00736E17"/>
    <w:rsid w:val="00736F73"/>
    <w:rsid w:val="00737355"/>
    <w:rsid w:val="007408C1"/>
    <w:rsid w:val="00740943"/>
    <w:rsid w:val="00740E28"/>
    <w:rsid w:val="0074194D"/>
    <w:rsid w:val="00741D6A"/>
    <w:rsid w:val="00742104"/>
    <w:rsid w:val="0074243D"/>
    <w:rsid w:val="007425CE"/>
    <w:rsid w:val="0074285A"/>
    <w:rsid w:val="00742C5A"/>
    <w:rsid w:val="00742CFF"/>
    <w:rsid w:val="00743101"/>
    <w:rsid w:val="0074388C"/>
    <w:rsid w:val="007438B6"/>
    <w:rsid w:val="007438D8"/>
    <w:rsid w:val="00744063"/>
    <w:rsid w:val="00744072"/>
    <w:rsid w:val="0074427B"/>
    <w:rsid w:val="00744330"/>
    <w:rsid w:val="00744926"/>
    <w:rsid w:val="00744E02"/>
    <w:rsid w:val="00744EC5"/>
    <w:rsid w:val="00745094"/>
    <w:rsid w:val="007451C6"/>
    <w:rsid w:val="00745560"/>
    <w:rsid w:val="0074556E"/>
    <w:rsid w:val="007456D8"/>
    <w:rsid w:val="00745BF5"/>
    <w:rsid w:val="00745C56"/>
    <w:rsid w:val="00745D98"/>
    <w:rsid w:val="00746188"/>
    <w:rsid w:val="007464C0"/>
    <w:rsid w:val="0074677C"/>
    <w:rsid w:val="007468CC"/>
    <w:rsid w:val="00746D3C"/>
    <w:rsid w:val="00746D6A"/>
    <w:rsid w:val="00747264"/>
    <w:rsid w:val="00747348"/>
    <w:rsid w:val="0074736D"/>
    <w:rsid w:val="00747559"/>
    <w:rsid w:val="0074771E"/>
    <w:rsid w:val="0074798B"/>
    <w:rsid w:val="00747FBB"/>
    <w:rsid w:val="007504C9"/>
    <w:rsid w:val="007508C3"/>
    <w:rsid w:val="00750E73"/>
    <w:rsid w:val="007511E4"/>
    <w:rsid w:val="0075156F"/>
    <w:rsid w:val="00751F14"/>
    <w:rsid w:val="00751F7B"/>
    <w:rsid w:val="007531C5"/>
    <w:rsid w:val="007535BB"/>
    <w:rsid w:val="007535C3"/>
    <w:rsid w:val="0075417C"/>
    <w:rsid w:val="007543CA"/>
    <w:rsid w:val="007547DE"/>
    <w:rsid w:val="0075499D"/>
    <w:rsid w:val="00754A71"/>
    <w:rsid w:val="00754F28"/>
    <w:rsid w:val="00755481"/>
    <w:rsid w:val="007559B0"/>
    <w:rsid w:val="00755C1E"/>
    <w:rsid w:val="00755C8A"/>
    <w:rsid w:val="007560C6"/>
    <w:rsid w:val="00756221"/>
    <w:rsid w:val="00757ECA"/>
    <w:rsid w:val="00757FE1"/>
    <w:rsid w:val="007604E8"/>
    <w:rsid w:val="007607E5"/>
    <w:rsid w:val="0076099A"/>
    <w:rsid w:val="00760BA3"/>
    <w:rsid w:val="00761254"/>
    <w:rsid w:val="007619F6"/>
    <w:rsid w:val="00761A44"/>
    <w:rsid w:val="00761AEC"/>
    <w:rsid w:val="00761BB7"/>
    <w:rsid w:val="00762299"/>
    <w:rsid w:val="00762C62"/>
    <w:rsid w:val="007635BF"/>
    <w:rsid w:val="00764026"/>
    <w:rsid w:val="00764108"/>
    <w:rsid w:val="0076424A"/>
    <w:rsid w:val="00764436"/>
    <w:rsid w:val="00764583"/>
    <w:rsid w:val="0076472A"/>
    <w:rsid w:val="007648E5"/>
    <w:rsid w:val="00764996"/>
    <w:rsid w:val="0076509B"/>
    <w:rsid w:val="00765994"/>
    <w:rsid w:val="00765A1D"/>
    <w:rsid w:val="00765F5B"/>
    <w:rsid w:val="00766296"/>
    <w:rsid w:val="007667EE"/>
    <w:rsid w:val="00766B29"/>
    <w:rsid w:val="00766D8C"/>
    <w:rsid w:val="00767230"/>
    <w:rsid w:val="00767346"/>
    <w:rsid w:val="00767BAF"/>
    <w:rsid w:val="00767E15"/>
    <w:rsid w:val="00767EDB"/>
    <w:rsid w:val="00770B2B"/>
    <w:rsid w:val="00771C0C"/>
    <w:rsid w:val="00771C31"/>
    <w:rsid w:val="00772078"/>
    <w:rsid w:val="007722E9"/>
    <w:rsid w:val="007725B1"/>
    <w:rsid w:val="0077289F"/>
    <w:rsid w:val="007729FF"/>
    <w:rsid w:val="00772B57"/>
    <w:rsid w:val="0077343C"/>
    <w:rsid w:val="007738FC"/>
    <w:rsid w:val="00773DAA"/>
    <w:rsid w:val="007742F2"/>
    <w:rsid w:val="00774364"/>
    <w:rsid w:val="00774675"/>
    <w:rsid w:val="0077484E"/>
    <w:rsid w:val="00774865"/>
    <w:rsid w:val="00774CD6"/>
    <w:rsid w:val="00774D71"/>
    <w:rsid w:val="00774DE9"/>
    <w:rsid w:val="00775725"/>
    <w:rsid w:val="00775796"/>
    <w:rsid w:val="00776108"/>
    <w:rsid w:val="00776426"/>
    <w:rsid w:val="00776821"/>
    <w:rsid w:val="00776BE1"/>
    <w:rsid w:val="00776BEA"/>
    <w:rsid w:val="00777C80"/>
    <w:rsid w:val="007800DA"/>
    <w:rsid w:val="00780108"/>
    <w:rsid w:val="00780328"/>
    <w:rsid w:val="00780372"/>
    <w:rsid w:val="0078092D"/>
    <w:rsid w:val="00780B66"/>
    <w:rsid w:val="00781072"/>
    <w:rsid w:val="00781190"/>
    <w:rsid w:val="00781411"/>
    <w:rsid w:val="007816EA"/>
    <w:rsid w:val="00781718"/>
    <w:rsid w:val="007819D9"/>
    <w:rsid w:val="00781CDA"/>
    <w:rsid w:val="00781D6F"/>
    <w:rsid w:val="00781FB1"/>
    <w:rsid w:val="0078200A"/>
    <w:rsid w:val="00782034"/>
    <w:rsid w:val="007820E7"/>
    <w:rsid w:val="00782117"/>
    <w:rsid w:val="00782501"/>
    <w:rsid w:val="007829FD"/>
    <w:rsid w:val="00782CB3"/>
    <w:rsid w:val="00782D7A"/>
    <w:rsid w:val="00782ECC"/>
    <w:rsid w:val="007834E4"/>
    <w:rsid w:val="00783A76"/>
    <w:rsid w:val="00783D42"/>
    <w:rsid w:val="00783E7D"/>
    <w:rsid w:val="0078421B"/>
    <w:rsid w:val="0078455D"/>
    <w:rsid w:val="007849A5"/>
    <w:rsid w:val="00784CEF"/>
    <w:rsid w:val="00785686"/>
    <w:rsid w:val="0078660D"/>
    <w:rsid w:val="00786821"/>
    <w:rsid w:val="0078697F"/>
    <w:rsid w:val="00786A9C"/>
    <w:rsid w:val="00786BF3"/>
    <w:rsid w:val="00786C35"/>
    <w:rsid w:val="00786DF8"/>
    <w:rsid w:val="00786F89"/>
    <w:rsid w:val="00787180"/>
    <w:rsid w:val="00787226"/>
    <w:rsid w:val="007877D2"/>
    <w:rsid w:val="007879FF"/>
    <w:rsid w:val="00787E76"/>
    <w:rsid w:val="00787F64"/>
    <w:rsid w:val="00790322"/>
    <w:rsid w:val="007906AF"/>
    <w:rsid w:val="00790C69"/>
    <w:rsid w:val="00790C9A"/>
    <w:rsid w:val="0079128C"/>
    <w:rsid w:val="00791897"/>
    <w:rsid w:val="00791DAA"/>
    <w:rsid w:val="00792840"/>
    <w:rsid w:val="0079285E"/>
    <w:rsid w:val="00792AEE"/>
    <w:rsid w:val="00792D44"/>
    <w:rsid w:val="00792D88"/>
    <w:rsid w:val="00793269"/>
    <w:rsid w:val="00793AC9"/>
    <w:rsid w:val="00793EAF"/>
    <w:rsid w:val="00793FB8"/>
    <w:rsid w:val="0079455E"/>
    <w:rsid w:val="00795303"/>
    <w:rsid w:val="00795496"/>
    <w:rsid w:val="0079561B"/>
    <w:rsid w:val="00795962"/>
    <w:rsid w:val="00795E34"/>
    <w:rsid w:val="00796590"/>
    <w:rsid w:val="00797311"/>
    <w:rsid w:val="007977C0"/>
    <w:rsid w:val="00797CA1"/>
    <w:rsid w:val="00797D26"/>
    <w:rsid w:val="007A05B2"/>
    <w:rsid w:val="007A0EE8"/>
    <w:rsid w:val="007A0F9A"/>
    <w:rsid w:val="007A100D"/>
    <w:rsid w:val="007A1B71"/>
    <w:rsid w:val="007A208C"/>
    <w:rsid w:val="007A2734"/>
    <w:rsid w:val="007A27E0"/>
    <w:rsid w:val="007A295F"/>
    <w:rsid w:val="007A31FD"/>
    <w:rsid w:val="007A38E8"/>
    <w:rsid w:val="007A3A4C"/>
    <w:rsid w:val="007A40A0"/>
    <w:rsid w:val="007A4360"/>
    <w:rsid w:val="007A4D6F"/>
    <w:rsid w:val="007A540D"/>
    <w:rsid w:val="007A58DF"/>
    <w:rsid w:val="007A6035"/>
    <w:rsid w:val="007A6181"/>
    <w:rsid w:val="007A7187"/>
    <w:rsid w:val="007B080A"/>
    <w:rsid w:val="007B0B23"/>
    <w:rsid w:val="007B0FC6"/>
    <w:rsid w:val="007B1BA0"/>
    <w:rsid w:val="007B23FF"/>
    <w:rsid w:val="007B2543"/>
    <w:rsid w:val="007B2620"/>
    <w:rsid w:val="007B28A9"/>
    <w:rsid w:val="007B2983"/>
    <w:rsid w:val="007B340E"/>
    <w:rsid w:val="007B356B"/>
    <w:rsid w:val="007B3BA7"/>
    <w:rsid w:val="007B45B5"/>
    <w:rsid w:val="007B463B"/>
    <w:rsid w:val="007B472F"/>
    <w:rsid w:val="007B4BE0"/>
    <w:rsid w:val="007B526B"/>
    <w:rsid w:val="007B529E"/>
    <w:rsid w:val="007B533E"/>
    <w:rsid w:val="007B5418"/>
    <w:rsid w:val="007B55E9"/>
    <w:rsid w:val="007B58E8"/>
    <w:rsid w:val="007B626D"/>
    <w:rsid w:val="007B6281"/>
    <w:rsid w:val="007B6424"/>
    <w:rsid w:val="007B68F9"/>
    <w:rsid w:val="007B6AE3"/>
    <w:rsid w:val="007B6D47"/>
    <w:rsid w:val="007B725E"/>
    <w:rsid w:val="007B7677"/>
    <w:rsid w:val="007B76D6"/>
    <w:rsid w:val="007B7766"/>
    <w:rsid w:val="007B7B7E"/>
    <w:rsid w:val="007B7FCF"/>
    <w:rsid w:val="007C0B9E"/>
    <w:rsid w:val="007C1261"/>
    <w:rsid w:val="007C13B2"/>
    <w:rsid w:val="007C1FE6"/>
    <w:rsid w:val="007C2F6C"/>
    <w:rsid w:val="007C2FD4"/>
    <w:rsid w:val="007C36A1"/>
    <w:rsid w:val="007C375A"/>
    <w:rsid w:val="007C3C7C"/>
    <w:rsid w:val="007C418C"/>
    <w:rsid w:val="007C47FE"/>
    <w:rsid w:val="007C50F0"/>
    <w:rsid w:val="007C51B7"/>
    <w:rsid w:val="007C5252"/>
    <w:rsid w:val="007C5714"/>
    <w:rsid w:val="007C711C"/>
    <w:rsid w:val="007C7F5A"/>
    <w:rsid w:val="007D0080"/>
    <w:rsid w:val="007D02B5"/>
    <w:rsid w:val="007D0609"/>
    <w:rsid w:val="007D06EA"/>
    <w:rsid w:val="007D0831"/>
    <w:rsid w:val="007D0AAA"/>
    <w:rsid w:val="007D107D"/>
    <w:rsid w:val="007D10A5"/>
    <w:rsid w:val="007D1248"/>
    <w:rsid w:val="007D138F"/>
    <w:rsid w:val="007D13AC"/>
    <w:rsid w:val="007D13E7"/>
    <w:rsid w:val="007D1B38"/>
    <w:rsid w:val="007D1D5E"/>
    <w:rsid w:val="007D1E0C"/>
    <w:rsid w:val="007D1FA5"/>
    <w:rsid w:val="007D2A11"/>
    <w:rsid w:val="007D3AB8"/>
    <w:rsid w:val="007D3E50"/>
    <w:rsid w:val="007D4DD0"/>
    <w:rsid w:val="007D5186"/>
    <w:rsid w:val="007D51E1"/>
    <w:rsid w:val="007D543D"/>
    <w:rsid w:val="007D59DF"/>
    <w:rsid w:val="007D61C9"/>
    <w:rsid w:val="007D6236"/>
    <w:rsid w:val="007D63A1"/>
    <w:rsid w:val="007D66D8"/>
    <w:rsid w:val="007D674A"/>
    <w:rsid w:val="007D6AC2"/>
    <w:rsid w:val="007D6B40"/>
    <w:rsid w:val="007D6FC3"/>
    <w:rsid w:val="007D709F"/>
    <w:rsid w:val="007D7400"/>
    <w:rsid w:val="007D7581"/>
    <w:rsid w:val="007D764C"/>
    <w:rsid w:val="007D789D"/>
    <w:rsid w:val="007D78B5"/>
    <w:rsid w:val="007D7979"/>
    <w:rsid w:val="007E0108"/>
    <w:rsid w:val="007E0419"/>
    <w:rsid w:val="007E0CB3"/>
    <w:rsid w:val="007E0D31"/>
    <w:rsid w:val="007E0D72"/>
    <w:rsid w:val="007E10EB"/>
    <w:rsid w:val="007E1822"/>
    <w:rsid w:val="007E189D"/>
    <w:rsid w:val="007E1903"/>
    <w:rsid w:val="007E1E34"/>
    <w:rsid w:val="007E23E0"/>
    <w:rsid w:val="007E2B17"/>
    <w:rsid w:val="007E3076"/>
    <w:rsid w:val="007E3095"/>
    <w:rsid w:val="007E3660"/>
    <w:rsid w:val="007E38B6"/>
    <w:rsid w:val="007E463F"/>
    <w:rsid w:val="007E4EFD"/>
    <w:rsid w:val="007E52BA"/>
    <w:rsid w:val="007E55A8"/>
    <w:rsid w:val="007E5641"/>
    <w:rsid w:val="007E5652"/>
    <w:rsid w:val="007E5B1E"/>
    <w:rsid w:val="007E5ED3"/>
    <w:rsid w:val="007E6943"/>
    <w:rsid w:val="007E6BB9"/>
    <w:rsid w:val="007E6BBF"/>
    <w:rsid w:val="007E6CEE"/>
    <w:rsid w:val="007F00F5"/>
    <w:rsid w:val="007F015A"/>
    <w:rsid w:val="007F0577"/>
    <w:rsid w:val="007F0C32"/>
    <w:rsid w:val="007F0F2B"/>
    <w:rsid w:val="007F12CC"/>
    <w:rsid w:val="007F13BF"/>
    <w:rsid w:val="007F1BC4"/>
    <w:rsid w:val="007F203B"/>
    <w:rsid w:val="007F2084"/>
    <w:rsid w:val="007F2100"/>
    <w:rsid w:val="007F216D"/>
    <w:rsid w:val="007F2307"/>
    <w:rsid w:val="007F26E9"/>
    <w:rsid w:val="007F28D1"/>
    <w:rsid w:val="007F2918"/>
    <w:rsid w:val="007F355B"/>
    <w:rsid w:val="007F3577"/>
    <w:rsid w:val="007F3634"/>
    <w:rsid w:val="007F37C5"/>
    <w:rsid w:val="007F3851"/>
    <w:rsid w:val="007F38FE"/>
    <w:rsid w:val="007F3BDD"/>
    <w:rsid w:val="007F42F6"/>
    <w:rsid w:val="007F44A1"/>
    <w:rsid w:val="007F49E7"/>
    <w:rsid w:val="007F4F8E"/>
    <w:rsid w:val="007F539B"/>
    <w:rsid w:val="007F58A2"/>
    <w:rsid w:val="007F5A30"/>
    <w:rsid w:val="007F6030"/>
    <w:rsid w:val="007F6303"/>
    <w:rsid w:val="007F6493"/>
    <w:rsid w:val="007F6556"/>
    <w:rsid w:val="007F6C73"/>
    <w:rsid w:val="007F6F74"/>
    <w:rsid w:val="007F7030"/>
    <w:rsid w:val="007F71BF"/>
    <w:rsid w:val="007F731D"/>
    <w:rsid w:val="007F731F"/>
    <w:rsid w:val="00800034"/>
    <w:rsid w:val="00800414"/>
    <w:rsid w:val="00800456"/>
    <w:rsid w:val="008011F5"/>
    <w:rsid w:val="0080120A"/>
    <w:rsid w:val="00801C3B"/>
    <w:rsid w:val="00801EBA"/>
    <w:rsid w:val="00802427"/>
    <w:rsid w:val="00802464"/>
    <w:rsid w:val="00802698"/>
    <w:rsid w:val="00802897"/>
    <w:rsid w:val="00802A56"/>
    <w:rsid w:val="00802FF8"/>
    <w:rsid w:val="00803269"/>
    <w:rsid w:val="008033B4"/>
    <w:rsid w:val="0080349F"/>
    <w:rsid w:val="00803F12"/>
    <w:rsid w:val="00803FDB"/>
    <w:rsid w:val="0080466D"/>
    <w:rsid w:val="00804D7F"/>
    <w:rsid w:val="008051FD"/>
    <w:rsid w:val="00805452"/>
    <w:rsid w:val="008055A3"/>
    <w:rsid w:val="00805957"/>
    <w:rsid w:val="008059C3"/>
    <w:rsid w:val="00805A6E"/>
    <w:rsid w:val="00805C53"/>
    <w:rsid w:val="008064E9"/>
    <w:rsid w:val="00806994"/>
    <w:rsid w:val="00807139"/>
    <w:rsid w:val="00807A77"/>
    <w:rsid w:val="00807BE2"/>
    <w:rsid w:val="00810C41"/>
    <w:rsid w:val="00810D27"/>
    <w:rsid w:val="00811114"/>
    <w:rsid w:val="00811194"/>
    <w:rsid w:val="00811383"/>
    <w:rsid w:val="008117AE"/>
    <w:rsid w:val="0081206F"/>
    <w:rsid w:val="00812216"/>
    <w:rsid w:val="0081231C"/>
    <w:rsid w:val="008124CE"/>
    <w:rsid w:val="00812C6B"/>
    <w:rsid w:val="00813279"/>
    <w:rsid w:val="008136BC"/>
    <w:rsid w:val="00813ADC"/>
    <w:rsid w:val="00813B98"/>
    <w:rsid w:val="00813F69"/>
    <w:rsid w:val="00813F7B"/>
    <w:rsid w:val="0081413E"/>
    <w:rsid w:val="008141CA"/>
    <w:rsid w:val="008142CE"/>
    <w:rsid w:val="0081451E"/>
    <w:rsid w:val="00814832"/>
    <w:rsid w:val="00814E8C"/>
    <w:rsid w:val="00814EAC"/>
    <w:rsid w:val="00814ED8"/>
    <w:rsid w:val="008150E1"/>
    <w:rsid w:val="00815252"/>
    <w:rsid w:val="008152D6"/>
    <w:rsid w:val="00815A81"/>
    <w:rsid w:val="00815A8C"/>
    <w:rsid w:val="00815E19"/>
    <w:rsid w:val="00815EBD"/>
    <w:rsid w:val="0081635F"/>
    <w:rsid w:val="0081684F"/>
    <w:rsid w:val="00816C34"/>
    <w:rsid w:val="008171EF"/>
    <w:rsid w:val="00820022"/>
    <w:rsid w:val="00820057"/>
    <w:rsid w:val="008202A3"/>
    <w:rsid w:val="00820321"/>
    <w:rsid w:val="00820410"/>
    <w:rsid w:val="0082060F"/>
    <w:rsid w:val="00820B6F"/>
    <w:rsid w:val="00821024"/>
    <w:rsid w:val="008211D0"/>
    <w:rsid w:val="0082151C"/>
    <w:rsid w:val="0082157F"/>
    <w:rsid w:val="008216BD"/>
    <w:rsid w:val="00821881"/>
    <w:rsid w:val="00821E1C"/>
    <w:rsid w:val="008221B7"/>
    <w:rsid w:val="0082224D"/>
    <w:rsid w:val="00822412"/>
    <w:rsid w:val="008225E1"/>
    <w:rsid w:val="00822777"/>
    <w:rsid w:val="00823580"/>
    <w:rsid w:val="008236A9"/>
    <w:rsid w:val="00823872"/>
    <w:rsid w:val="00823884"/>
    <w:rsid w:val="0082418D"/>
    <w:rsid w:val="00824C81"/>
    <w:rsid w:val="008255BA"/>
    <w:rsid w:val="008257BA"/>
    <w:rsid w:val="00825918"/>
    <w:rsid w:val="008259C1"/>
    <w:rsid w:val="00825A71"/>
    <w:rsid w:val="00825BC1"/>
    <w:rsid w:val="00825F51"/>
    <w:rsid w:val="008265D9"/>
    <w:rsid w:val="008268EF"/>
    <w:rsid w:val="00826931"/>
    <w:rsid w:val="00826957"/>
    <w:rsid w:val="00826A53"/>
    <w:rsid w:val="00826E9D"/>
    <w:rsid w:val="00826FA7"/>
    <w:rsid w:val="008270F0"/>
    <w:rsid w:val="008275E8"/>
    <w:rsid w:val="008278E4"/>
    <w:rsid w:val="00827AAA"/>
    <w:rsid w:val="00827D38"/>
    <w:rsid w:val="008303B5"/>
    <w:rsid w:val="00830657"/>
    <w:rsid w:val="0083095F"/>
    <w:rsid w:val="008310AE"/>
    <w:rsid w:val="008310F3"/>
    <w:rsid w:val="008314C0"/>
    <w:rsid w:val="00831ABC"/>
    <w:rsid w:val="00831D6D"/>
    <w:rsid w:val="00831FFA"/>
    <w:rsid w:val="00832728"/>
    <w:rsid w:val="00832824"/>
    <w:rsid w:val="00832E14"/>
    <w:rsid w:val="00832EE9"/>
    <w:rsid w:val="0083321E"/>
    <w:rsid w:val="008335C9"/>
    <w:rsid w:val="0083382B"/>
    <w:rsid w:val="008343D9"/>
    <w:rsid w:val="008348CD"/>
    <w:rsid w:val="00834BDA"/>
    <w:rsid w:val="00834DC4"/>
    <w:rsid w:val="0083506A"/>
    <w:rsid w:val="008353F5"/>
    <w:rsid w:val="0083560A"/>
    <w:rsid w:val="00835668"/>
    <w:rsid w:val="008358BB"/>
    <w:rsid w:val="008359D6"/>
    <w:rsid w:val="00835B1A"/>
    <w:rsid w:val="00835ECB"/>
    <w:rsid w:val="008360AC"/>
    <w:rsid w:val="0083611B"/>
    <w:rsid w:val="008361D8"/>
    <w:rsid w:val="0083641A"/>
    <w:rsid w:val="00836833"/>
    <w:rsid w:val="00836D7B"/>
    <w:rsid w:val="008372C3"/>
    <w:rsid w:val="0083786C"/>
    <w:rsid w:val="008379CD"/>
    <w:rsid w:val="00837ABB"/>
    <w:rsid w:val="00837EFA"/>
    <w:rsid w:val="008400C0"/>
    <w:rsid w:val="0084011C"/>
    <w:rsid w:val="00840493"/>
    <w:rsid w:val="008404DB"/>
    <w:rsid w:val="00840567"/>
    <w:rsid w:val="008406E1"/>
    <w:rsid w:val="00840A62"/>
    <w:rsid w:val="00840FFA"/>
    <w:rsid w:val="00841243"/>
    <w:rsid w:val="00841604"/>
    <w:rsid w:val="008418C8"/>
    <w:rsid w:val="00841F6E"/>
    <w:rsid w:val="008421EE"/>
    <w:rsid w:val="008422F5"/>
    <w:rsid w:val="00842676"/>
    <w:rsid w:val="008426AB"/>
    <w:rsid w:val="00842A0E"/>
    <w:rsid w:val="00842EB7"/>
    <w:rsid w:val="008433B7"/>
    <w:rsid w:val="0084352F"/>
    <w:rsid w:val="00843545"/>
    <w:rsid w:val="00843D5D"/>
    <w:rsid w:val="00844059"/>
    <w:rsid w:val="00844E6D"/>
    <w:rsid w:val="00845477"/>
    <w:rsid w:val="00845480"/>
    <w:rsid w:val="00845DB6"/>
    <w:rsid w:val="00845F9B"/>
    <w:rsid w:val="00846992"/>
    <w:rsid w:val="00846F55"/>
    <w:rsid w:val="00847112"/>
    <w:rsid w:val="00847AC1"/>
    <w:rsid w:val="00847BD4"/>
    <w:rsid w:val="00847D3B"/>
    <w:rsid w:val="0085037E"/>
    <w:rsid w:val="0085048F"/>
    <w:rsid w:val="0085077A"/>
    <w:rsid w:val="008508D7"/>
    <w:rsid w:val="00850A6F"/>
    <w:rsid w:val="00850BAD"/>
    <w:rsid w:val="00850FC0"/>
    <w:rsid w:val="0085145D"/>
    <w:rsid w:val="00851B40"/>
    <w:rsid w:val="008522E2"/>
    <w:rsid w:val="008525D9"/>
    <w:rsid w:val="00852BBD"/>
    <w:rsid w:val="0085303E"/>
    <w:rsid w:val="00853730"/>
    <w:rsid w:val="00853B3E"/>
    <w:rsid w:val="00853B51"/>
    <w:rsid w:val="00854401"/>
    <w:rsid w:val="00854717"/>
    <w:rsid w:val="00854968"/>
    <w:rsid w:val="00854D38"/>
    <w:rsid w:val="0085508D"/>
    <w:rsid w:val="008557F8"/>
    <w:rsid w:val="00855DDA"/>
    <w:rsid w:val="00855F52"/>
    <w:rsid w:val="008561B8"/>
    <w:rsid w:val="00856400"/>
    <w:rsid w:val="008567E5"/>
    <w:rsid w:val="00856AD9"/>
    <w:rsid w:val="00857E15"/>
    <w:rsid w:val="00860076"/>
    <w:rsid w:val="008600ED"/>
    <w:rsid w:val="008602DB"/>
    <w:rsid w:val="0086089F"/>
    <w:rsid w:val="008609A5"/>
    <w:rsid w:val="00860B62"/>
    <w:rsid w:val="00860F0B"/>
    <w:rsid w:val="00860F37"/>
    <w:rsid w:val="008612E2"/>
    <w:rsid w:val="008614EC"/>
    <w:rsid w:val="0086174D"/>
    <w:rsid w:val="008618B1"/>
    <w:rsid w:val="00861B46"/>
    <w:rsid w:val="00861BCC"/>
    <w:rsid w:val="008624B9"/>
    <w:rsid w:val="0086275A"/>
    <w:rsid w:val="00862843"/>
    <w:rsid w:val="0086299A"/>
    <w:rsid w:val="00863034"/>
    <w:rsid w:val="008638E0"/>
    <w:rsid w:val="008639B3"/>
    <w:rsid w:val="00863ADA"/>
    <w:rsid w:val="00863B01"/>
    <w:rsid w:val="00863C16"/>
    <w:rsid w:val="008641E2"/>
    <w:rsid w:val="008649EA"/>
    <w:rsid w:val="00864A9D"/>
    <w:rsid w:val="00865243"/>
    <w:rsid w:val="008652D7"/>
    <w:rsid w:val="008654B6"/>
    <w:rsid w:val="008661B0"/>
    <w:rsid w:val="0086687F"/>
    <w:rsid w:val="008670B2"/>
    <w:rsid w:val="00867105"/>
    <w:rsid w:val="0086711D"/>
    <w:rsid w:val="00867376"/>
    <w:rsid w:val="0086799A"/>
    <w:rsid w:val="00867B11"/>
    <w:rsid w:val="00867BBC"/>
    <w:rsid w:val="008700EA"/>
    <w:rsid w:val="008701AE"/>
    <w:rsid w:val="00870670"/>
    <w:rsid w:val="00870A10"/>
    <w:rsid w:val="008712C7"/>
    <w:rsid w:val="0087138F"/>
    <w:rsid w:val="008713DB"/>
    <w:rsid w:val="008718DA"/>
    <w:rsid w:val="00871E1B"/>
    <w:rsid w:val="00871E6B"/>
    <w:rsid w:val="00871F9F"/>
    <w:rsid w:val="008724DA"/>
    <w:rsid w:val="0087321A"/>
    <w:rsid w:val="008736D0"/>
    <w:rsid w:val="00873BC0"/>
    <w:rsid w:val="008740B1"/>
    <w:rsid w:val="00874225"/>
    <w:rsid w:val="008744BC"/>
    <w:rsid w:val="00874616"/>
    <w:rsid w:val="00874959"/>
    <w:rsid w:val="00874A2A"/>
    <w:rsid w:val="00874B9B"/>
    <w:rsid w:val="0087564F"/>
    <w:rsid w:val="008757CE"/>
    <w:rsid w:val="0087592F"/>
    <w:rsid w:val="00875DB5"/>
    <w:rsid w:val="00876223"/>
    <w:rsid w:val="00876644"/>
    <w:rsid w:val="00876C7F"/>
    <w:rsid w:val="00877138"/>
    <w:rsid w:val="0088009E"/>
    <w:rsid w:val="008806FC"/>
    <w:rsid w:val="00880937"/>
    <w:rsid w:val="00880BC1"/>
    <w:rsid w:val="00880E4C"/>
    <w:rsid w:val="00880EDB"/>
    <w:rsid w:val="00880F31"/>
    <w:rsid w:val="008810A5"/>
    <w:rsid w:val="00881354"/>
    <w:rsid w:val="008816B3"/>
    <w:rsid w:val="008816D5"/>
    <w:rsid w:val="008817AE"/>
    <w:rsid w:val="008817B2"/>
    <w:rsid w:val="00881883"/>
    <w:rsid w:val="008821E9"/>
    <w:rsid w:val="0088234A"/>
    <w:rsid w:val="0088250A"/>
    <w:rsid w:val="008826EC"/>
    <w:rsid w:val="00882E72"/>
    <w:rsid w:val="00883163"/>
    <w:rsid w:val="00883497"/>
    <w:rsid w:val="0088365A"/>
    <w:rsid w:val="00883AB0"/>
    <w:rsid w:val="00883F49"/>
    <w:rsid w:val="0088450D"/>
    <w:rsid w:val="008847C0"/>
    <w:rsid w:val="008848C3"/>
    <w:rsid w:val="00884DEF"/>
    <w:rsid w:val="008852F8"/>
    <w:rsid w:val="008857DE"/>
    <w:rsid w:val="00886075"/>
    <w:rsid w:val="0088689E"/>
    <w:rsid w:val="00887283"/>
    <w:rsid w:val="00887CBF"/>
    <w:rsid w:val="00887F60"/>
    <w:rsid w:val="00890369"/>
    <w:rsid w:val="008906D0"/>
    <w:rsid w:val="00890747"/>
    <w:rsid w:val="00890816"/>
    <w:rsid w:val="008909C9"/>
    <w:rsid w:val="00890DA9"/>
    <w:rsid w:val="0089110A"/>
    <w:rsid w:val="00891372"/>
    <w:rsid w:val="008915B2"/>
    <w:rsid w:val="0089167F"/>
    <w:rsid w:val="008919B8"/>
    <w:rsid w:val="00892160"/>
    <w:rsid w:val="00892164"/>
    <w:rsid w:val="0089259D"/>
    <w:rsid w:val="0089268B"/>
    <w:rsid w:val="00892990"/>
    <w:rsid w:val="00892C8E"/>
    <w:rsid w:val="00892DE0"/>
    <w:rsid w:val="00893B05"/>
    <w:rsid w:val="00893D4C"/>
    <w:rsid w:val="00894071"/>
    <w:rsid w:val="0089410C"/>
    <w:rsid w:val="00894478"/>
    <w:rsid w:val="0089471B"/>
    <w:rsid w:val="008950B2"/>
    <w:rsid w:val="008954A5"/>
    <w:rsid w:val="00895AB4"/>
    <w:rsid w:val="00895E1D"/>
    <w:rsid w:val="0089651F"/>
    <w:rsid w:val="00896876"/>
    <w:rsid w:val="00896936"/>
    <w:rsid w:val="00896CB2"/>
    <w:rsid w:val="00896CC0"/>
    <w:rsid w:val="00896D56"/>
    <w:rsid w:val="00897027"/>
    <w:rsid w:val="00897192"/>
    <w:rsid w:val="0089785C"/>
    <w:rsid w:val="0089787A"/>
    <w:rsid w:val="00897919"/>
    <w:rsid w:val="00897E68"/>
    <w:rsid w:val="00897EC0"/>
    <w:rsid w:val="008A0180"/>
    <w:rsid w:val="008A01BB"/>
    <w:rsid w:val="008A0224"/>
    <w:rsid w:val="008A0289"/>
    <w:rsid w:val="008A06A9"/>
    <w:rsid w:val="008A0D31"/>
    <w:rsid w:val="008A0D75"/>
    <w:rsid w:val="008A10AC"/>
    <w:rsid w:val="008A1291"/>
    <w:rsid w:val="008A1640"/>
    <w:rsid w:val="008A1C6D"/>
    <w:rsid w:val="008A1D33"/>
    <w:rsid w:val="008A1E89"/>
    <w:rsid w:val="008A2397"/>
    <w:rsid w:val="008A23F4"/>
    <w:rsid w:val="008A2B80"/>
    <w:rsid w:val="008A2B8B"/>
    <w:rsid w:val="008A3367"/>
    <w:rsid w:val="008A34F6"/>
    <w:rsid w:val="008A49E6"/>
    <w:rsid w:val="008A4DE6"/>
    <w:rsid w:val="008A536D"/>
    <w:rsid w:val="008A578B"/>
    <w:rsid w:val="008A57D3"/>
    <w:rsid w:val="008A5E0B"/>
    <w:rsid w:val="008A6171"/>
    <w:rsid w:val="008A621B"/>
    <w:rsid w:val="008A6D1B"/>
    <w:rsid w:val="008A728B"/>
    <w:rsid w:val="008A72B7"/>
    <w:rsid w:val="008A7343"/>
    <w:rsid w:val="008A751F"/>
    <w:rsid w:val="008A7561"/>
    <w:rsid w:val="008A75C0"/>
    <w:rsid w:val="008A76BC"/>
    <w:rsid w:val="008A781C"/>
    <w:rsid w:val="008A78AF"/>
    <w:rsid w:val="008A78EC"/>
    <w:rsid w:val="008A7914"/>
    <w:rsid w:val="008A7B66"/>
    <w:rsid w:val="008A7E4C"/>
    <w:rsid w:val="008A7F6C"/>
    <w:rsid w:val="008B0A13"/>
    <w:rsid w:val="008B0C41"/>
    <w:rsid w:val="008B0C8E"/>
    <w:rsid w:val="008B0F7D"/>
    <w:rsid w:val="008B11CD"/>
    <w:rsid w:val="008B12AA"/>
    <w:rsid w:val="008B16C0"/>
    <w:rsid w:val="008B2148"/>
    <w:rsid w:val="008B2363"/>
    <w:rsid w:val="008B26B2"/>
    <w:rsid w:val="008B2782"/>
    <w:rsid w:val="008B2A34"/>
    <w:rsid w:val="008B31D7"/>
    <w:rsid w:val="008B32ED"/>
    <w:rsid w:val="008B3743"/>
    <w:rsid w:val="008B3C1D"/>
    <w:rsid w:val="008B3F12"/>
    <w:rsid w:val="008B4167"/>
    <w:rsid w:val="008B4739"/>
    <w:rsid w:val="008B4BC5"/>
    <w:rsid w:val="008B4D76"/>
    <w:rsid w:val="008B4F3B"/>
    <w:rsid w:val="008B531E"/>
    <w:rsid w:val="008B57CB"/>
    <w:rsid w:val="008B5CC3"/>
    <w:rsid w:val="008B6E37"/>
    <w:rsid w:val="008B711D"/>
    <w:rsid w:val="008B7BA8"/>
    <w:rsid w:val="008C0644"/>
    <w:rsid w:val="008C0CA1"/>
    <w:rsid w:val="008C0D25"/>
    <w:rsid w:val="008C140F"/>
    <w:rsid w:val="008C148B"/>
    <w:rsid w:val="008C18BB"/>
    <w:rsid w:val="008C1BB1"/>
    <w:rsid w:val="008C1E45"/>
    <w:rsid w:val="008C2275"/>
    <w:rsid w:val="008C22B8"/>
    <w:rsid w:val="008C230D"/>
    <w:rsid w:val="008C252F"/>
    <w:rsid w:val="008C3355"/>
    <w:rsid w:val="008C3467"/>
    <w:rsid w:val="008C3BBE"/>
    <w:rsid w:val="008C3C19"/>
    <w:rsid w:val="008C3FD2"/>
    <w:rsid w:val="008C4748"/>
    <w:rsid w:val="008C495B"/>
    <w:rsid w:val="008C523A"/>
    <w:rsid w:val="008C5333"/>
    <w:rsid w:val="008C575A"/>
    <w:rsid w:val="008C5D36"/>
    <w:rsid w:val="008C62AF"/>
    <w:rsid w:val="008C69A3"/>
    <w:rsid w:val="008C6D57"/>
    <w:rsid w:val="008C6D9B"/>
    <w:rsid w:val="008C74A0"/>
    <w:rsid w:val="008C7BC4"/>
    <w:rsid w:val="008D030D"/>
    <w:rsid w:val="008D0AD2"/>
    <w:rsid w:val="008D1131"/>
    <w:rsid w:val="008D12C5"/>
    <w:rsid w:val="008D12E0"/>
    <w:rsid w:val="008D1D89"/>
    <w:rsid w:val="008D1EA6"/>
    <w:rsid w:val="008D20D5"/>
    <w:rsid w:val="008D21BF"/>
    <w:rsid w:val="008D23DD"/>
    <w:rsid w:val="008D34E0"/>
    <w:rsid w:val="008D3852"/>
    <w:rsid w:val="008D3ED4"/>
    <w:rsid w:val="008D4658"/>
    <w:rsid w:val="008D47CB"/>
    <w:rsid w:val="008D4C00"/>
    <w:rsid w:val="008D4C57"/>
    <w:rsid w:val="008D4F05"/>
    <w:rsid w:val="008D5022"/>
    <w:rsid w:val="008D539E"/>
    <w:rsid w:val="008D56D1"/>
    <w:rsid w:val="008D579A"/>
    <w:rsid w:val="008D5FC8"/>
    <w:rsid w:val="008D60A2"/>
    <w:rsid w:val="008D67B2"/>
    <w:rsid w:val="008D6BC0"/>
    <w:rsid w:val="008D7D83"/>
    <w:rsid w:val="008D7FDE"/>
    <w:rsid w:val="008E062C"/>
    <w:rsid w:val="008E0721"/>
    <w:rsid w:val="008E08FA"/>
    <w:rsid w:val="008E0C18"/>
    <w:rsid w:val="008E0ECB"/>
    <w:rsid w:val="008E13E5"/>
    <w:rsid w:val="008E147C"/>
    <w:rsid w:val="008E166D"/>
    <w:rsid w:val="008E190D"/>
    <w:rsid w:val="008E20E0"/>
    <w:rsid w:val="008E2B64"/>
    <w:rsid w:val="008E3800"/>
    <w:rsid w:val="008E4479"/>
    <w:rsid w:val="008E48A0"/>
    <w:rsid w:val="008E507E"/>
    <w:rsid w:val="008E546F"/>
    <w:rsid w:val="008E552E"/>
    <w:rsid w:val="008E622C"/>
    <w:rsid w:val="008E6233"/>
    <w:rsid w:val="008E6396"/>
    <w:rsid w:val="008E6654"/>
    <w:rsid w:val="008E67DB"/>
    <w:rsid w:val="008E7552"/>
    <w:rsid w:val="008E7772"/>
    <w:rsid w:val="008E7BFF"/>
    <w:rsid w:val="008F034E"/>
    <w:rsid w:val="008F1297"/>
    <w:rsid w:val="008F1CF1"/>
    <w:rsid w:val="008F201F"/>
    <w:rsid w:val="008F20D1"/>
    <w:rsid w:val="008F232C"/>
    <w:rsid w:val="008F2626"/>
    <w:rsid w:val="008F2951"/>
    <w:rsid w:val="008F33FE"/>
    <w:rsid w:val="008F3694"/>
    <w:rsid w:val="008F36EC"/>
    <w:rsid w:val="008F3F42"/>
    <w:rsid w:val="008F401F"/>
    <w:rsid w:val="008F424F"/>
    <w:rsid w:val="008F47B7"/>
    <w:rsid w:val="008F5019"/>
    <w:rsid w:val="008F51DB"/>
    <w:rsid w:val="008F5546"/>
    <w:rsid w:val="008F56D0"/>
    <w:rsid w:val="008F5C5D"/>
    <w:rsid w:val="008F6372"/>
    <w:rsid w:val="008F76A1"/>
    <w:rsid w:val="008F78C6"/>
    <w:rsid w:val="008F7A5D"/>
    <w:rsid w:val="008F7AB4"/>
    <w:rsid w:val="0090041D"/>
    <w:rsid w:val="00900679"/>
    <w:rsid w:val="00900AD0"/>
    <w:rsid w:val="00900FC0"/>
    <w:rsid w:val="00901457"/>
    <w:rsid w:val="00901803"/>
    <w:rsid w:val="00901DCB"/>
    <w:rsid w:val="00901E75"/>
    <w:rsid w:val="00901FB9"/>
    <w:rsid w:val="00902729"/>
    <w:rsid w:val="00902749"/>
    <w:rsid w:val="009029ED"/>
    <w:rsid w:val="0090300B"/>
    <w:rsid w:val="0090360B"/>
    <w:rsid w:val="00903F13"/>
    <w:rsid w:val="00904545"/>
    <w:rsid w:val="009046BF"/>
    <w:rsid w:val="00904710"/>
    <w:rsid w:val="00904D27"/>
    <w:rsid w:val="00905459"/>
    <w:rsid w:val="0090562F"/>
    <w:rsid w:val="0090567F"/>
    <w:rsid w:val="009059BD"/>
    <w:rsid w:val="00905D1D"/>
    <w:rsid w:val="00906037"/>
    <w:rsid w:val="009061E6"/>
    <w:rsid w:val="00906753"/>
    <w:rsid w:val="00906F96"/>
    <w:rsid w:val="009071EF"/>
    <w:rsid w:val="009072B4"/>
    <w:rsid w:val="00907494"/>
    <w:rsid w:val="009074A8"/>
    <w:rsid w:val="0090761F"/>
    <w:rsid w:val="009076DF"/>
    <w:rsid w:val="009078B9"/>
    <w:rsid w:val="00907FCF"/>
    <w:rsid w:val="00907FF9"/>
    <w:rsid w:val="00910BDB"/>
    <w:rsid w:val="00911183"/>
    <w:rsid w:val="00911188"/>
    <w:rsid w:val="00911268"/>
    <w:rsid w:val="00911317"/>
    <w:rsid w:val="0091155D"/>
    <w:rsid w:val="00911A5C"/>
    <w:rsid w:val="009122B2"/>
    <w:rsid w:val="009125B6"/>
    <w:rsid w:val="0091263B"/>
    <w:rsid w:val="009127D9"/>
    <w:rsid w:val="0091297C"/>
    <w:rsid w:val="00912DD1"/>
    <w:rsid w:val="00913270"/>
    <w:rsid w:val="00913820"/>
    <w:rsid w:val="0091382E"/>
    <w:rsid w:val="009138A6"/>
    <w:rsid w:val="00914A76"/>
    <w:rsid w:val="00914B60"/>
    <w:rsid w:val="00914B77"/>
    <w:rsid w:val="00914F12"/>
    <w:rsid w:val="00915898"/>
    <w:rsid w:val="00915AEC"/>
    <w:rsid w:val="0091609D"/>
    <w:rsid w:val="009163C5"/>
    <w:rsid w:val="00916769"/>
    <w:rsid w:val="00916C83"/>
    <w:rsid w:val="00916CA9"/>
    <w:rsid w:val="009170DA"/>
    <w:rsid w:val="009176E1"/>
    <w:rsid w:val="00917A63"/>
    <w:rsid w:val="00917E63"/>
    <w:rsid w:val="00917FA4"/>
    <w:rsid w:val="0092016E"/>
    <w:rsid w:val="009208C6"/>
    <w:rsid w:val="00920BD1"/>
    <w:rsid w:val="00920FBD"/>
    <w:rsid w:val="009213DE"/>
    <w:rsid w:val="0092148C"/>
    <w:rsid w:val="00921624"/>
    <w:rsid w:val="009218D6"/>
    <w:rsid w:val="009219A3"/>
    <w:rsid w:val="00921AE4"/>
    <w:rsid w:val="00921B6D"/>
    <w:rsid w:val="00921E28"/>
    <w:rsid w:val="0092217D"/>
    <w:rsid w:val="0092250C"/>
    <w:rsid w:val="009228F1"/>
    <w:rsid w:val="009231F4"/>
    <w:rsid w:val="009236F9"/>
    <w:rsid w:val="009238BC"/>
    <w:rsid w:val="00923AE3"/>
    <w:rsid w:val="00924B8F"/>
    <w:rsid w:val="00924BC3"/>
    <w:rsid w:val="00925469"/>
    <w:rsid w:val="00926739"/>
    <w:rsid w:val="009268BF"/>
    <w:rsid w:val="00926DD9"/>
    <w:rsid w:val="00926FA9"/>
    <w:rsid w:val="00927646"/>
    <w:rsid w:val="009278A2"/>
    <w:rsid w:val="0092792E"/>
    <w:rsid w:val="00927B49"/>
    <w:rsid w:val="00927F9A"/>
    <w:rsid w:val="0093005E"/>
    <w:rsid w:val="009302C5"/>
    <w:rsid w:val="0093056D"/>
    <w:rsid w:val="0093073D"/>
    <w:rsid w:val="009308DC"/>
    <w:rsid w:val="009309A1"/>
    <w:rsid w:val="00930A23"/>
    <w:rsid w:val="0093126A"/>
    <w:rsid w:val="0093164F"/>
    <w:rsid w:val="00931971"/>
    <w:rsid w:val="00931A25"/>
    <w:rsid w:val="0093317A"/>
    <w:rsid w:val="009331CF"/>
    <w:rsid w:val="0093332B"/>
    <w:rsid w:val="00933C3C"/>
    <w:rsid w:val="00933C94"/>
    <w:rsid w:val="00933CD9"/>
    <w:rsid w:val="0093401D"/>
    <w:rsid w:val="00934225"/>
    <w:rsid w:val="0093431E"/>
    <w:rsid w:val="009346F1"/>
    <w:rsid w:val="0093471A"/>
    <w:rsid w:val="009347A3"/>
    <w:rsid w:val="00934A4C"/>
    <w:rsid w:val="00934A9A"/>
    <w:rsid w:val="00934E25"/>
    <w:rsid w:val="00934FB8"/>
    <w:rsid w:val="00935804"/>
    <w:rsid w:val="0093587D"/>
    <w:rsid w:val="00935AF6"/>
    <w:rsid w:val="00935DED"/>
    <w:rsid w:val="00935FB2"/>
    <w:rsid w:val="00936110"/>
    <w:rsid w:val="009362BD"/>
    <w:rsid w:val="0093680D"/>
    <w:rsid w:val="00936CA5"/>
    <w:rsid w:val="00936F42"/>
    <w:rsid w:val="00936F67"/>
    <w:rsid w:val="00937810"/>
    <w:rsid w:val="00937851"/>
    <w:rsid w:val="00937FED"/>
    <w:rsid w:val="00940087"/>
    <w:rsid w:val="00940092"/>
    <w:rsid w:val="009402FE"/>
    <w:rsid w:val="0094096D"/>
    <w:rsid w:val="00940B4F"/>
    <w:rsid w:val="00940C9E"/>
    <w:rsid w:val="0094129E"/>
    <w:rsid w:val="00942234"/>
    <w:rsid w:val="00942721"/>
    <w:rsid w:val="00942BE7"/>
    <w:rsid w:val="00942E41"/>
    <w:rsid w:val="00942FA0"/>
    <w:rsid w:val="0094330E"/>
    <w:rsid w:val="00943489"/>
    <w:rsid w:val="009434C4"/>
    <w:rsid w:val="0094363A"/>
    <w:rsid w:val="00943996"/>
    <w:rsid w:val="009445FB"/>
    <w:rsid w:val="00944600"/>
    <w:rsid w:val="00944780"/>
    <w:rsid w:val="00944A75"/>
    <w:rsid w:val="00944BA3"/>
    <w:rsid w:val="00944D3F"/>
    <w:rsid w:val="0094554A"/>
    <w:rsid w:val="00945F40"/>
    <w:rsid w:val="0094610C"/>
    <w:rsid w:val="00946B9E"/>
    <w:rsid w:val="009470DF"/>
    <w:rsid w:val="00947430"/>
    <w:rsid w:val="00947609"/>
    <w:rsid w:val="00947A69"/>
    <w:rsid w:val="0095081B"/>
    <w:rsid w:val="00950D63"/>
    <w:rsid w:val="00950D95"/>
    <w:rsid w:val="00950E28"/>
    <w:rsid w:val="00950E79"/>
    <w:rsid w:val="00950E7C"/>
    <w:rsid w:val="0095102C"/>
    <w:rsid w:val="00951743"/>
    <w:rsid w:val="00951747"/>
    <w:rsid w:val="00951D18"/>
    <w:rsid w:val="00952191"/>
    <w:rsid w:val="00952256"/>
    <w:rsid w:val="00952F37"/>
    <w:rsid w:val="00953C2F"/>
    <w:rsid w:val="00953E9F"/>
    <w:rsid w:val="00954B23"/>
    <w:rsid w:val="00954C03"/>
    <w:rsid w:val="0095517E"/>
    <w:rsid w:val="009552CF"/>
    <w:rsid w:val="00955349"/>
    <w:rsid w:val="00955662"/>
    <w:rsid w:val="009557A4"/>
    <w:rsid w:val="00955874"/>
    <w:rsid w:val="00955A9C"/>
    <w:rsid w:val="00955AD8"/>
    <w:rsid w:val="00955C17"/>
    <w:rsid w:val="00955C29"/>
    <w:rsid w:val="00956010"/>
    <w:rsid w:val="009560AE"/>
    <w:rsid w:val="0095683C"/>
    <w:rsid w:val="00956CEF"/>
    <w:rsid w:val="00956F25"/>
    <w:rsid w:val="00957279"/>
    <w:rsid w:val="00957901"/>
    <w:rsid w:val="00960094"/>
    <w:rsid w:val="00960427"/>
    <w:rsid w:val="0096055D"/>
    <w:rsid w:val="009605C0"/>
    <w:rsid w:val="0096063B"/>
    <w:rsid w:val="009607C3"/>
    <w:rsid w:val="009607C6"/>
    <w:rsid w:val="00960BEA"/>
    <w:rsid w:val="00960D77"/>
    <w:rsid w:val="00960D90"/>
    <w:rsid w:val="009611D7"/>
    <w:rsid w:val="009611E0"/>
    <w:rsid w:val="00961498"/>
    <w:rsid w:val="00961727"/>
    <w:rsid w:val="009618A4"/>
    <w:rsid w:val="00961903"/>
    <w:rsid w:val="0096220B"/>
    <w:rsid w:val="0096272D"/>
    <w:rsid w:val="00962A20"/>
    <w:rsid w:val="00962BF9"/>
    <w:rsid w:val="00962CC2"/>
    <w:rsid w:val="00962E0A"/>
    <w:rsid w:val="0096358D"/>
    <w:rsid w:val="0096424C"/>
    <w:rsid w:val="00965E0E"/>
    <w:rsid w:val="009661DF"/>
    <w:rsid w:val="00966D06"/>
    <w:rsid w:val="00966D42"/>
    <w:rsid w:val="00966F43"/>
    <w:rsid w:val="009673AA"/>
    <w:rsid w:val="00967550"/>
    <w:rsid w:val="009675CE"/>
    <w:rsid w:val="0096799A"/>
    <w:rsid w:val="009679C8"/>
    <w:rsid w:val="00967F1C"/>
    <w:rsid w:val="00970044"/>
    <w:rsid w:val="009701AF"/>
    <w:rsid w:val="0097045C"/>
    <w:rsid w:val="0097074D"/>
    <w:rsid w:val="009708D4"/>
    <w:rsid w:val="00971007"/>
    <w:rsid w:val="009710B1"/>
    <w:rsid w:val="00971120"/>
    <w:rsid w:val="00971170"/>
    <w:rsid w:val="0097154B"/>
    <w:rsid w:val="00971D45"/>
    <w:rsid w:val="00971F91"/>
    <w:rsid w:val="00972074"/>
    <w:rsid w:val="00972A14"/>
    <w:rsid w:val="00972D7E"/>
    <w:rsid w:val="00972F36"/>
    <w:rsid w:val="009732ED"/>
    <w:rsid w:val="00973390"/>
    <w:rsid w:val="00973509"/>
    <w:rsid w:val="009735FF"/>
    <w:rsid w:val="00973E90"/>
    <w:rsid w:val="009745C4"/>
    <w:rsid w:val="009746CF"/>
    <w:rsid w:val="009749E3"/>
    <w:rsid w:val="00974A2F"/>
    <w:rsid w:val="00974B8A"/>
    <w:rsid w:val="00974E8C"/>
    <w:rsid w:val="00974EAC"/>
    <w:rsid w:val="00975FBA"/>
    <w:rsid w:val="0097633F"/>
    <w:rsid w:val="00976449"/>
    <w:rsid w:val="0097695B"/>
    <w:rsid w:val="00976B25"/>
    <w:rsid w:val="00976CA2"/>
    <w:rsid w:val="00976E17"/>
    <w:rsid w:val="009770CD"/>
    <w:rsid w:val="00977357"/>
    <w:rsid w:val="009774D0"/>
    <w:rsid w:val="00980043"/>
    <w:rsid w:val="009800A2"/>
    <w:rsid w:val="00980248"/>
    <w:rsid w:val="00980994"/>
    <w:rsid w:val="009809EC"/>
    <w:rsid w:val="00980A10"/>
    <w:rsid w:val="009813DE"/>
    <w:rsid w:val="00981BA0"/>
    <w:rsid w:val="00981BEF"/>
    <w:rsid w:val="00982088"/>
    <w:rsid w:val="0098244E"/>
    <w:rsid w:val="009827D9"/>
    <w:rsid w:val="00982BCF"/>
    <w:rsid w:val="009832F3"/>
    <w:rsid w:val="009837E6"/>
    <w:rsid w:val="009838D2"/>
    <w:rsid w:val="0098392E"/>
    <w:rsid w:val="00983E8D"/>
    <w:rsid w:val="009846B2"/>
    <w:rsid w:val="009847A2"/>
    <w:rsid w:val="0098493F"/>
    <w:rsid w:val="00984A9E"/>
    <w:rsid w:val="009852AD"/>
    <w:rsid w:val="0098538C"/>
    <w:rsid w:val="00985769"/>
    <w:rsid w:val="00985875"/>
    <w:rsid w:val="00985FB8"/>
    <w:rsid w:val="009860A2"/>
    <w:rsid w:val="0098617C"/>
    <w:rsid w:val="0098657C"/>
    <w:rsid w:val="009865F6"/>
    <w:rsid w:val="00986710"/>
    <w:rsid w:val="00987ED0"/>
    <w:rsid w:val="00990575"/>
    <w:rsid w:val="00990BC1"/>
    <w:rsid w:val="00990D76"/>
    <w:rsid w:val="00990D90"/>
    <w:rsid w:val="00990E68"/>
    <w:rsid w:val="00991014"/>
    <w:rsid w:val="0099163E"/>
    <w:rsid w:val="00991AFA"/>
    <w:rsid w:val="00991B95"/>
    <w:rsid w:val="00992BAE"/>
    <w:rsid w:val="00992ED5"/>
    <w:rsid w:val="00993576"/>
    <w:rsid w:val="00993FAF"/>
    <w:rsid w:val="00994312"/>
    <w:rsid w:val="00994366"/>
    <w:rsid w:val="009949F1"/>
    <w:rsid w:val="00994E18"/>
    <w:rsid w:val="00994E6E"/>
    <w:rsid w:val="0099524A"/>
    <w:rsid w:val="00995687"/>
    <w:rsid w:val="00995788"/>
    <w:rsid w:val="0099593D"/>
    <w:rsid w:val="00995E28"/>
    <w:rsid w:val="0099604E"/>
    <w:rsid w:val="00996305"/>
    <w:rsid w:val="0099635B"/>
    <w:rsid w:val="00996E66"/>
    <w:rsid w:val="009971CD"/>
    <w:rsid w:val="009971D2"/>
    <w:rsid w:val="009A0290"/>
    <w:rsid w:val="009A0DB9"/>
    <w:rsid w:val="009A116D"/>
    <w:rsid w:val="009A11EA"/>
    <w:rsid w:val="009A15F6"/>
    <w:rsid w:val="009A242E"/>
    <w:rsid w:val="009A2701"/>
    <w:rsid w:val="009A2702"/>
    <w:rsid w:val="009A2BEC"/>
    <w:rsid w:val="009A2C6A"/>
    <w:rsid w:val="009A2EEF"/>
    <w:rsid w:val="009A311A"/>
    <w:rsid w:val="009A359F"/>
    <w:rsid w:val="009A3683"/>
    <w:rsid w:val="009A38C0"/>
    <w:rsid w:val="009A4246"/>
    <w:rsid w:val="009A42C9"/>
    <w:rsid w:val="009A43BD"/>
    <w:rsid w:val="009A4E38"/>
    <w:rsid w:val="009A4E60"/>
    <w:rsid w:val="009A4F45"/>
    <w:rsid w:val="009A5458"/>
    <w:rsid w:val="009A57E3"/>
    <w:rsid w:val="009A59F9"/>
    <w:rsid w:val="009A5BB2"/>
    <w:rsid w:val="009A5DF5"/>
    <w:rsid w:val="009A5F5D"/>
    <w:rsid w:val="009A67C0"/>
    <w:rsid w:val="009A681F"/>
    <w:rsid w:val="009A6C95"/>
    <w:rsid w:val="009A6DD8"/>
    <w:rsid w:val="009A6EC9"/>
    <w:rsid w:val="009A711A"/>
    <w:rsid w:val="009A76C7"/>
    <w:rsid w:val="009A7735"/>
    <w:rsid w:val="009B034B"/>
    <w:rsid w:val="009B03DF"/>
    <w:rsid w:val="009B06A6"/>
    <w:rsid w:val="009B0749"/>
    <w:rsid w:val="009B0918"/>
    <w:rsid w:val="009B130E"/>
    <w:rsid w:val="009B2114"/>
    <w:rsid w:val="009B26A7"/>
    <w:rsid w:val="009B29B6"/>
    <w:rsid w:val="009B2AE8"/>
    <w:rsid w:val="009B2CA0"/>
    <w:rsid w:val="009B2F33"/>
    <w:rsid w:val="009B3641"/>
    <w:rsid w:val="009B3B79"/>
    <w:rsid w:val="009B403B"/>
    <w:rsid w:val="009B4214"/>
    <w:rsid w:val="009B4ABC"/>
    <w:rsid w:val="009B4BE4"/>
    <w:rsid w:val="009B4E2B"/>
    <w:rsid w:val="009B5288"/>
    <w:rsid w:val="009B5711"/>
    <w:rsid w:val="009B599E"/>
    <w:rsid w:val="009B5A18"/>
    <w:rsid w:val="009B5A1C"/>
    <w:rsid w:val="009B5B10"/>
    <w:rsid w:val="009B5E7F"/>
    <w:rsid w:val="009B610C"/>
    <w:rsid w:val="009B7704"/>
    <w:rsid w:val="009B7B52"/>
    <w:rsid w:val="009C025B"/>
    <w:rsid w:val="009C0410"/>
    <w:rsid w:val="009C0AFF"/>
    <w:rsid w:val="009C0E16"/>
    <w:rsid w:val="009C11EC"/>
    <w:rsid w:val="009C1612"/>
    <w:rsid w:val="009C1BB7"/>
    <w:rsid w:val="009C2044"/>
    <w:rsid w:val="009C2210"/>
    <w:rsid w:val="009C2485"/>
    <w:rsid w:val="009C2738"/>
    <w:rsid w:val="009C29AB"/>
    <w:rsid w:val="009C2E01"/>
    <w:rsid w:val="009C2F5E"/>
    <w:rsid w:val="009C30A4"/>
    <w:rsid w:val="009C3517"/>
    <w:rsid w:val="009C392F"/>
    <w:rsid w:val="009C3A9C"/>
    <w:rsid w:val="009C3B52"/>
    <w:rsid w:val="009C3DEB"/>
    <w:rsid w:val="009C4213"/>
    <w:rsid w:val="009C44C8"/>
    <w:rsid w:val="009C491D"/>
    <w:rsid w:val="009C5094"/>
    <w:rsid w:val="009C54C7"/>
    <w:rsid w:val="009C5544"/>
    <w:rsid w:val="009C5795"/>
    <w:rsid w:val="009C5B62"/>
    <w:rsid w:val="009C6187"/>
    <w:rsid w:val="009C6377"/>
    <w:rsid w:val="009C6B34"/>
    <w:rsid w:val="009C6BB6"/>
    <w:rsid w:val="009C700A"/>
    <w:rsid w:val="009C72F0"/>
    <w:rsid w:val="009C7339"/>
    <w:rsid w:val="009C761B"/>
    <w:rsid w:val="009C76EE"/>
    <w:rsid w:val="009C7712"/>
    <w:rsid w:val="009C7B93"/>
    <w:rsid w:val="009C7C54"/>
    <w:rsid w:val="009C7CB6"/>
    <w:rsid w:val="009D010A"/>
    <w:rsid w:val="009D0CBA"/>
    <w:rsid w:val="009D1361"/>
    <w:rsid w:val="009D18BA"/>
    <w:rsid w:val="009D1B18"/>
    <w:rsid w:val="009D1F6A"/>
    <w:rsid w:val="009D247F"/>
    <w:rsid w:val="009D251C"/>
    <w:rsid w:val="009D252C"/>
    <w:rsid w:val="009D2A67"/>
    <w:rsid w:val="009D2E11"/>
    <w:rsid w:val="009D3E36"/>
    <w:rsid w:val="009D3ECA"/>
    <w:rsid w:val="009D43FF"/>
    <w:rsid w:val="009D4F39"/>
    <w:rsid w:val="009D515C"/>
    <w:rsid w:val="009D5167"/>
    <w:rsid w:val="009D57A4"/>
    <w:rsid w:val="009D5D12"/>
    <w:rsid w:val="009D60A3"/>
    <w:rsid w:val="009D686B"/>
    <w:rsid w:val="009D69A0"/>
    <w:rsid w:val="009D6EEC"/>
    <w:rsid w:val="009D6EF0"/>
    <w:rsid w:val="009D734F"/>
    <w:rsid w:val="009D7624"/>
    <w:rsid w:val="009D7886"/>
    <w:rsid w:val="009D7F9F"/>
    <w:rsid w:val="009E04CB"/>
    <w:rsid w:val="009E05B2"/>
    <w:rsid w:val="009E0611"/>
    <w:rsid w:val="009E09DC"/>
    <w:rsid w:val="009E0B04"/>
    <w:rsid w:val="009E0E2D"/>
    <w:rsid w:val="009E0EDA"/>
    <w:rsid w:val="009E0FE1"/>
    <w:rsid w:val="009E1384"/>
    <w:rsid w:val="009E13BD"/>
    <w:rsid w:val="009E194F"/>
    <w:rsid w:val="009E1E41"/>
    <w:rsid w:val="009E20E9"/>
    <w:rsid w:val="009E216D"/>
    <w:rsid w:val="009E2C17"/>
    <w:rsid w:val="009E2F7C"/>
    <w:rsid w:val="009E31FD"/>
    <w:rsid w:val="009E39C1"/>
    <w:rsid w:val="009E3B2B"/>
    <w:rsid w:val="009E45E3"/>
    <w:rsid w:val="009E4803"/>
    <w:rsid w:val="009E4834"/>
    <w:rsid w:val="009E4D39"/>
    <w:rsid w:val="009E5221"/>
    <w:rsid w:val="009E549E"/>
    <w:rsid w:val="009E5604"/>
    <w:rsid w:val="009E5664"/>
    <w:rsid w:val="009E59D3"/>
    <w:rsid w:val="009E63D7"/>
    <w:rsid w:val="009E6772"/>
    <w:rsid w:val="009E68AF"/>
    <w:rsid w:val="009E6AE2"/>
    <w:rsid w:val="009E6F3C"/>
    <w:rsid w:val="009E7149"/>
    <w:rsid w:val="009E7413"/>
    <w:rsid w:val="009E760C"/>
    <w:rsid w:val="009F0050"/>
    <w:rsid w:val="009F0FFC"/>
    <w:rsid w:val="009F16F1"/>
    <w:rsid w:val="009F1BA7"/>
    <w:rsid w:val="009F1C78"/>
    <w:rsid w:val="009F200F"/>
    <w:rsid w:val="009F2344"/>
    <w:rsid w:val="009F2525"/>
    <w:rsid w:val="009F2A35"/>
    <w:rsid w:val="009F2B2F"/>
    <w:rsid w:val="009F3390"/>
    <w:rsid w:val="009F35EE"/>
    <w:rsid w:val="009F3849"/>
    <w:rsid w:val="009F3866"/>
    <w:rsid w:val="009F3AB3"/>
    <w:rsid w:val="009F3DEA"/>
    <w:rsid w:val="009F4D08"/>
    <w:rsid w:val="009F4D3E"/>
    <w:rsid w:val="009F4D4B"/>
    <w:rsid w:val="009F5266"/>
    <w:rsid w:val="009F58D6"/>
    <w:rsid w:val="009F5F92"/>
    <w:rsid w:val="009F6180"/>
    <w:rsid w:val="009F64C3"/>
    <w:rsid w:val="009F6B59"/>
    <w:rsid w:val="009F726C"/>
    <w:rsid w:val="009F728D"/>
    <w:rsid w:val="009F7E5D"/>
    <w:rsid w:val="00A0029D"/>
    <w:rsid w:val="00A00327"/>
    <w:rsid w:val="00A00AF6"/>
    <w:rsid w:val="00A00AFB"/>
    <w:rsid w:val="00A00C1E"/>
    <w:rsid w:val="00A01161"/>
    <w:rsid w:val="00A012E7"/>
    <w:rsid w:val="00A01314"/>
    <w:rsid w:val="00A01B69"/>
    <w:rsid w:val="00A01B8F"/>
    <w:rsid w:val="00A01BC2"/>
    <w:rsid w:val="00A01E60"/>
    <w:rsid w:val="00A021A3"/>
    <w:rsid w:val="00A02277"/>
    <w:rsid w:val="00A02756"/>
    <w:rsid w:val="00A027C7"/>
    <w:rsid w:val="00A02A3D"/>
    <w:rsid w:val="00A02BED"/>
    <w:rsid w:val="00A03231"/>
    <w:rsid w:val="00A034C4"/>
    <w:rsid w:val="00A037AF"/>
    <w:rsid w:val="00A03B7A"/>
    <w:rsid w:val="00A03C1B"/>
    <w:rsid w:val="00A03CBB"/>
    <w:rsid w:val="00A03F4D"/>
    <w:rsid w:val="00A0489F"/>
    <w:rsid w:val="00A053AD"/>
    <w:rsid w:val="00A05BDF"/>
    <w:rsid w:val="00A0646C"/>
    <w:rsid w:val="00A06672"/>
    <w:rsid w:val="00A06743"/>
    <w:rsid w:val="00A067C8"/>
    <w:rsid w:val="00A06813"/>
    <w:rsid w:val="00A06BA5"/>
    <w:rsid w:val="00A06BE9"/>
    <w:rsid w:val="00A06CB3"/>
    <w:rsid w:val="00A077E0"/>
    <w:rsid w:val="00A07A59"/>
    <w:rsid w:val="00A10113"/>
    <w:rsid w:val="00A10233"/>
    <w:rsid w:val="00A108E3"/>
    <w:rsid w:val="00A10EB6"/>
    <w:rsid w:val="00A116C2"/>
    <w:rsid w:val="00A11819"/>
    <w:rsid w:val="00A12238"/>
    <w:rsid w:val="00A12256"/>
    <w:rsid w:val="00A12336"/>
    <w:rsid w:val="00A12883"/>
    <w:rsid w:val="00A128B2"/>
    <w:rsid w:val="00A12A64"/>
    <w:rsid w:val="00A12D96"/>
    <w:rsid w:val="00A13524"/>
    <w:rsid w:val="00A1387B"/>
    <w:rsid w:val="00A13CCA"/>
    <w:rsid w:val="00A13DF2"/>
    <w:rsid w:val="00A1438E"/>
    <w:rsid w:val="00A146A3"/>
    <w:rsid w:val="00A14731"/>
    <w:rsid w:val="00A14A43"/>
    <w:rsid w:val="00A14C51"/>
    <w:rsid w:val="00A1505A"/>
    <w:rsid w:val="00A154FE"/>
    <w:rsid w:val="00A156D7"/>
    <w:rsid w:val="00A15783"/>
    <w:rsid w:val="00A15920"/>
    <w:rsid w:val="00A15A6E"/>
    <w:rsid w:val="00A15C63"/>
    <w:rsid w:val="00A16136"/>
    <w:rsid w:val="00A16446"/>
    <w:rsid w:val="00A16657"/>
    <w:rsid w:val="00A168BE"/>
    <w:rsid w:val="00A16DC1"/>
    <w:rsid w:val="00A16E7D"/>
    <w:rsid w:val="00A175F5"/>
    <w:rsid w:val="00A17BC9"/>
    <w:rsid w:val="00A17C86"/>
    <w:rsid w:val="00A17D63"/>
    <w:rsid w:val="00A20128"/>
    <w:rsid w:val="00A2016A"/>
    <w:rsid w:val="00A20555"/>
    <w:rsid w:val="00A2093A"/>
    <w:rsid w:val="00A20DB9"/>
    <w:rsid w:val="00A20E44"/>
    <w:rsid w:val="00A20F03"/>
    <w:rsid w:val="00A214CF"/>
    <w:rsid w:val="00A21815"/>
    <w:rsid w:val="00A21A65"/>
    <w:rsid w:val="00A21EC7"/>
    <w:rsid w:val="00A21FF2"/>
    <w:rsid w:val="00A22115"/>
    <w:rsid w:val="00A22117"/>
    <w:rsid w:val="00A22614"/>
    <w:rsid w:val="00A22FF3"/>
    <w:rsid w:val="00A237FA"/>
    <w:rsid w:val="00A23B28"/>
    <w:rsid w:val="00A23B6D"/>
    <w:rsid w:val="00A24985"/>
    <w:rsid w:val="00A24B3B"/>
    <w:rsid w:val="00A2511A"/>
    <w:rsid w:val="00A26416"/>
    <w:rsid w:val="00A26439"/>
    <w:rsid w:val="00A264E6"/>
    <w:rsid w:val="00A26931"/>
    <w:rsid w:val="00A26A9D"/>
    <w:rsid w:val="00A26FC6"/>
    <w:rsid w:val="00A27292"/>
    <w:rsid w:val="00A27EA2"/>
    <w:rsid w:val="00A27FA3"/>
    <w:rsid w:val="00A30351"/>
    <w:rsid w:val="00A30778"/>
    <w:rsid w:val="00A31650"/>
    <w:rsid w:val="00A3185E"/>
    <w:rsid w:val="00A321C5"/>
    <w:rsid w:val="00A32C8A"/>
    <w:rsid w:val="00A32DF0"/>
    <w:rsid w:val="00A33BEC"/>
    <w:rsid w:val="00A33CF6"/>
    <w:rsid w:val="00A33DD0"/>
    <w:rsid w:val="00A33E0F"/>
    <w:rsid w:val="00A33F9B"/>
    <w:rsid w:val="00A340D2"/>
    <w:rsid w:val="00A34233"/>
    <w:rsid w:val="00A342EE"/>
    <w:rsid w:val="00A343DF"/>
    <w:rsid w:val="00A34477"/>
    <w:rsid w:val="00A346D6"/>
    <w:rsid w:val="00A34B3F"/>
    <w:rsid w:val="00A34C3E"/>
    <w:rsid w:val="00A351EB"/>
    <w:rsid w:val="00A3626A"/>
    <w:rsid w:val="00A3637F"/>
    <w:rsid w:val="00A366B3"/>
    <w:rsid w:val="00A36D2B"/>
    <w:rsid w:val="00A37F98"/>
    <w:rsid w:val="00A40390"/>
    <w:rsid w:val="00A40652"/>
    <w:rsid w:val="00A409F7"/>
    <w:rsid w:val="00A40B52"/>
    <w:rsid w:val="00A40CE2"/>
    <w:rsid w:val="00A410C7"/>
    <w:rsid w:val="00A416C8"/>
    <w:rsid w:val="00A41A8F"/>
    <w:rsid w:val="00A41D5F"/>
    <w:rsid w:val="00A41FCA"/>
    <w:rsid w:val="00A4220C"/>
    <w:rsid w:val="00A42218"/>
    <w:rsid w:val="00A4249A"/>
    <w:rsid w:val="00A42AF7"/>
    <w:rsid w:val="00A42C5D"/>
    <w:rsid w:val="00A42CCC"/>
    <w:rsid w:val="00A433DD"/>
    <w:rsid w:val="00A43E3A"/>
    <w:rsid w:val="00A43F5D"/>
    <w:rsid w:val="00A44001"/>
    <w:rsid w:val="00A44284"/>
    <w:rsid w:val="00A449A5"/>
    <w:rsid w:val="00A44CA1"/>
    <w:rsid w:val="00A450A1"/>
    <w:rsid w:val="00A454C4"/>
    <w:rsid w:val="00A45622"/>
    <w:rsid w:val="00A456F0"/>
    <w:rsid w:val="00A45BF7"/>
    <w:rsid w:val="00A46457"/>
    <w:rsid w:val="00A465D4"/>
    <w:rsid w:val="00A466C7"/>
    <w:rsid w:val="00A467BB"/>
    <w:rsid w:val="00A46BBC"/>
    <w:rsid w:val="00A472C2"/>
    <w:rsid w:val="00A47367"/>
    <w:rsid w:val="00A476B5"/>
    <w:rsid w:val="00A47BD0"/>
    <w:rsid w:val="00A47C65"/>
    <w:rsid w:val="00A50239"/>
    <w:rsid w:val="00A50308"/>
    <w:rsid w:val="00A504ED"/>
    <w:rsid w:val="00A505AC"/>
    <w:rsid w:val="00A50668"/>
    <w:rsid w:val="00A506BD"/>
    <w:rsid w:val="00A50A04"/>
    <w:rsid w:val="00A50E7F"/>
    <w:rsid w:val="00A52132"/>
    <w:rsid w:val="00A522FF"/>
    <w:rsid w:val="00A52847"/>
    <w:rsid w:val="00A529A5"/>
    <w:rsid w:val="00A529FF"/>
    <w:rsid w:val="00A52C4F"/>
    <w:rsid w:val="00A52D18"/>
    <w:rsid w:val="00A53679"/>
    <w:rsid w:val="00A53D55"/>
    <w:rsid w:val="00A53F00"/>
    <w:rsid w:val="00A54055"/>
    <w:rsid w:val="00A5435C"/>
    <w:rsid w:val="00A544A5"/>
    <w:rsid w:val="00A54967"/>
    <w:rsid w:val="00A54CFE"/>
    <w:rsid w:val="00A550D3"/>
    <w:rsid w:val="00A55107"/>
    <w:rsid w:val="00A553EC"/>
    <w:rsid w:val="00A5558B"/>
    <w:rsid w:val="00A5565B"/>
    <w:rsid w:val="00A55878"/>
    <w:rsid w:val="00A55CE3"/>
    <w:rsid w:val="00A55ED4"/>
    <w:rsid w:val="00A5612D"/>
    <w:rsid w:val="00A56144"/>
    <w:rsid w:val="00A5644B"/>
    <w:rsid w:val="00A56655"/>
    <w:rsid w:val="00A5678C"/>
    <w:rsid w:val="00A56822"/>
    <w:rsid w:val="00A57264"/>
    <w:rsid w:val="00A574A2"/>
    <w:rsid w:val="00A5757E"/>
    <w:rsid w:val="00A57745"/>
    <w:rsid w:val="00A579CC"/>
    <w:rsid w:val="00A57FA2"/>
    <w:rsid w:val="00A60608"/>
    <w:rsid w:val="00A60A55"/>
    <w:rsid w:val="00A612FD"/>
    <w:rsid w:val="00A6136A"/>
    <w:rsid w:val="00A61503"/>
    <w:rsid w:val="00A6156D"/>
    <w:rsid w:val="00A616DB"/>
    <w:rsid w:val="00A6194F"/>
    <w:rsid w:val="00A61958"/>
    <w:rsid w:val="00A61CAF"/>
    <w:rsid w:val="00A61FFB"/>
    <w:rsid w:val="00A6257E"/>
    <w:rsid w:val="00A626E7"/>
    <w:rsid w:val="00A62812"/>
    <w:rsid w:val="00A62D4E"/>
    <w:rsid w:val="00A634C5"/>
    <w:rsid w:val="00A6395B"/>
    <w:rsid w:val="00A6397A"/>
    <w:rsid w:val="00A639BE"/>
    <w:rsid w:val="00A63ACB"/>
    <w:rsid w:val="00A63B0E"/>
    <w:rsid w:val="00A63EF7"/>
    <w:rsid w:val="00A643BF"/>
    <w:rsid w:val="00A64759"/>
    <w:rsid w:val="00A651AB"/>
    <w:rsid w:val="00A65CFF"/>
    <w:rsid w:val="00A663C6"/>
    <w:rsid w:val="00A669EC"/>
    <w:rsid w:val="00A66C9B"/>
    <w:rsid w:val="00A6737C"/>
    <w:rsid w:val="00A673D5"/>
    <w:rsid w:val="00A6747B"/>
    <w:rsid w:val="00A67E2A"/>
    <w:rsid w:val="00A704F2"/>
    <w:rsid w:val="00A7089B"/>
    <w:rsid w:val="00A71A40"/>
    <w:rsid w:val="00A71E5F"/>
    <w:rsid w:val="00A7246C"/>
    <w:rsid w:val="00A729C0"/>
    <w:rsid w:val="00A72DA6"/>
    <w:rsid w:val="00A72DDB"/>
    <w:rsid w:val="00A73903"/>
    <w:rsid w:val="00A73D69"/>
    <w:rsid w:val="00A73D6D"/>
    <w:rsid w:val="00A73D93"/>
    <w:rsid w:val="00A744A2"/>
    <w:rsid w:val="00A744AB"/>
    <w:rsid w:val="00A74500"/>
    <w:rsid w:val="00A746AE"/>
    <w:rsid w:val="00A7483C"/>
    <w:rsid w:val="00A74CF1"/>
    <w:rsid w:val="00A74D61"/>
    <w:rsid w:val="00A7505F"/>
    <w:rsid w:val="00A750A5"/>
    <w:rsid w:val="00A751C7"/>
    <w:rsid w:val="00A754D3"/>
    <w:rsid w:val="00A7567A"/>
    <w:rsid w:val="00A7571A"/>
    <w:rsid w:val="00A75E2E"/>
    <w:rsid w:val="00A76038"/>
    <w:rsid w:val="00A760FE"/>
    <w:rsid w:val="00A76105"/>
    <w:rsid w:val="00A76313"/>
    <w:rsid w:val="00A7666F"/>
    <w:rsid w:val="00A76C82"/>
    <w:rsid w:val="00A76E8B"/>
    <w:rsid w:val="00A772E9"/>
    <w:rsid w:val="00A77504"/>
    <w:rsid w:val="00A775F1"/>
    <w:rsid w:val="00A80137"/>
    <w:rsid w:val="00A804FC"/>
    <w:rsid w:val="00A8077C"/>
    <w:rsid w:val="00A807E9"/>
    <w:rsid w:val="00A80DDC"/>
    <w:rsid w:val="00A80F8A"/>
    <w:rsid w:val="00A81523"/>
    <w:rsid w:val="00A818AF"/>
    <w:rsid w:val="00A818E6"/>
    <w:rsid w:val="00A81D42"/>
    <w:rsid w:val="00A81FC3"/>
    <w:rsid w:val="00A82499"/>
    <w:rsid w:val="00A824CD"/>
    <w:rsid w:val="00A82B2A"/>
    <w:rsid w:val="00A82C59"/>
    <w:rsid w:val="00A82C75"/>
    <w:rsid w:val="00A82FA1"/>
    <w:rsid w:val="00A83070"/>
    <w:rsid w:val="00A83092"/>
    <w:rsid w:val="00A8311C"/>
    <w:rsid w:val="00A83C49"/>
    <w:rsid w:val="00A83E4F"/>
    <w:rsid w:val="00A83E89"/>
    <w:rsid w:val="00A8401B"/>
    <w:rsid w:val="00A84745"/>
    <w:rsid w:val="00A84A0D"/>
    <w:rsid w:val="00A84C79"/>
    <w:rsid w:val="00A84D90"/>
    <w:rsid w:val="00A84DB9"/>
    <w:rsid w:val="00A85385"/>
    <w:rsid w:val="00A85B38"/>
    <w:rsid w:val="00A85C85"/>
    <w:rsid w:val="00A862CF"/>
    <w:rsid w:val="00A863A2"/>
    <w:rsid w:val="00A868F5"/>
    <w:rsid w:val="00A869C7"/>
    <w:rsid w:val="00A869CB"/>
    <w:rsid w:val="00A86D2E"/>
    <w:rsid w:val="00A86E5E"/>
    <w:rsid w:val="00A870BB"/>
    <w:rsid w:val="00A877E2"/>
    <w:rsid w:val="00A87BA0"/>
    <w:rsid w:val="00A905FD"/>
    <w:rsid w:val="00A90629"/>
    <w:rsid w:val="00A907A8"/>
    <w:rsid w:val="00A909C0"/>
    <w:rsid w:val="00A90A07"/>
    <w:rsid w:val="00A90A35"/>
    <w:rsid w:val="00A91461"/>
    <w:rsid w:val="00A917AC"/>
    <w:rsid w:val="00A91860"/>
    <w:rsid w:val="00A91882"/>
    <w:rsid w:val="00A926E0"/>
    <w:rsid w:val="00A92AB2"/>
    <w:rsid w:val="00A92AFC"/>
    <w:rsid w:val="00A92F08"/>
    <w:rsid w:val="00A9359D"/>
    <w:rsid w:val="00A93A98"/>
    <w:rsid w:val="00A94091"/>
    <w:rsid w:val="00A94307"/>
    <w:rsid w:val="00A94385"/>
    <w:rsid w:val="00A94522"/>
    <w:rsid w:val="00A945C6"/>
    <w:rsid w:val="00A946A1"/>
    <w:rsid w:val="00A94928"/>
    <w:rsid w:val="00A949D5"/>
    <w:rsid w:val="00A94B0B"/>
    <w:rsid w:val="00A94DA9"/>
    <w:rsid w:val="00A95085"/>
    <w:rsid w:val="00A95089"/>
    <w:rsid w:val="00A95130"/>
    <w:rsid w:val="00A9514A"/>
    <w:rsid w:val="00A9582D"/>
    <w:rsid w:val="00A95C1F"/>
    <w:rsid w:val="00A95FA2"/>
    <w:rsid w:val="00A9613C"/>
    <w:rsid w:val="00A96380"/>
    <w:rsid w:val="00A9661F"/>
    <w:rsid w:val="00A96719"/>
    <w:rsid w:val="00A968D5"/>
    <w:rsid w:val="00A97070"/>
    <w:rsid w:val="00A97193"/>
    <w:rsid w:val="00A97715"/>
    <w:rsid w:val="00A97E7F"/>
    <w:rsid w:val="00AA0385"/>
    <w:rsid w:val="00AA048F"/>
    <w:rsid w:val="00AA0554"/>
    <w:rsid w:val="00AA0999"/>
    <w:rsid w:val="00AA09C8"/>
    <w:rsid w:val="00AA16AB"/>
    <w:rsid w:val="00AA2377"/>
    <w:rsid w:val="00AA26B5"/>
    <w:rsid w:val="00AA2C8E"/>
    <w:rsid w:val="00AA309D"/>
    <w:rsid w:val="00AA3151"/>
    <w:rsid w:val="00AA318E"/>
    <w:rsid w:val="00AA3C0B"/>
    <w:rsid w:val="00AA3FE9"/>
    <w:rsid w:val="00AA427B"/>
    <w:rsid w:val="00AA434B"/>
    <w:rsid w:val="00AA4554"/>
    <w:rsid w:val="00AA5485"/>
    <w:rsid w:val="00AA55DB"/>
    <w:rsid w:val="00AA5784"/>
    <w:rsid w:val="00AA5D8B"/>
    <w:rsid w:val="00AA71A0"/>
    <w:rsid w:val="00AA74E8"/>
    <w:rsid w:val="00AA774E"/>
    <w:rsid w:val="00AA7DF3"/>
    <w:rsid w:val="00AB0F31"/>
    <w:rsid w:val="00AB1106"/>
    <w:rsid w:val="00AB1448"/>
    <w:rsid w:val="00AB1928"/>
    <w:rsid w:val="00AB1B72"/>
    <w:rsid w:val="00AB1D41"/>
    <w:rsid w:val="00AB1DDA"/>
    <w:rsid w:val="00AB1DDD"/>
    <w:rsid w:val="00AB2746"/>
    <w:rsid w:val="00AB285A"/>
    <w:rsid w:val="00AB28EE"/>
    <w:rsid w:val="00AB3261"/>
    <w:rsid w:val="00AB3411"/>
    <w:rsid w:val="00AB34ED"/>
    <w:rsid w:val="00AB387A"/>
    <w:rsid w:val="00AB38FF"/>
    <w:rsid w:val="00AB3AFE"/>
    <w:rsid w:val="00AB3BF4"/>
    <w:rsid w:val="00AB3D56"/>
    <w:rsid w:val="00AB40AA"/>
    <w:rsid w:val="00AB4AF6"/>
    <w:rsid w:val="00AB4D5E"/>
    <w:rsid w:val="00AB4ED7"/>
    <w:rsid w:val="00AB50B6"/>
    <w:rsid w:val="00AB5491"/>
    <w:rsid w:val="00AB558E"/>
    <w:rsid w:val="00AB5671"/>
    <w:rsid w:val="00AB59D3"/>
    <w:rsid w:val="00AB63CC"/>
    <w:rsid w:val="00AB63EE"/>
    <w:rsid w:val="00AB68B4"/>
    <w:rsid w:val="00AB6D47"/>
    <w:rsid w:val="00AB6D6A"/>
    <w:rsid w:val="00AB708B"/>
    <w:rsid w:val="00AB7149"/>
    <w:rsid w:val="00AB7465"/>
    <w:rsid w:val="00AB7856"/>
    <w:rsid w:val="00AB7A2C"/>
    <w:rsid w:val="00AB7A8A"/>
    <w:rsid w:val="00AC0066"/>
    <w:rsid w:val="00AC01EF"/>
    <w:rsid w:val="00AC04CC"/>
    <w:rsid w:val="00AC07B9"/>
    <w:rsid w:val="00AC0A0B"/>
    <w:rsid w:val="00AC0AA3"/>
    <w:rsid w:val="00AC0BCD"/>
    <w:rsid w:val="00AC0E7A"/>
    <w:rsid w:val="00AC115C"/>
    <w:rsid w:val="00AC1A2C"/>
    <w:rsid w:val="00AC1A9D"/>
    <w:rsid w:val="00AC1BB5"/>
    <w:rsid w:val="00AC2194"/>
    <w:rsid w:val="00AC261C"/>
    <w:rsid w:val="00AC28F8"/>
    <w:rsid w:val="00AC2D46"/>
    <w:rsid w:val="00AC2E07"/>
    <w:rsid w:val="00AC3175"/>
    <w:rsid w:val="00AC37C6"/>
    <w:rsid w:val="00AC3968"/>
    <w:rsid w:val="00AC3EA0"/>
    <w:rsid w:val="00AC4B6A"/>
    <w:rsid w:val="00AC4D27"/>
    <w:rsid w:val="00AC5001"/>
    <w:rsid w:val="00AC53F1"/>
    <w:rsid w:val="00AC55C1"/>
    <w:rsid w:val="00AC5D33"/>
    <w:rsid w:val="00AC7F15"/>
    <w:rsid w:val="00AC7F4B"/>
    <w:rsid w:val="00AD08F7"/>
    <w:rsid w:val="00AD0A43"/>
    <w:rsid w:val="00AD12B8"/>
    <w:rsid w:val="00AD12EB"/>
    <w:rsid w:val="00AD14B0"/>
    <w:rsid w:val="00AD15CE"/>
    <w:rsid w:val="00AD1ADF"/>
    <w:rsid w:val="00AD21EF"/>
    <w:rsid w:val="00AD23B9"/>
    <w:rsid w:val="00AD268C"/>
    <w:rsid w:val="00AD2AEB"/>
    <w:rsid w:val="00AD301D"/>
    <w:rsid w:val="00AD35AB"/>
    <w:rsid w:val="00AD3B3D"/>
    <w:rsid w:val="00AD526D"/>
    <w:rsid w:val="00AD5768"/>
    <w:rsid w:val="00AD57F2"/>
    <w:rsid w:val="00AD618E"/>
    <w:rsid w:val="00AD61CD"/>
    <w:rsid w:val="00AD67A4"/>
    <w:rsid w:val="00AD68E1"/>
    <w:rsid w:val="00AD6A62"/>
    <w:rsid w:val="00AD7349"/>
    <w:rsid w:val="00AD7467"/>
    <w:rsid w:val="00AD76A8"/>
    <w:rsid w:val="00AD7735"/>
    <w:rsid w:val="00AD7E4A"/>
    <w:rsid w:val="00AD7F79"/>
    <w:rsid w:val="00AE0484"/>
    <w:rsid w:val="00AE06B2"/>
    <w:rsid w:val="00AE092B"/>
    <w:rsid w:val="00AE0B26"/>
    <w:rsid w:val="00AE0C4E"/>
    <w:rsid w:val="00AE0DB7"/>
    <w:rsid w:val="00AE0FBA"/>
    <w:rsid w:val="00AE10EC"/>
    <w:rsid w:val="00AE227F"/>
    <w:rsid w:val="00AE22D8"/>
    <w:rsid w:val="00AE2416"/>
    <w:rsid w:val="00AE26D9"/>
    <w:rsid w:val="00AE2806"/>
    <w:rsid w:val="00AE2C0B"/>
    <w:rsid w:val="00AE3236"/>
    <w:rsid w:val="00AE4441"/>
    <w:rsid w:val="00AE4754"/>
    <w:rsid w:val="00AE4F28"/>
    <w:rsid w:val="00AE6069"/>
    <w:rsid w:val="00AE616B"/>
    <w:rsid w:val="00AE6BEC"/>
    <w:rsid w:val="00AE6E50"/>
    <w:rsid w:val="00AE6F53"/>
    <w:rsid w:val="00AE7061"/>
    <w:rsid w:val="00AE7396"/>
    <w:rsid w:val="00AE751C"/>
    <w:rsid w:val="00AE788C"/>
    <w:rsid w:val="00AE7995"/>
    <w:rsid w:val="00AE7B83"/>
    <w:rsid w:val="00AE7E1C"/>
    <w:rsid w:val="00AE7FA9"/>
    <w:rsid w:val="00AF0165"/>
    <w:rsid w:val="00AF05ED"/>
    <w:rsid w:val="00AF198D"/>
    <w:rsid w:val="00AF24FE"/>
    <w:rsid w:val="00AF3693"/>
    <w:rsid w:val="00AF3F16"/>
    <w:rsid w:val="00AF4119"/>
    <w:rsid w:val="00AF4185"/>
    <w:rsid w:val="00AF4397"/>
    <w:rsid w:val="00AF4764"/>
    <w:rsid w:val="00AF4AEE"/>
    <w:rsid w:val="00AF516D"/>
    <w:rsid w:val="00AF51B0"/>
    <w:rsid w:val="00AF51EA"/>
    <w:rsid w:val="00AF58B6"/>
    <w:rsid w:val="00AF5FE1"/>
    <w:rsid w:val="00AF6680"/>
    <w:rsid w:val="00AF67B7"/>
    <w:rsid w:val="00AF684F"/>
    <w:rsid w:val="00AF6C28"/>
    <w:rsid w:val="00AF6E8E"/>
    <w:rsid w:val="00AF72D8"/>
    <w:rsid w:val="00AF7532"/>
    <w:rsid w:val="00B00087"/>
    <w:rsid w:val="00B002DE"/>
    <w:rsid w:val="00B008BA"/>
    <w:rsid w:val="00B0113C"/>
    <w:rsid w:val="00B01429"/>
    <w:rsid w:val="00B01843"/>
    <w:rsid w:val="00B0189C"/>
    <w:rsid w:val="00B01E18"/>
    <w:rsid w:val="00B02A0D"/>
    <w:rsid w:val="00B02E68"/>
    <w:rsid w:val="00B02F12"/>
    <w:rsid w:val="00B0338C"/>
    <w:rsid w:val="00B03F97"/>
    <w:rsid w:val="00B0446D"/>
    <w:rsid w:val="00B04AF3"/>
    <w:rsid w:val="00B04B31"/>
    <w:rsid w:val="00B04D7D"/>
    <w:rsid w:val="00B04F07"/>
    <w:rsid w:val="00B05490"/>
    <w:rsid w:val="00B057BD"/>
    <w:rsid w:val="00B057C7"/>
    <w:rsid w:val="00B058E4"/>
    <w:rsid w:val="00B05D8E"/>
    <w:rsid w:val="00B06240"/>
    <w:rsid w:val="00B06334"/>
    <w:rsid w:val="00B06376"/>
    <w:rsid w:val="00B06B5C"/>
    <w:rsid w:val="00B06CEA"/>
    <w:rsid w:val="00B06FD4"/>
    <w:rsid w:val="00B07717"/>
    <w:rsid w:val="00B0774F"/>
    <w:rsid w:val="00B0785E"/>
    <w:rsid w:val="00B07ADA"/>
    <w:rsid w:val="00B10320"/>
    <w:rsid w:val="00B10349"/>
    <w:rsid w:val="00B1034A"/>
    <w:rsid w:val="00B108DC"/>
    <w:rsid w:val="00B109E9"/>
    <w:rsid w:val="00B10B76"/>
    <w:rsid w:val="00B10C21"/>
    <w:rsid w:val="00B10C4C"/>
    <w:rsid w:val="00B10D62"/>
    <w:rsid w:val="00B11075"/>
    <w:rsid w:val="00B11444"/>
    <w:rsid w:val="00B115D3"/>
    <w:rsid w:val="00B11764"/>
    <w:rsid w:val="00B11EFC"/>
    <w:rsid w:val="00B12108"/>
    <w:rsid w:val="00B126EC"/>
    <w:rsid w:val="00B1275E"/>
    <w:rsid w:val="00B12F90"/>
    <w:rsid w:val="00B134F1"/>
    <w:rsid w:val="00B13DCE"/>
    <w:rsid w:val="00B13E7D"/>
    <w:rsid w:val="00B14591"/>
    <w:rsid w:val="00B14C4B"/>
    <w:rsid w:val="00B14D56"/>
    <w:rsid w:val="00B1558A"/>
    <w:rsid w:val="00B157B2"/>
    <w:rsid w:val="00B15CF1"/>
    <w:rsid w:val="00B15E1F"/>
    <w:rsid w:val="00B161FC"/>
    <w:rsid w:val="00B16CAA"/>
    <w:rsid w:val="00B171B0"/>
    <w:rsid w:val="00B1731B"/>
    <w:rsid w:val="00B200FB"/>
    <w:rsid w:val="00B201D4"/>
    <w:rsid w:val="00B203C4"/>
    <w:rsid w:val="00B2051D"/>
    <w:rsid w:val="00B20BB7"/>
    <w:rsid w:val="00B20DA5"/>
    <w:rsid w:val="00B20FBA"/>
    <w:rsid w:val="00B20FF5"/>
    <w:rsid w:val="00B2190B"/>
    <w:rsid w:val="00B21BEA"/>
    <w:rsid w:val="00B2257C"/>
    <w:rsid w:val="00B2267C"/>
    <w:rsid w:val="00B226BE"/>
    <w:rsid w:val="00B22738"/>
    <w:rsid w:val="00B22B2E"/>
    <w:rsid w:val="00B2328F"/>
    <w:rsid w:val="00B23F9A"/>
    <w:rsid w:val="00B241FF"/>
    <w:rsid w:val="00B249AD"/>
    <w:rsid w:val="00B24D25"/>
    <w:rsid w:val="00B251F5"/>
    <w:rsid w:val="00B252CF"/>
    <w:rsid w:val="00B256CD"/>
    <w:rsid w:val="00B25C36"/>
    <w:rsid w:val="00B25C52"/>
    <w:rsid w:val="00B25D00"/>
    <w:rsid w:val="00B261DC"/>
    <w:rsid w:val="00B26317"/>
    <w:rsid w:val="00B267E2"/>
    <w:rsid w:val="00B26A7A"/>
    <w:rsid w:val="00B26F04"/>
    <w:rsid w:val="00B271E5"/>
    <w:rsid w:val="00B273AD"/>
    <w:rsid w:val="00B27822"/>
    <w:rsid w:val="00B2792B"/>
    <w:rsid w:val="00B30507"/>
    <w:rsid w:val="00B30735"/>
    <w:rsid w:val="00B30AAB"/>
    <w:rsid w:val="00B30BC5"/>
    <w:rsid w:val="00B30DDF"/>
    <w:rsid w:val="00B30E80"/>
    <w:rsid w:val="00B30F2D"/>
    <w:rsid w:val="00B310EA"/>
    <w:rsid w:val="00B31172"/>
    <w:rsid w:val="00B311F7"/>
    <w:rsid w:val="00B31591"/>
    <w:rsid w:val="00B31C36"/>
    <w:rsid w:val="00B31E38"/>
    <w:rsid w:val="00B31E7D"/>
    <w:rsid w:val="00B32112"/>
    <w:rsid w:val="00B32121"/>
    <w:rsid w:val="00B321C1"/>
    <w:rsid w:val="00B3227F"/>
    <w:rsid w:val="00B325CF"/>
    <w:rsid w:val="00B327D9"/>
    <w:rsid w:val="00B3282B"/>
    <w:rsid w:val="00B32C15"/>
    <w:rsid w:val="00B32F4D"/>
    <w:rsid w:val="00B330FA"/>
    <w:rsid w:val="00B3311E"/>
    <w:rsid w:val="00B332E1"/>
    <w:rsid w:val="00B33A30"/>
    <w:rsid w:val="00B3480E"/>
    <w:rsid w:val="00B358BA"/>
    <w:rsid w:val="00B35B6E"/>
    <w:rsid w:val="00B35C8C"/>
    <w:rsid w:val="00B35D0B"/>
    <w:rsid w:val="00B35D87"/>
    <w:rsid w:val="00B36CA6"/>
    <w:rsid w:val="00B37D15"/>
    <w:rsid w:val="00B37F4A"/>
    <w:rsid w:val="00B404E3"/>
    <w:rsid w:val="00B4092B"/>
    <w:rsid w:val="00B411E5"/>
    <w:rsid w:val="00B41257"/>
    <w:rsid w:val="00B41468"/>
    <w:rsid w:val="00B416C4"/>
    <w:rsid w:val="00B41793"/>
    <w:rsid w:val="00B41A2B"/>
    <w:rsid w:val="00B41C19"/>
    <w:rsid w:val="00B41F12"/>
    <w:rsid w:val="00B41F33"/>
    <w:rsid w:val="00B424D8"/>
    <w:rsid w:val="00B430D2"/>
    <w:rsid w:val="00B43131"/>
    <w:rsid w:val="00B43491"/>
    <w:rsid w:val="00B4362A"/>
    <w:rsid w:val="00B43C3B"/>
    <w:rsid w:val="00B441FD"/>
    <w:rsid w:val="00B44888"/>
    <w:rsid w:val="00B44A0B"/>
    <w:rsid w:val="00B44C15"/>
    <w:rsid w:val="00B4554A"/>
    <w:rsid w:val="00B45ECC"/>
    <w:rsid w:val="00B46100"/>
    <w:rsid w:val="00B46EAF"/>
    <w:rsid w:val="00B4708F"/>
    <w:rsid w:val="00B470C1"/>
    <w:rsid w:val="00B47433"/>
    <w:rsid w:val="00B47875"/>
    <w:rsid w:val="00B500A9"/>
    <w:rsid w:val="00B50BA7"/>
    <w:rsid w:val="00B51122"/>
    <w:rsid w:val="00B516E5"/>
    <w:rsid w:val="00B51703"/>
    <w:rsid w:val="00B517DA"/>
    <w:rsid w:val="00B51F97"/>
    <w:rsid w:val="00B521EE"/>
    <w:rsid w:val="00B52218"/>
    <w:rsid w:val="00B525EF"/>
    <w:rsid w:val="00B52944"/>
    <w:rsid w:val="00B52B2D"/>
    <w:rsid w:val="00B52CF5"/>
    <w:rsid w:val="00B52FDD"/>
    <w:rsid w:val="00B537B6"/>
    <w:rsid w:val="00B53904"/>
    <w:rsid w:val="00B53B99"/>
    <w:rsid w:val="00B53CEE"/>
    <w:rsid w:val="00B53F16"/>
    <w:rsid w:val="00B5405A"/>
    <w:rsid w:val="00B545B6"/>
    <w:rsid w:val="00B546C7"/>
    <w:rsid w:val="00B54796"/>
    <w:rsid w:val="00B54A3E"/>
    <w:rsid w:val="00B556A3"/>
    <w:rsid w:val="00B55B43"/>
    <w:rsid w:val="00B55D4E"/>
    <w:rsid w:val="00B55ED7"/>
    <w:rsid w:val="00B5646C"/>
    <w:rsid w:val="00B56582"/>
    <w:rsid w:val="00B56C6A"/>
    <w:rsid w:val="00B56E0B"/>
    <w:rsid w:val="00B571AA"/>
    <w:rsid w:val="00B574DA"/>
    <w:rsid w:val="00B5771E"/>
    <w:rsid w:val="00B57B8D"/>
    <w:rsid w:val="00B57E80"/>
    <w:rsid w:val="00B608E1"/>
    <w:rsid w:val="00B60C91"/>
    <w:rsid w:val="00B60F42"/>
    <w:rsid w:val="00B60F4F"/>
    <w:rsid w:val="00B60FE1"/>
    <w:rsid w:val="00B61197"/>
    <w:rsid w:val="00B61318"/>
    <w:rsid w:val="00B616A3"/>
    <w:rsid w:val="00B6196E"/>
    <w:rsid w:val="00B61B05"/>
    <w:rsid w:val="00B6249F"/>
    <w:rsid w:val="00B625AE"/>
    <w:rsid w:val="00B62B90"/>
    <w:rsid w:val="00B6342A"/>
    <w:rsid w:val="00B635E8"/>
    <w:rsid w:val="00B639C0"/>
    <w:rsid w:val="00B64238"/>
    <w:rsid w:val="00B6429A"/>
    <w:rsid w:val="00B64727"/>
    <w:rsid w:val="00B64790"/>
    <w:rsid w:val="00B64AF9"/>
    <w:rsid w:val="00B64D00"/>
    <w:rsid w:val="00B65378"/>
    <w:rsid w:val="00B6539B"/>
    <w:rsid w:val="00B653EF"/>
    <w:rsid w:val="00B6557A"/>
    <w:rsid w:val="00B6589A"/>
    <w:rsid w:val="00B65B6D"/>
    <w:rsid w:val="00B65F9F"/>
    <w:rsid w:val="00B65FD2"/>
    <w:rsid w:val="00B66997"/>
    <w:rsid w:val="00B6714C"/>
    <w:rsid w:val="00B6768C"/>
    <w:rsid w:val="00B67911"/>
    <w:rsid w:val="00B67AB7"/>
    <w:rsid w:val="00B67AD3"/>
    <w:rsid w:val="00B67AFC"/>
    <w:rsid w:val="00B67C8B"/>
    <w:rsid w:val="00B67F1E"/>
    <w:rsid w:val="00B702F8"/>
    <w:rsid w:val="00B706A7"/>
    <w:rsid w:val="00B706E7"/>
    <w:rsid w:val="00B707AC"/>
    <w:rsid w:val="00B70D98"/>
    <w:rsid w:val="00B7191E"/>
    <w:rsid w:val="00B7249B"/>
    <w:rsid w:val="00B728BE"/>
    <w:rsid w:val="00B72F91"/>
    <w:rsid w:val="00B7397A"/>
    <w:rsid w:val="00B7401B"/>
    <w:rsid w:val="00B7433B"/>
    <w:rsid w:val="00B743FF"/>
    <w:rsid w:val="00B74734"/>
    <w:rsid w:val="00B75697"/>
    <w:rsid w:val="00B761DA"/>
    <w:rsid w:val="00B763C8"/>
    <w:rsid w:val="00B764DC"/>
    <w:rsid w:val="00B7731A"/>
    <w:rsid w:val="00B77CC6"/>
    <w:rsid w:val="00B77DF3"/>
    <w:rsid w:val="00B80224"/>
    <w:rsid w:val="00B80D76"/>
    <w:rsid w:val="00B80E78"/>
    <w:rsid w:val="00B81021"/>
    <w:rsid w:val="00B81151"/>
    <w:rsid w:val="00B81365"/>
    <w:rsid w:val="00B817B2"/>
    <w:rsid w:val="00B81A62"/>
    <w:rsid w:val="00B81CB9"/>
    <w:rsid w:val="00B8205A"/>
    <w:rsid w:val="00B82099"/>
    <w:rsid w:val="00B8248E"/>
    <w:rsid w:val="00B826A8"/>
    <w:rsid w:val="00B82700"/>
    <w:rsid w:val="00B82978"/>
    <w:rsid w:val="00B82B24"/>
    <w:rsid w:val="00B82EA3"/>
    <w:rsid w:val="00B82EBF"/>
    <w:rsid w:val="00B8376E"/>
    <w:rsid w:val="00B840E2"/>
    <w:rsid w:val="00B84365"/>
    <w:rsid w:val="00B844F5"/>
    <w:rsid w:val="00B847E2"/>
    <w:rsid w:val="00B84B52"/>
    <w:rsid w:val="00B84BBC"/>
    <w:rsid w:val="00B84C43"/>
    <w:rsid w:val="00B84C62"/>
    <w:rsid w:val="00B85101"/>
    <w:rsid w:val="00B85280"/>
    <w:rsid w:val="00B856DC"/>
    <w:rsid w:val="00B85741"/>
    <w:rsid w:val="00B85837"/>
    <w:rsid w:val="00B85A3B"/>
    <w:rsid w:val="00B862C5"/>
    <w:rsid w:val="00B8665B"/>
    <w:rsid w:val="00B8672B"/>
    <w:rsid w:val="00B8678C"/>
    <w:rsid w:val="00B86B84"/>
    <w:rsid w:val="00B870E4"/>
    <w:rsid w:val="00B875D0"/>
    <w:rsid w:val="00B87811"/>
    <w:rsid w:val="00B87813"/>
    <w:rsid w:val="00B87F08"/>
    <w:rsid w:val="00B90113"/>
    <w:rsid w:val="00B90836"/>
    <w:rsid w:val="00B90B92"/>
    <w:rsid w:val="00B90E33"/>
    <w:rsid w:val="00B90E62"/>
    <w:rsid w:val="00B90F38"/>
    <w:rsid w:val="00B91469"/>
    <w:rsid w:val="00B9170D"/>
    <w:rsid w:val="00B9180A"/>
    <w:rsid w:val="00B91DEE"/>
    <w:rsid w:val="00B91EBA"/>
    <w:rsid w:val="00B920DB"/>
    <w:rsid w:val="00B92821"/>
    <w:rsid w:val="00B929F5"/>
    <w:rsid w:val="00B92A16"/>
    <w:rsid w:val="00B92F00"/>
    <w:rsid w:val="00B931F1"/>
    <w:rsid w:val="00B93DED"/>
    <w:rsid w:val="00B93F83"/>
    <w:rsid w:val="00B93FD9"/>
    <w:rsid w:val="00B941D0"/>
    <w:rsid w:val="00B94364"/>
    <w:rsid w:val="00B94504"/>
    <w:rsid w:val="00B948E8"/>
    <w:rsid w:val="00B94A5F"/>
    <w:rsid w:val="00B94B79"/>
    <w:rsid w:val="00B94BAE"/>
    <w:rsid w:val="00B94CC5"/>
    <w:rsid w:val="00B951E8"/>
    <w:rsid w:val="00B9532D"/>
    <w:rsid w:val="00B95384"/>
    <w:rsid w:val="00B9578A"/>
    <w:rsid w:val="00B9590B"/>
    <w:rsid w:val="00B95FFC"/>
    <w:rsid w:val="00B9661E"/>
    <w:rsid w:val="00B967E4"/>
    <w:rsid w:val="00B96AAE"/>
    <w:rsid w:val="00B96D12"/>
    <w:rsid w:val="00B96E9D"/>
    <w:rsid w:val="00B970D1"/>
    <w:rsid w:val="00B9759D"/>
    <w:rsid w:val="00B97A14"/>
    <w:rsid w:val="00B97C0A"/>
    <w:rsid w:val="00B97D7E"/>
    <w:rsid w:val="00BA0093"/>
    <w:rsid w:val="00BA08CF"/>
    <w:rsid w:val="00BA0D20"/>
    <w:rsid w:val="00BA1727"/>
    <w:rsid w:val="00BA172A"/>
    <w:rsid w:val="00BA1966"/>
    <w:rsid w:val="00BA2887"/>
    <w:rsid w:val="00BA288B"/>
    <w:rsid w:val="00BA321F"/>
    <w:rsid w:val="00BA32D1"/>
    <w:rsid w:val="00BA3462"/>
    <w:rsid w:val="00BA3ED0"/>
    <w:rsid w:val="00BA4682"/>
    <w:rsid w:val="00BA4A4A"/>
    <w:rsid w:val="00BA4ED8"/>
    <w:rsid w:val="00BA541B"/>
    <w:rsid w:val="00BA5927"/>
    <w:rsid w:val="00BA6282"/>
    <w:rsid w:val="00BA66B3"/>
    <w:rsid w:val="00BA670C"/>
    <w:rsid w:val="00BA6928"/>
    <w:rsid w:val="00BA6E89"/>
    <w:rsid w:val="00BA6F21"/>
    <w:rsid w:val="00BA733A"/>
    <w:rsid w:val="00BA75C8"/>
    <w:rsid w:val="00BA7902"/>
    <w:rsid w:val="00BA7FB3"/>
    <w:rsid w:val="00BB001D"/>
    <w:rsid w:val="00BB0BC8"/>
    <w:rsid w:val="00BB0DA3"/>
    <w:rsid w:val="00BB0F8B"/>
    <w:rsid w:val="00BB11A3"/>
    <w:rsid w:val="00BB1B5E"/>
    <w:rsid w:val="00BB1D8C"/>
    <w:rsid w:val="00BB2200"/>
    <w:rsid w:val="00BB232A"/>
    <w:rsid w:val="00BB242D"/>
    <w:rsid w:val="00BB27A6"/>
    <w:rsid w:val="00BB2D97"/>
    <w:rsid w:val="00BB322A"/>
    <w:rsid w:val="00BB35A2"/>
    <w:rsid w:val="00BB4105"/>
    <w:rsid w:val="00BB467A"/>
    <w:rsid w:val="00BB4CBF"/>
    <w:rsid w:val="00BB5161"/>
    <w:rsid w:val="00BB57BC"/>
    <w:rsid w:val="00BB6210"/>
    <w:rsid w:val="00BB652A"/>
    <w:rsid w:val="00BB6AC5"/>
    <w:rsid w:val="00BB713B"/>
    <w:rsid w:val="00BB76D4"/>
    <w:rsid w:val="00BB7834"/>
    <w:rsid w:val="00BB7E2B"/>
    <w:rsid w:val="00BC0558"/>
    <w:rsid w:val="00BC0E20"/>
    <w:rsid w:val="00BC0E80"/>
    <w:rsid w:val="00BC1020"/>
    <w:rsid w:val="00BC13AC"/>
    <w:rsid w:val="00BC1974"/>
    <w:rsid w:val="00BC1D19"/>
    <w:rsid w:val="00BC1F53"/>
    <w:rsid w:val="00BC1FEC"/>
    <w:rsid w:val="00BC23DE"/>
    <w:rsid w:val="00BC2B1B"/>
    <w:rsid w:val="00BC33EC"/>
    <w:rsid w:val="00BC3449"/>
    <w:rsid w:val="00BC3667"/>
    <w:rsid w:val="00BC37D3"/>
    <w:rsid w:val="00BC3D21"/>
    <w:rsid w:val="00BC407D"/>
    <w:rsid w:val="00BC464C"/>
    <w:rsid w:val="00BC465D"/>
    <w:rsid w:val="00BC4F95"/>
    <w:rsid w:val="00BC5ABF"/>
    <w:rsid w:val="00BC5C1B"/>
    <w:rsid w:val="00BC5F91"/>
    <w:rsid w:val="00BC6201"/>
    <w:rsid w:val="00BC62D8"/>
    <w:rsid w:val="00BC6912"/>
    <w:rsid w:val="00BC75EE"/>
    <w:rsid w:val="00BC7A8A"/>
    <w:rsid w:val="00BC7EC6"/>
    <w:rsid w:val="00BD0138"/>
    <w:rsid w:val="00BD029D"/>
    <w:rsid w:val="00BD03C6"/>
    <w:rsid w:val="00BD0619"/>
    <w:rsid w:val="00BD0D89"/>
    <w:rsid w:val="00BD0FB5"/>
    <w:rsid w:val="00BD111E"/>
    <w:rsid w:val="00BD2289"/>
    <w:rsid w:val="00BD2476"/>
    <w:rsid w:val="00BD25E6"/>
    <w:rsid w:val="00BD3124"/>
    <w:rsid w:val="00BD3BD6"/>
    <w:rsid w:val="00BD3FA8"/>
    <w:rsid w:val="00BD4050"/>
    <w:rsid w:val="00BD4372"/>
    <w:rsid w:val="00BD45DD"/>
    <w:rsid w:val="00BD45E7"/>
    <w:rsid w:val="00BD5FF3"/>
    <w:rsid w:val="00BD623D"/>
    <w:rsid w:val="00BD662A"/>
    <w:rsid w:val="00BD6F94"/>
    <w:rsid w:val="00BD7037"/>
    <w:rsid w:val="00BD7065"/>
    <w:rsid w:val="00BD707A"/>
    <w:rsid w:val="00BD72DF"/>
    <w:rsid w:val="00BD7F86"/>
    <w:rsid w:val="00BE0266"/>
    <w:rsid w:val="00BE04EE"/>
    <w:rsid w:val="00BE0CE4"/>
    <w:rsid w:val="00BE13EC"/>
    <w:rsid w:val="00BE166F"/>
    <w:rsid w:val="00BE1864"/>
    <w:rsid w:val="00BE1BD3"/>
    <w:rsid w:val="00BE29B5"/>
    <w:rsid w:val="00BE2EBF"/>
    <w:rsid w:val="00BE30EC"/>
    <w:rsid w:val="00BE3317"/>
    <w:rsid w:val="00BE383F"/>
    <w:rsid w:val="00BE3EA1"/>
    <w:rsid w:val="00BE3F6A"/>
    <w:rsid w:val="00BE41B0"/>
    <w:rsid w:val="00BE4277"/>
    <w:rsid w:val="00BE4ADD"/>
    <w:rsid w:val="00BE4C5B"/>
    <w:rsid w:val="00BE4F06"/>
    <w:rsid w:val="00BE5557"/>
    <w:rsid w:val="00BE5940"/>
    <w:rsid w:val="00BE5F1A"/>
    <w:rsid w:val="00BE5F4F"/>
    <w:rsid w:val="00BE6354"/>
    <w:rsid w:val="00BE65B8"/>
    <w:rsid w:val="00BE6E8D"/>
    <w:rsid w:val="00BE7522"/>
    <w:rsid w:val="00BE753B"/>
    <w:rsid w:val="00BE7593"/>
    <w:rsid w:val="00BE77F5"/>
    <w:rsid w:val="00BE7AC2"/>
    <w:rsid w:val="00BE7FB9"/>
    <w:rsid w:val="00BF0269"/>
    <w:rsid w:val="00BF036D"/>
    <w:rsid w:val="00BF08B0"/>
    <w:rsid w:val="00BF1210"/>
    <w:rsid w:val="00BF1506"/>
    <w:rsid w:val="00BF154C"/>
    <w:rsid w:val="00BF186E"/>
    <w:rsid w:val="00BF1C4A"/>
    <w:rsid w:val="00BF1E26"/>
    <w:rsid w:val="00BF242E"/>
    <w:rsid w:val="00BF24EF"/>
    <w:rsid w:val="00BF279C"/>
    <w:rsid w:val="00BF2C37"/>
    <w:rsid w:val="00BF31ED"/>
    <w:rsid w:val="00BF37A8"/>
    <w:rsid w:val="00BF3D28"/>
    <w:rsid w:val="00BF43F2"/>
    <w:rsid w:val="00BF461A"/>
    <w:rsid w:val="00BF46FB"/>
    <w:rsid w:val="00BF4A00"/>
    <w:rsid w:val="00BF4BED"/>
    <w:rsid w:val="00BF4CBF"/>
    <w:rsid w:val="00BF5321"/>
    <w:rsid w:val="00BF5389"/>
    <w:rsid w:val="00BF587E"/>
    <w:rsid w:val="00BF6566"/>
    <w:rsid w:val="00BF6949"/>
    <w:rsid w:val="00BF6BAF"/>
    <w:rsid w:val="00BF7033"/>
    <w:rsid w:val="00BF7727"/>
    <w:rsid w:val="00BF7FBB"/>
    <w:rsid w:val="00C0010A"/>
    <w:rsid w:val="00C001EB"/>
    <w:rsid w:val="00C0067C"/>
    <w:rsid w:val="00C00A2A"/>
    <w:rsid w:val="00C00C6C"/>
    <w:rsid w:val="00C00E46"/>
    <w:rsid w:val="00C01430"/>
    <w:rsid w:val="00C01468"/>
    <w:rsid w:val="00C015C8"/>
    <w:rsid w:val="00C0183E"/>
    <w:rsid w:val="00C019CB"/>
    <w:rsid w:val="00C01E31"/>
    <w:rsid w:val="00C01E70"/>
    <w:rsid w:val="00C020CB"/>
    <w:rsid w:val="00C021A0"/>
    <w:rsid w:val="00C02B55"/>
    <w:rsid w:val="00C02BC0"/>
    <w:rsid w:val="00C02D7D"/>
    <w:rsid w:val="00C038E4"/>
    <w:rsid w:val="00C03AC2"/>
    <w:rsid w:val="00C0407E"/>
    <w:rsid w:val="00C0454C"/>
    <w:rsid w:val="00C04B47"/>
    <w:rsid w:val="00C05273"/>
    <w:rsid w:val="00C052EB"/>
    <w:rsid w:val="00C05342"/>
    <w:rsid w:val="00C05662"/>
    <w:rsid w:val="00C05A7F"/>
    <w:rsid w:val="00C06A51"/>
    <w:rsid w:val="00C06BF8"/>
    <w:rsid w:val="00C06BFD"/>
    <w:rsid w:val="00C06DDE"/>
    <w:rsid w:val="00C07138"/>
    <w:rsid w:val="00C07465"/>
    <w:rsid w:val="00C07562"/>
    <w:rsid w:val="00C07766"/>
    <w:rsid w:val="00C07786"/>
    <w:rsid w:val="00C078F5"/>
    <w:rsid w:val="00C07DEA"/>
    <w:rsid w:val="00C1171F"/>
    <w:rsid w:val="00C118B2"/>
    <w:rsid w:val="00C119A8"/>
    <w:rsid w:val="00C11C41"/>
    <w:rsid w:val="00C11E5C"/>
    <w:rsid w:val="00C122C3"/>
    <w:rsid w:val="00C124C4"/>
    <w:rsid w:val="00C124FE"/>
    <w:rsid w:val="00C12554"/>
    <w:rsid w:val="00C125AF"/>
    <w:rsid w:val="00C12892"/>
    <w:rsid w:val="00C12962"/>
    <w:rsid w:val="00C13179"/>
    <w:rsid w:val="00C13AF4"/>
    <w:rsid w:val="00C13C8B"/>
    <w:rsid w:val="00C13E00"/>
    <w:rsid w:val="00C13ED2"/>
    <w:rsid w:val="00C13F0C"/>
    <w:rsid w:val="00C14AE8"/>
    <w:rsid w:val="00C14CB5"/>
    <w:rsid w:val="00C14D1E"/>
    <w:rsid w:val="00C15110"/>
    <w:rsid w:val="00C1583D"/>
    <w:rsid w:val="00C15A0F"/>
    <w:rsid w:val="00C15A73"/>
    <w:rsid w:val="00C1696E"/>
    <w:rsid w:val="00C16AE4"/>
    <w:rsid w:val="00C16DE2"/>
    <w:rsid w:val="00C17848"/>
    <w:rsid w:val="00C17DCD"/>
    <w:rsid w:val="00C17DDD"/>
    <w:rsid w:val="00C20789"/>
    <w:rsid w:val="00C209B6"/>
    <w:rsid w:val="00C218AB"/>
    <w:rsid w:val="00C21915"/>
    <w:rsid w:val="00C21B1F"/>
    <w:rsid w:val="00C222EB"/>
    <w:rsid w:val="00C22D2E"/>
    <w:rsid w:val="00C22F46"/>
    <w:rsid w:val="00C2402C"/>
    <w:rsid w:val="00C240C3"/>
    <w:rsid w:val="00C24638"/>
    <w:rsid w:val="00C2479A"/>
    <w:rsid w:val="00C24A71"/>
    <w:rsid w:val="00C24B46"/>
    <w:rsid w:val="00C24F42"/>
    <w:rsid w:val="00C24FBE"/>
    <w:rsid w:val="00C25071"/>
    <w:rsid w:val="00C25291"/>
    <w:rsid w:val="00C2547E"/>
    <w:rsid w:val="00C259E6"/>
    <w:rsid w:val="00C262C3"/>
    <w:rsid w:val="00C26871"/>
    <w:rsid w:val="00C26B72"/>
    <w:rsid w:val="00C26E10"/>
    <w:rsid w:val="00C303B0"/>
    <w:rsid w:val="00C30B2C"/>
    <w:rsid w:val="00C30E5D"/>
    <w:rsid w:val="00C30E8E"/>
    <w:rsid w:val="00C31074"/>
    <w:rsid w:val="00C31129"/>
    <w:rsid w:val="00C31436"/>
    <w:rsid w:val="00C31880"/>
    <w:rsid w:val="00C31A08"/>
    <w:rsid w:val="00C31A6F"/>
    <w:rsid w:val="00C32445"/>
    <w:rsid w:val="00C32758"/>
    <w:rsid w:val="00C32792"/>
    <w:rsid w:val="00C3286B"/>
    <w:rsid w:val="00C329F0"/>
    <w:rsid w:val="00C32DDE"/>
    <w:rsid w:val="00C32F71"/>
    <w:rsid w:val="00C33285"/>
    <w:rsid w:val="00C33341"/>
    <w:rsid w:val="00C3392D"/>
    <w:rsid w:val="00C33DE7"/>
    <w:rsid w:val="00C33E56"/>
    <w:rsid w:val="00C33FCB"/>
    <w:rsid w:val="00C342CC"/>
    <w:rsid w:val="00C3453C"/>
    <w:rsid w:val="00C346E7"/>
    <w:rsid w:val="00C34B0C"/>
    <w:rsid w:val="00C34B28"/>
    <w:rsid w:val="00C350BE"/>
    <w:rsid w:val="00C353CF"/>
    <w:rsid w:val="00C3543F"/>
    <w:rsid w:val="00C354DB"/>
    <w:rsid w:val="00C35C8B"/>
    <w:rsid w:val="00C36427"/>
    <w:rsid w:val="00C36BEC"/>
    <w:rsid w:val="00C36C7D"/>
    <w:rsid w:val="00C3728A"/>
    <w:rsid w:val="00C37879"/>
    <w:rsid w:val="00C37B94"/>
    <w:rsid w:val="00C37ED1"/>
    <w:rsid w:val="00C37EFE"/>
    <w:rsid w:val="00C40683"/>
    <w:rsid w:val="00C406C4"/>
    <w:rsid w:val="00C408BC"/>
    <w:rsid w:val="00C40959"/>
    <w:rsid w:val="00C4097C"/>
    <w:rsid w:val="00C41547"/>
    <w:rsid w:val="00C4182B"/>
    <w:rsid w:val="00C41BEE"/>
    <w:rsid w:val="00C41E32"/>
    <w:rsid w:val="00C4208D"/>
    <w:rsid w:val="00C4250C"/>
    <w:rsid w:val="00C42692"/>
    <w:rsid w:val="00C42745"/>
    <w:rsid w:val="00C42B09"/>
    <w:rsid w:val="00C42C44"/>
    <w:rsid w:val="00C43471"/>
    <w:rsid w:val="00C43A5C"/>
    <w:rsid w:val="00C447B1"/>
    <w:rsid w:val="00C44C0E"/>
    <w:rsid w:val="00C44FED"/>
    <w:rsid w:val="00C457E6"/>
    <w:rsid w:val="00C46A08"/>
    <w:rsid w:val="00C4797C"/>
    <w:rsid w:val="00C47BC8"/>
    <w:rsid w:val="00C50779"/>
    <w:rsid w:val="00C50863"/>
    <w:rsid w:val="00C50F09"/>
    <w:rsid w:val="00C51560"/>
    <w:rsid w:val="00C5175C"/>
    <w:rsid w:val="00C51C41"/>
    <w:rsid w:val="00C52836"/>
    <w:rsid w:val="00C530A5"/>
    <w:rsid w:val="00C53F1A"/>
    <w:rsid w:val="00C5431C"/>
    <w:rsid w:val="00C54D8D"/>
    <w:rsid w:val="00C550DC"/>
    <w:rsid w:val="00C554FA"/>
    <w:rsid w:val="00C555BA"/>
    <w:rsid w:val="00C556C6"/>
    <w:rsid w:val="00C558BD"/>
    <w:rsid w:val="00C55955"/>
    <w:rsid w:val="00C56409"/>
    <w:rsid w:val="00C56720"/>
    <w:rsid w:val="00C56952"/>
    <w:rsid w:val="00C56C00"/>
    <w:rsid w:val="00C56D0B"/>
    <w:rsid w:val="00C570DC"/>
    <w:rsid w:val="00C57161"/>
    <w:rsid w:val="00C572AC"/>
    <w:rsid w:val="00C60633"/>
    <w:rsid w:val="00C6065E"/>
    <w:rsid w:val="00C60B32"/>
    <w:rsid w:val="00C60B52"/>
    <w:rsid w:val="00C60C02"/>
    <w:rsid w:val="00C61FB8"/>
    <w:rsid w:val="00C621FD"/>
    <w:rsid w:val="00C62632"/>
    <w:rsid w:val="00C62AEF"/>
    <w:rsid w:val="00C631DF"/>
    <w:rsid w:val="00C6370A"/>
    <w:rsid w:val="00C637EE"/>
    <w:rsid w:val="00C638FE"/>
    <w:rsid w:val="00C6451D"/>
    <w:rsid w:val="00C64E60"/>
    <w:rsid w:val="00C6512B"/>
    <w:rsid w:val="00C651E3"/>
    <w:rsid w:val="00C65427"/>
    <w:rsid w:val="00C6570A"/>
    <w:rsid w:val="00C65838"/>
    <w:rsid w:val="00C65A91"/>
    <w:rsid w:val="00C65C2D"/>
    <w:rsid w:val="00C65ED8"/>
    <w:rsid w:val="00C66F0A"/>
    <w:rsid w:val="00C67051"/>
    <w:rsid w:val="00C67065"/>
    <w:rsid w:val="00C67E96"/>
    <w:rsid w:val="00C700F6"/>
    <w:rsid w:val="00C704C7"/>
    <w:rsid w:val="00C708D2"/>
    <w:rsid w:val="00C70D4D"/>
    <w:rsid w:val="00C70DBC"/>
    <w:rsid w:val="00C70ECD"/>
    <w:rsid w:val="00C713B2"/>
    <w:rsid w:val="00C7165B"/>
    <w:rsid w:val="00C716D2"/>
    <w:rsid w:val="00C71B5B"/>
    <w:rsid w:val="00C71CFA"/>
    <w:rsid w:val="00C721FF"/>
    <w:rsid w:val="00C7250D"/>
    <w:rsid w:val="00C726E5"/>
    <w:rsid w:val="00C72BBE"/>
    <w:rsid w:val="00C73054"/>
    <w:rsid w:val="00C73725"/>
    <w:rsid w:val="00C73E84"/>
    <w:rsid w:val="00C740A5"/>
    <w:rsid w:val="00C74A5D"/>
    <w:rsid w:val="00C74E14"/>
    <w:rsid w:val="00C75099"/>
    <w:rsid w:val="00C75268"/>
    <w:rsid w:val="00C75301"/>
    <w:rsid w:val="00C754FC"/>
    <w:rsid w:val="00C75516"/>
    <w:rsid w:val="00C75E2F"/>
    <w:rsid w:val="00C75F29"/>
    <w:rsid w:val="00C763EC"/>
    <w:rsid w:val="00C763FB"/>
    <w:rsid w:val="00C766D4"/>
    <w:rsid w:val="00C76705"/>
    <w:rsid w:val="00C76919"/>
    <w:rsid w:val="00C76A22"/>
    <w:rsid w:val="00C76C50"/>
    <w:rsid w:val="00C76EA5"/>
    <w:rsid w:val="00C77845"/>
    <w:rsid w:val="00C77ABA"/>
    <w:rsid w:val="00C8067F"/>
    <w:rsid w:val="00C80934"/>
    <w:rsid w:val="00C809F7"/>
    <w:rsid w:val="00C80F8D"/>
    <w:rsid w:val="00C811A0"/>
    <w:rsid w:val="00C81F94"/>
    <w:rsid w:val="00C82A64"/>
    <w:rsid w:val="00C82AFE"/>
    <w:rsid w:val="00C82EF5"/>
    <w:rsid w:val="00C83358"/>
    <w:rsid w:val="00C83FF8"/>
    <w:rsid w:val="00C8410F"/>
    <w:rsid w:val="00C842F5"/>
    <w:rsid w:val="00C845D9"/>
    <w:rsid w:val="00C8462B"/>
    <w:rsid w:val="00C84768"/>
    <w:rsid w:val="00C84E3B"/>
    <w:rsid w:val="00C85177"/>
    <w:rsid w:val="00C855DD"/>
    <w:rsid w:val="00C855EE"/>
    <w:rsid w:val="00C8569A"/>
    <w:rsid w:val="00C857BF"/>
    <w:rsid w:val="00C8598D"/>
    <w:rsid w:val="00C85AB8"/>
    <w:rsid w:val="00C863EF"/>
    <w:rsid w:val="00C8673B"/>
    <w:rsid w:val="00C86896"/>
    <w:rsid w:val="00C869DD"/>
    <w:rsid w:val="00C86B2D"/>
    <w:rsid w:val="00C86C79"/>
    <w:rsid w:val="00C87398"/>
    <w:rsid w:val="00C8770B"/>
    <w:rsid w:val="00C87DF6"/>
    <w:rsid w:val="00C90179"/>
    <w:rsid w:val="00C90440"/>
    <w:rsid w:val="00C90B02"/>
    <w:rsid w:val="00C90DB8"/>
    <w:rsid w:val="00C9135D"/>
    <w:rsid w:val="00C9141C"/>
    <w:rsid w:val="00C917DA"/>
    <w:rsid w:val="00C91846"/>
    <w:rsid w:val="00C91D52"/>
    <w:rsid w:val="00C91E22"/>
    <w:rsid w:val="00C91FA1"/>
    <w:rsid w:val="00C929E4"/>
    <w:rsid w:val="00C92AE4"/>
    <w:rsid w:val="00C92AFA"/>
    <w:rsid w:val="00C931FE"/>
    <w:rsid w:val="00C935A9"/>
    <w:rsid w:val="00C937D0"/>
    <w:rsid w:val="00C93966"/>
    <w:rsid w:val="00C93A76"/>
    <w:rsid w:val="00C9459A"/>
    <w:rsid w:val="00C94950"/>
    <w:rsid w:val="00C94D54"/>
    <w:rsid w:val="00C94D7E"/>
    <w:rsid w:val="00C94F43"/>
    <w:rsid w:val="00C95089"/>
    <w:rsid w:val="00C9538D"/>
    <w:rsid w:val="00C9543F"/>
    <w:rsid w:val="00C956EA"/>
    <w:rsid w:val="00C958DC"/>
    <w:rsid w:val="00C959AB"/>
    <w:rsid w:val="00C95E97"/>
    <w:rsid w:val="00C9686A"/>
    <w:rsid w:val="00C97473"/>
    <w:rsid w:val="00C976DF"/>
    <w:rsid w:val="00C9797B"/>
    <w:rsid w:val="00C97BCA"/>
    <w:rsid w:val="00C97D14"/>
    <w:rsid w:val="00CA005F"/>
    <w:rsid w:val="00CA0176"/>
    <w:rsid w:val="00CA07EB"/>
    <w:rsid w:val="00CA080A"/>
    <w:rsid w:val="00CA0819"/>
    <w:rsid w:val="00CA1121"/>
    <w:rsid w:val="00CA16CE"/>
    <w:rsid w:val="00CA1E44"/>
    <w:rsid w:val="00CA2105"/>
    <w:rsid w:val="00CA2787"/>
    <w:rsid w:val="00CA2870"/>
    <w:rsid w:val="00CA2906"/>
    <w:rsid w:val="00CA2B2B"/>
    <w:rsid w:val="00CA2F72"/>
    <w:rsid w:val="00CA3415"/>
    <w:rsid w:val="00CA36D8"/>
    <w:rsid w:val="00CA379A"/>
    <w:rsid w:val="00CA3CA9"/>
    <w:rsid w:val="00CA3F24"/>
    <w:rsid w:val="00CA4334"/>
    <w:rsid w:val="00CA44B7"/>
    <w:rsid w:val="00CA478B"/>
    <w:rsid w:val="00CA4952"/>
    <w:rsid w:val="00CA4C35"/>
    <w:rsid w:val="00CA4FDA"/>
    <w:rsid w:val="00CA51E8"/>
    <w:rsid w:val="00CA553C"/>
    <w:rsid w:val="00CA5B0B"/>
    <w:rsid w:val="00CA5B66"/>
    <w:rsid w:val="00CA5CF3"/>
    <w:rsid w:val="00CA5E51"/>
    <w:rsid w:val="00CA656A"/>
    <w:rsid w:val="00CA7076"/>
    <w:rsid w:val="00CA7131"/>
    <w:rsid w:val="00CA7176"/>
    <w:rsid w:val="00CA769E"/>
    <w:rsid w:val="00CA780C"/>
    <w:rsid w:val="00CA7DD4"/>
    <w:rsid w:val="00CB069C"/>
    <w:rsid w:val="00CB09B7"/>
    <w:rsid w:val="00CB1459"/>
    <w:rsid w:val="00CB1540"/>
    <w:rsid w:val="00CB16D8"/>
    <w:rsid w:val="00CB1BCD"/>
    <w:rsid w:val="00CB1E41"/>
    <w:rsid w:val="00CB1E97"/>
    <w:rsid w:val="00CB2115"/>
    <w:rsid w:val="00CB33F7"/>
    <w:rsid w:val="00CB3573"/>
    <w:rsid w:val="00CB3856"/>
    <w:rsid w:val="00CB398E"/>
    <w:rsid w:val="00CB3C98"/>
    <w:rsid w:val="00CB3FDD"/>
    <w:rsid w:val="00CB4234"/>
    <w:rsid w:val="00CB43A7"/>
    <w:rsid w:val="00CB4600"/>
    <w:rsid w:val="00CB4CD1"/>
    <w:rsid w:val="00CB4DCD"/>
    <w:rsid w:val="00CB510B"/>
    <w:rsid w:val="00CB5120"/>
    <w:rsid w:val="00CB5159"/>
    <w:rsid w:val="00CB522D"/>
    <w:rsid w:val="00CB5733"/>
    <w:rsid w:val="00CB577F"/>
    <w:rsid w:val="00CB58A9"/>
    <w:rsid w:val="00CB5D58"/>
    <w:rsid w:val="00CB5E6E"/>
    <w:rsid w:val="00CB62C6"/>
    <w:rsid w:val="00CB6B56"/>
    <w:rsid w:val="00CB6D07"/>
    <w:rsid w:val="00CB7054"/>
    <w:rsid w:val="00CB7299"/>
    <w:rsid w:val="00CB751B"/>
    <w:rsid w:val="00CB7744"/>
    <w:rsid w:val="00CC014C"/>
    <w:rsid w:val="00CC03D2"/>
    <w:rsid w:val="00CC05C4"/>
    <w:rsid w:val="00CC08EA"/>
    <w:rsid w:val="00CC0E96"/>
    <w:rsid w:val="00CC11EC"/>
    <w:rsid w:val="00CC14C4"/>
    <w:rsid w:val="00CC17E8"/>
    <w:rsid w:val="00CC1F10"/>
    <w:rsid w:val="00CC2144"/>
    <w:rsid w:val="00CC235B"/>
    <w:rsid w:val="00CC2F2F"/>
    <w:rsid w:val="00CC2FA6"/>
    <w:rsid w:val="00CC3618"/>
    <w:rsid w:val="00CC3644"/>
    <w:rsid w:val="00CC3C1F"/>
    <w:rsid w:val="00CC44E7"/>
    <w:rsid w:val="00CC461D"/>
    <w:rsid w:val="00CC4789"/>
    <w:rsid w:val="00CC4F62"/>
    <w:rsid w:val="00CC50C7"/>
    <w:rsid w:val="00CC61EE"/>
    <w:rsid w:val="00CC6382"/>
    <w:rsid w:val="00CC64F2"/>
    <w:rsid w:val="00CC6896"/>
    <w:rsid w:val="00CC6A66"/>
    <w:rsid w:val="00CC7333"/>
    <w:rsid w:val="00CC769B"/>
    <w:rsid w:val="00CC7DD6"/>
    <w:rsid w:val="00CD008A"/>
    <w:rsid w:val="00CD02AE"/>
    <w:rsid w:val="00CD0335"/>
    <w:rsid w:val="00CD08A2"/>
    <w:rsid w:val="00CD0B1A"/>
    <w:rsid w:val="00CD1572"/>
    <w:rsid w:val="00CD1C6F"/>
    <w:rsid w:val="00CD20D4"/>
    <w:rsid w:val="00CD2CE1"/>
    <w:rsid w:val="00CD318E"/>
    <w:rsid w:val="00CD34B2"/>
    <w:rsid w:val="00CD35FA"/>
    <w:rsid w:val="00CD3B3D"/>
    <w:rsid w:val="00CD42C6"/>
    <w:rsid w:val="00CD4495"/>
    <w:rsid w:val="00CD4A4E"/>
    <w:rsid w:val="00CD4DAF"/>
    <w:rsid w:val="00CD5812"/>
    <w:rsid w:val="00CD6223"/>
    <w:rsid w:val="00CD6428"/>
    <w:rsid w:val="00CD655F"/>
    <w:rsid w:val="00CD6631"/>
    <w:rsid w:val="00CD6668"/>
    <w:rsid w:val="00CD69AC"/>
    <w:rsid w:val="00CD6ABB"/>
    <w:rsid w:val="00CD6AED"/>
    <w:rsid w:val="00CD6CA8"/>
    <w:rsid w:val="00CD6E7C"/>
    <w:rsid w:val="00CD6F0B"/>
    <w:rsid w:val="00CD740D"/>
    <w:rsid w:val="00CD7925"/>
    <w:rsid w:val="00CD7D82"/>
    <w:rsid w:val="00CD7FD3"/>
    <w:rsid w:val="00CE079A"/>
    <w:rsid w:val="00CE07F5"/>
    <w:rsid w:val="00CE0895"/>
    <w:rsid w:val="00CE13B6"/>
    <w:rsid w:val="00CE1AED"/>
    <w:rsid w:val="00CE20F5"/>
    <w:rsid w:val="00CE2130"/>
    <w:rsid w:val="00CE2E92"/>
    <w:rsid w:val="00CE2EEE"/>
    <w:rsid w:val="00CE345D"/>
    <w:rsid w:val="00CE3798"/>
    <w:rsid w:val="00CE38A4"/>
    <w:rsid w:val="00CE39DB"/>
    <w:rsid w:val="00CE3D37"/>
    <w:rsid w:val="00CE417F"/>
    <w:rsid w:val="00CE46C0"/>
    <w:rsid w:val="00CE4D7B"/>
    <w:rsid w:val="00CE5385"/>
    <w:rsid w:val="00CE6018"/>
    <w:rsid w:val="00CE6458"/>
    <w:rsid w:val="00CE647F"/>
    <w:rsid w:val="00CE6874"/>
    <w:rsid w:val="00CE6A0D"/>
    <w:rsid w:val="00CE6A5A"/>
    <w:rsid w:val="00CE6E77"/>
    <w:rsid w:val="00CE74EA"/>
    <w:rsid w:val="00CF03F6"/>
    <w:rsid w:val="00CF0711"/>
    <w:rsid w:val="00CF0BF7"/>
    <w:rsid w:val="00CF0D1B"/>
    <w:rsid w:val="00CF0DD8"/>
    <w:rsid w:val="00CF1528"/>
    <w:rsid w:val="00CF16A7"/>
    <w:rsid w:val="00CF18E2"/>
    <w:rsid w:val="00CF1911"/>
    <w:rsid w:val="00CF1B93"/>
    <w:rsid w:val="00CF1F1B"/>
    <w:rsid w:val="00CF2178"/>
    <w:rsid w:val="00CF223B"/>
    <w:rsid w:val="00CF296C"/>
    <w:rsid w:val="00CF305C"/>
    <w:rsid w:val="00CF3172"/>
    <w:rsid w:val="00CF3967"/>
    <w:rsid w:val="00CF3B37"/>
    <w:rsid w:val="00CF3B84"/>
    <w:rsid w:val="00CF3F3F"/>
    <w:rsid w:val="00CF3F51"/>
    <w:rsid w:val="00CF4097"/>
    <w:rsid w:val="00CF40EA"/>
    <w:rsid w:val="00CF48B3"/>
    <w:rsid w:val="00CF492A"/>
    <w:rsid w:val="00CF4BBB"/>
    <w:rsid w:val="00CF4F68"/>
    <w:rsid w:val="00CF50F4"/>
    <w:rsid w:val="00CF51CC"/>
    <w:rsid w:val="00CF5275"/>
    <w:rsid w:val="00CF5BF3"/>
    <w:rsid w:val="00CF63DE"/>
    <w:rsid w:val="00CF679B"/>
    <w:rsid w:val="00CF6C10"/>
    <w:rsid w:val="00CF7174"/>
    <w:rsid w:val="00CF783D"/>
    <w:rsid w:val="00D00400"/>
    <w:rsid w:val="00D00E44"/>
    <w:rsid w:val="00D01240"/>
    <w:rsid w:val="00D0128B"/>
    <w:rsid w:val="00D01AC1"/>
    <w:rsid w:val="00D0230C"/>
    <w:rsid w:val="00D02570"/>
    <w:rsid w:val="00D0257C"/>
    <w:rsid w:val="00D0284D"/>
    <w:rsid w:val="00D03249"/>
    <w:rsid w:val="00D0343B"/>
    <w:rsid w:val="00D036B0"/>
    <w:rsid w:val="00D03854"/>
    <w:rsid w:val="00D03E0B"/>
    <w:rsid w:val="00D04016"/>
    <w:rsid w:val="00D04230"/>
    <w:rsid w:val="00D043CC"/>
    <w:rsid w:val="00D04499"/>
    <w:rsid w:val="00D044C5"/>
    <w:rsid w:val="00D045BA"/>
    <w:rsid w:val="00D04889"/>
    <w:rsid w:val="00D04A54"/>
    <w:rsid w:val="00D04CED"/>
    <w:rsid w:val="00D04D08"/>
    <w:rsid w:val="00D05D49"/>
    <w:rsid w:val="00D05D99"/>
    <w:rsid w:val="00D06AD4"/>
    <w:rsid w:val="00D06BF7"/>
    <w:rsid w:val="00D06D61"/>
    <w:rsid w:val="00D0736D"/>
    <w:rsid w:val="00D0764D"/>
    <w:rsid w:val="00D0765E"/>
    <w:rsid w:val="00D07992"/>
    <w:rsid w:val="00D07C96"/>
    <w:rsid w:val="00D101B8"/>
    <w:rsid w:val="00D1041A"/>
    <w:rsid w:val="00D1055A"/>
    <w:rsid w:val="00D1061E"/>
    <w:rsid w:val="00D10715"/>
    <w:rsid w:val="00D110B8"/>
    <w:rsid w:val="00D1116C"/>
    <w:rsid w:val="00D113BB"/>
    <w:rsid w:val="00D11675"/>
    <w:rsid w:val="00D11909"/>
    <w:rsid w:val="00D120F4"/>
    <w:rsid w:val="00D1252B"/>
    <w:rsid w:val="00D125BA"/>
    <w:rsid w:val="00D12887"/>
    <w:rsid w:val="00D12E6C"/>
    <w:rsid w:val="00D12FCC"/>
    <w:rsid w:val="00D131E3"/>
    <w:rsid w:val="00D1324D"/>
    <w:rsid w:val="00D1326C"/>
    <w:rsid w:val="00D13305"/>
    <w:rsid w:val="00D13863"/>
    <w:rsid w:val="00D13BFE"/>
    <w:rsid w:val="00D13C21"/>
    <w:rsid w:val="00D13D0C"/>
    <w:rsid w:val="00D142D6"/>
    <w:rsid w:val="00D14936"/>
    <w:rsid w:val="00D14A48"/>
    <w:rsid w:val="00D14B4D"/>
    <w:rsid w:val="00D14B7A"/>
    <w:rsid w:val="00D14BAC"/>
    <w:rsid w:val="00D14D72"/>
    <w:rsid w:val="00D153A0"/>
    <w:rsid w:val="00D1570A"/>
    <w:rsid w:val="00D15E72"/>
    <w:rsid w:val="00D16068"/>
    <w:rsid w:val="00D162D7"/>
    <w:rsid w:val="00D1664E"/>
    <w:rsid w:val="00D169BF"/>
    <w:rsid w:val="00D16A34"/>
    <w:rsid w:val="00D16A67"/>
    <w:rsid w:val="00D16A6E"/>
    <w:rsid w:val="00D16B3D"/>
    <w:rsid w:val="00D16D0E"/>
    <w:rsid w:val="00D16E3A"/>
    <w:rsid w:val="00D16F47"/>
    <w:rsid w:val="00D1772E"/>
    <w:rsid w:val="00D17E48"/>
    <w:rsid w:val="00D17F60"/>
    <w:rsid w:val="00D206F2"/>
    <w:rsid w:val="00D20AB0"/>
    <w:rsid w:val="00D20C72"/>
    <w:rsid w:val="00D20F17"/>
    <w:rsid w:val="00D214ED"/>
    <w:rsid w:val="00D215EE"/>
    <w:rsid w:val="00D2182E"/>
    <w:rsid w:val="00D21A93"/>
    <w:rsid w:val="00D225A5"/>
    <w:rsid w:val="00D22BAA"/>
    <w:rsid w:val="00D22DBF"/>
    <w:rsid w:val="00D23150"/>
    <w:rsid w:val="00D23577"/>
    <w:rsid w:val="00D23852"/>
    <w:rsid w:val="00D23B46"/>
    <w:rsid w:val="00D23BD5"/>
    <w:rsid w:val="00D23F2B"/>
    <w:rsid w:val="00D24239"/>
    <w:rsid w:val="00D2495B"/>
    <w:rsid w:val="00D24BDF"/>
    <w:rsid w:val="00D25566"/>
    <w:rsid w:val="00D257B5"/>
    <w:rsid w:val="00D25921"/>
    <w:rsid w:val="00D265C6"/>
    <w:rsid w:val="00D268DD"/>
    <w:rsid w:val="00D26B4C"/>
    <w:rsid w:val="00D26C85"/>
    <w:rsid w:val="00D26D07"/>
    <w:rsid w:val="00D27074"/>
    <w:rsid w:val="00D27E49"/>
    <w:rsid w:val="00D27ED0"/>
    <w:rsid w:val="00D3025A"/>
    <w:rsid w:val="00D30303"/>
    <w:rsid w:val="00D30476"/>
    <w:rsid w:val="00D30629"/>
    <w:rsid w:val="00D30D0F"/>
    <w:rsid w:val="00D316CE"/>
    <w:rsid w:val="00D31888"/>
    <w:rsid w:val="00D31EE8"/>
    <w:rsid w:val="00D31FE2"/>
    <w:rsid w:val="00D32302"/>
    <w:rsid w:val="00D3300B"/>
    <w:rsid w:val="00D3311D"/>
    <w:rsid w:val="00D33902"/>
    <w:rsid w:val="00D33A96"/>
    <w:rsid w:val="00D341A7"/>
    <w:rsid w:val="00D34A87"/>
    <w:rsid w:val="00D34DD9"/>
    <w:rsid w:val="00D3515B"/>
    <w:rsid w:val="00D356E1"/>
    <w:rsid w:val="00D35A7A"/>
    <w:rsid w:val="00D36434"/>
    <w:rsid w:val="00D3652D"/>
    <w:rsid w:val="00D36562"/>
    <w:rsid w:val="00D36581"/>
    <w:rsid w:val="00D367A8"/>
    <w:rsid w:val="00D36962"/>
    <w:rsid w:val="00D36AD5"/>
    <w:rsid w:val="00D36F65"/>
    <w:rsid w:val="00D37111"/>
    <w:rsid w:val="00D376C8"/>
    <w:rsid w:val="00D377A2"/>
    <w:rsid w:val="00D37E7F"/>
    <w:rsid w:val="00D4011F"/>
    <w:rsid w:val="00D409FA"/>
    <w:rsid w:val="00D40E06"/>
    <w:rsid w:val="00D4127C"/>
    <w:rsid w:val="00D41BAD"/>
    <w:rsid w:val="00D421E9"/>
    <w:rsid w:val="00D422CD"/>
    <w:rsid w:val="00D4235B"/>
    <w:rsid w:val="00D427E4"/>
    <w:rsid w:val="00D4373D"/>
    <w:rsid w:val="00D43B87"/>
    <w:rsid w:val="00D44209"/>
    <w:rsid w:val="00D44645"/>
    <w:rsid w:val="00D447C6"/>
    <w:rsid w:val="00D44C1F"/>
    <w:rsid w:val="00D45112"/>
    <w:rsid w:val="00D453A2"/>
    <w:rsid w:val="00D4544A"/>
    <w:rsid w:val="00D45531"/>
    <w:rsid w:val="00D45ACA"/>
    <w:rsid w:val="00D46146"/>
    <w:rsid w:val="00D46544"/>
    <w:rsid w:val="00D469FD"/>
    <w:rsid w:val="00D46B08"/>
    <w:rsid w:val="00D46D6C"/>
    <w:rsid w:val="00D46D8A"/>
    <w:rsid w:val="00D47300"/>
    <w:rsid w:val="00D4743C"/>
    <w:rsid w:val="00D47B83"/>
    <w:rsid w:val="00D47C93"/>
    <w:rsid w:val="00D47EA5"/>
    <w:rsid w:val="00D47F89"/>
    <w:rsid w:val="00D50392"/>
    <w:rsid w:val="00D503DF"/>
    <w:rsid w:val="00D503E7"/>
    <w:rsid w:val="00D50F26"/>
    <w:rsid w:val="00D50FDC"/>
    <w:rsid w:val="00D51616"/>
    <w:rsid w:val="00D51EFB"/>
    <w:rsid w:val="00D51F16"/>
    <w:rsid w:val="00D51FD4"/>
    <w:rsid w:val="00D5201B"/>
    <w:rsid w:val="00D52111"/>
    <w:rsid w:val="00D52A6E"/>
    <w:rsid w:val="00D52DEB"/>
    <w:rsid w:val="00D5348C"/>
    <w:rsid w:val="00D53806"/>
    <w:rsid w:val="00D53A67"/>
    <w:rsid w:val="00D53E08"/>
    <w:rsid w:val="00D54818"/>
    <w:rsid w:val="00D54E67"/>
    <w:rsid w:val="00D5526A"/>
    <w:rsid w:val="00D55392"/>
    <w:rsid w:val="00D5540E"/>
    <w:rsid w:val="00D55510"/>
    <w:rsid w:val="00D5574A"/>
    <w:rsid w:val="00D55A1D"/>
    <w:rsid w:val="00D55C91"/>
    <w:rsid w:val="00D5654D"/>
    <w:rsid w:val="00D569DC"/>
    <w:rsid w:val="00D56EF3"/>
    <w:rsid w:val="00D573F5"/>
    <w:rsid w:val="00D57576"/>
    <w:rsid w:val="00D57644"/>
    <w:rsid w:val="00D57690"/>
    <w:rsid w:val="00D57B77"/>
    <w:rsid w:val="00D57FDE"/>
    <w:rsid w:val="00D60DB2"/>
    <w:rsid w:val="00D61028"/>
    <w:rsid w:val="00D612CF"/>
    <w:rsid w:val="00D6137F"/>
    <w:rsid w:val="00D6159E"/>
    <w:rsid w:val="00D615EF"/>
    <w:rsid w:val="00D6178C"/>
    <w:rsid w:val="00D61941"/>
    <w:rsid w:val="00D61A0B"/>
    <w:rsid w:val="00D62059"/>
    <w:rsid w:val="00D626F9"/>
    <w:rsid w:val="00D62B59"/>
    <w:rsid w:val="00D6317F"/>
    <w:rsid w:val="00D632FB"/>
    <w:rsid w:val="00D63715"/>
    <w:rsid w:val="00D6459A"/>
    <w:rsid w:val="00D64A9F"/>
    <w:rsid w:val="00D64E4B"/>
    <w:rsid w:val="00D65061"/>
    <w:rsid w:val="00D652D2"/>
    <w:rsid w:val="00D65D5E"/>
    <w:rsid w:val="00D65F00"/>
    <w:rsid w:val="00D65F4C"/>
    <w:rsid w:val="00D66605"/>
    <w:rsid w:val="00D668F4"/>
    <w:rsid w:val="00D669FB"/>
    <w:rsid w:val="00D66E35"/>
    <w:rsid w:val="00D67757"/>
    <w:rsid w:val="00D700A4"/>
    <w:rsid w:val="00D705A8"/>
    <w:rsid w:val="00D708C6"/>
    <w:rsid w:val="00D70B16"/>
    <w:rsid w:val="00D713B5"/>
    <w:rsid w:val="00D714F7"/>
    <w:rsid w:val="00D71892"/>
    <w:rsid w:val="00D71D29"/>
    <w:rsid w:val="00D72586"/>
    <w:rsid w:val="00D726A0"/>
    <w:rsid w:val="00D729E6"/>
    <w:rsid w:val="00D72FDE"/>
    <w:rsid w:val="00D73556"/>
    <w:rsid w:val="00D738C5"/>
    <w:rsid w:val="00D73D44"/>
    <w:rsid w:val="00D74207"/>
    <w:rsid w:val="00D745E3"/>
    <w:rsid w:val="00D7465D"/>
    <w:rsid w:val="00D74688"/>
    <w:rsid w:val="00D747B1"/>
    <w:rsid w:val="00D74A74"/>
    <w:rsid w:val="00D74EEE"/>
    <w:rsid w:val="00D7548B"/>
    <w:rsid w:val="00D755A6"/>
    <w:rsid w:val="00D7579B"/>
    <w:rsid w:val="00D75949"/>
    <w:rsid w:val="00D76126"/>
    <w:rsid w:val="00D769C6"/>
    <w:rsid w:val="00D76BD1"/>
    <w:rsid w:val="00D76EC1"/>
    <w:rsid w:val="00D77066"/>
    <w:rsid w:val="00D77D13"/>
    <w:rsid w:val="00D77F2F"/>
    <w:rsid w:val="00D80395"/>
    <w:rsid w:val="00D803FD"/>
    <w:rsid w:val="00D80DE5"/>
    <w:rsid w:val="00D8145D"/>
    <w:rsid w:val="00D819D2"/>
    <w:rsid w:val="00D81EA7"/>
    <w:rsid w:val="00D820F0"/>
    <w:rsid w:val="00D821F3"/>
    <w:rsid w:val="00D83319"/>
    <w:rsid w:val="00D833F7"/>
    <w:rsid w:val="00D836CD"/>
    <w:rsid w:val="00D8381B"/>
    <w:rsid w:val="00D839F5"/>
    <w:rsid w:val="00D83B5E"/>
    <w:rsid w:val="00D83CB8"/>
    <w:rsid w:val="00D83E87"/>
    <w:rsid w:val="00D83ED9"/>
    <w:rsid w:val="00D84366"/>
    <w:rsid w:val="00D86459"/>
    <w:rsid w:val="00D8665A"/>
    <w:rsid w:val="00D86C8A"/>
    <w:rsid w:val="00D86D7A"/>
    <w:rsid w:val="00D8729A"/>
    <w:rsid w:val="00D87381"/>
    <w:rsid w:val="00D87766"/>
    <w:rsid w:val="00D87849"/>
    <w:rsid w:val="00D87A88"/>
    <w:rsid w:val="00D87AA5"/>
    <w:rsid w:val="00D87C8A"/>
    <w:rsid w:val="00D902FD"/>
    <w:rsid w:val="00D9040F"/>
    <w:rsid w:val="00D908E4"/>
    <w:rsid w:val="00D90B8B"/>
    <w:rsid w:val="00D91162"/>
    <w:rsid w:val="00D91298"/>
    <w:rsid w:val="00D914C4"/>
    <w:rsid w:val="00D9196D"/>
    <w:rsid w:val="00D91DEE"/>
    <w:rsid w:val="00D922FF"/>
    <w:rsid w:val="00D9240D"/>
    <w:rsid w:val="00D92480"/>
    <w:rsid w:val="00D9256C"/>
    <w:rsid w:val="00D92BAE"/>
    <w:rsid w:val="00D93083"/>
    <w:rsid w:val="00D930F9"/>
    <w:rsid w:val="00D932F8"/>
    <w:rsid w:val="00D93501"/>
    <w:rsid w:val="00D93B19"/>
    <w:rsid w:val="00D93BEB"/>
    <w:rsid w:val="00D93FDD"/>
    <w:rsid w:val="00D94AD5"/>
    <w:rsid w:val="00D955B2"/>
    <w:rsid w:val="00D95CE0"/>
    <w:rsid w:val="00D95DB6"/>
    <w:rsid w:val="00D95F0A"/>
    <w:rsid w:val="00D95F37"/>
    <w:rsid w:val="00D962EA"/>
    <w:rsid w:val="00D963B1"/>
    <w:rsid w:val="00D96B05"/>
    <w:rsid w:val="00D96CE0"/>
    <w:rsid w:val="00D96EF9"/>
    <w:rsid w:val="00D9766E"/>
    <w:rsid w:val="00D977A3"/>
    <w:rsid w:val="00DA0127"/>
    <w:rsid w:val="00DA01E0"/>
    <w:rsid w:val="00DA024A"/>
    <w:rsid w:val="00DA0282"/>
    <w:rsid w:val="00DA0417"/>
    <w:rsid w:val="00DA0DE7"/>
    <w:rsid w:val="00DA0FDB"/>
    <w:rsid w:val="00DA1649"/>
    <w:rsid w:val="00DA16BC"/>
    <w:rsid w:val="00DA1D39"/>
    <w:rsid w:val="00DA1F0B"/>
    <w:rsid w:val="00DA22D0"/>
    <w:rsid w:val="00DA239D"/>
    <w:rsid w:val="00DA2431"/>
    <w:rsid w:val="00DA2559"/>
    <w:rsid w:val="00DA2647"/>
    <w:rsid w:val="00DA2A70"/>
    <w:rsid w:val="00DA2CC4"/>
    <w:rsid w:val="00DA3094"/>
    <w:rsid w:val="00DA330E"/>
    <w:rsid w:val="00DA35C0"/>
    <w:rsid w:val="00DA360A"/>
    <w:rsid w:val="00DA4193"/>
    <w:rsid w:val="00DA42E5"/>
    <w:rsid w:val="00DA44C7"/>
    <w:rsid w:val="00DA4EBE"/>
    <w:rsid w:val="00DA4F0E"/>
    <w:rsid w:val="00DA51B1"/>
    <w:rsid w:val="00DA53FA"/>
    <w:rsid w:val="00DA5506"/>
    <w:rsid w:val="00DA5909"/>
    <w:rsid w:val="00DA6328"/>
    <w:rsid w:val="00DA6630"/>
    <w:rsid w:val="00DA66CA"/>
    <w:rsid w:val="00DA66FC"/>
    <w:rsid w:val="00DA6B4D"/>
    <w:rsid w:val="00DA7043"/>
    <w:rsid w:val="00DA7543"/>
    <w:rsid w:val="00DA75E7"/>
    <w:rsid w:val="00DA7805"/>
    <w:rsid w:val="00DA7E68"/>
    <w:rsid w:val="00DB0159"/>
    <w:rsid w:val="00DB095B"/>
    <w:rsid w:val="00DB0A0E"/>
    <w:rsid w:val="00DB0A56"/>
    <w:rsid w:val="00DB13FC"/>
    <w:rsid w:val="00DB164E"/>
    <w:rsid w:val="00DB1899"/>
    <w:rsid w:val="00DB2169"/>
    <w:rsid w:val="00DB21C2"/>
    <w:rsid w:val="00DB21DB"/>
    <w:rsid w:val="00DB232C"/>
    <w:rsid w:val="00DB2470"/>
    <w:rsid w:val="00DB2987"/>
    <w:rsid w:val="00DB29E1"/>
    <w:rsid w:val="00DB2B38"/>
    <w:rsid w:val="00DB34B1"/>
    <w:rsid w:val="00DB37E2"/>
    <w:rsid w:val="00DB3DEA"/>
    <w:rsid w:val="00DB42F2"/>
    <w:rsid w:val="00DB4AA7"/>
    <w:rsid w:val="00DB4EC6"/>
    <w:rsid w:val="00DB55D2"/>
    <w:rsid w:val="00DB5D9E"/>
    <w:rsid w:val="00DB630A"/>
    <w:rsid w:val="00DB6F23"/>
    <w:rsid w:val="00DB7036"/>
    <w:rsid w:val="00DB74AB"/>
    <w:rsid w:val="00DB767E"/>
    <w:rsid w:val="00DB77DB"/>
    <w:rsid w:val="00DB7E63"/>
    <w:rsid w:val="00DC0940"/>
    <w:rsid w:val="00DC0970"/>
    <w:rsid w:val="00DC0A9B"/>
    <w:rsid w:val="00DC0F2B"/>
    <w:rsid w:val="00DC143C"/>
    <w:rsid w:val="00DC14D5"/>
    <w:rsid w:val="00DC1745"/>
    <w:rsid w:val="00DC179B"/>
    <w:rsid w:val="00DC1DF7"/>
    <w:rsid w:val="00DC1E42"/>
    <w:rsid w:val="00DC216A"/>
    <w:rsid w:val="00DC2695"/>
    <w:rsid w:val="00DC2D4A"/>
    <w:rsid w:val="00DC31AF"/>
    <w:rsid w:val="00DC33E5"/>
    <w:rsid w:val="00DC3683"/>
    <w:rsid w:val="00DC3CC5"/>
    <w:rsid w:val="00DC4513"/>
    <w:rsid w:val="00DC480D"/>
    <w:rsid w:val="00DC4855"/>
    <w:rsid w:val="00DC490D"/>
    <w:rsid w:val="00DC531B"/>
    <w:rsid w:val="00DC55CE"/>
    <w:rsid w:val="00DC5936"/>
    <w:rsid w:val="00DC5ACA"/>
    <w:rsid w:val="00DC5C78"/>
    <w:rsid w:val="00DC5CD7"/>
    <w:rsid w:val="00DC731E"/>
    <w:rsid w:val="00DC7551"/>
    <w:rsid w:val="00DC764C"/>
    <w:rsid w:val="00DC7DBE"/>
    <w:rsid w:val="00DD0222"/>
    <w:rsid w:val="00DD0244"/>
    <w:rsid w:val="00DD063E"/>
    <w:rsid w:val="00DD09E2"/>
    <w:rsid w:val="00DD0A02"/>
    <w:rsid w:val="00DD0C0E"/>
    <w:rsid w:val="00DD0C29"/>
    <w:rsid w:val="00DD0E23"/>
    <w:rsid w:val="00DD0E9E"/>
    <w:rsid w:val="00DD11CD"/>
    <w:rsid w:val="00DD1703"/>
    <w:rsid w:val="00DD2009"/>
    <w:rsid w:val="00DD255A"/>
    <w:rsid w:val="00DD2593"/>
    <w:rsid w:val="00DD29FC"/>
    <w:rsid w:val="00DD2C93"/>
    <w:rsid w:val="00DD2F75"/>
    <w:rsid w:val="00DD32E5"/>
    <w:rsid w:val="00DD3B57"/>
    <w:rsid w:val="00DD3C46"/>
    <w:rsid w:val="00DD3CEF"/>
    <w:rsid w:val="00DD3F3F"/>
    <w:rsid w:val="00DD4524"/>
    <w:rsid w:val="00DD4568"/>
    <w:rsid w:val="00DD4844"/>
    <w:rsid w:val="00DD4963"/>
    <w:rsid w:val="00DD5697"/>
    <w:rsid w:val="00DD5874"/>
    <w:rsid w:val="00DD5B85"/>
    <w:rsid w:val="00DD64C0"/>
    <w:rsid w:val="00DD6A3E"/>
    <w:rsid w:val="00DD764D"/>
    <w:rsid w:val="00DD7C6D"/>
    <w:rsid w:val="00DE00D7"/>
    <w:rsid w:val="00DE08A8"/>
    <w:rsid w:val="00DE0D1F"/>
    <w:rsid w:val="00DE0D54"/>
    <w:rsid w:val="00DE115A"/>
    <w:rsid w:val="00DE137E"/>
    <w:rsid w:val="00DE1740"/>
    <w:rsid w:val="00DE200F"/>
    <w:rsid w:val="00DE20FB"/>
    <w:rsid w:val="00DE2139"/>
    <w:rsid w:val="00DE22CC"/>
    <w:rsid w:val="00DE23DF"/>
    <w:rsid w:val="00DE27CA"/>
    <w:rsid w:val="00DE2869"/>
    <w:rsid w:val="00DE3090"/>
    <w:rsid w:val="00DE30F8"/>
    <w:rsid w:val="00DE3784"/>
    <w:rsid w:val="00DE37CE"/>
    <w:rsid w:val="00DE3961"/>
    <w:rsid w:val="00DE3CF1"/>
    <w:rsid w:val="00DE4013"/>
    <w:rsid w:val="00DE44E4"/>
    <w:rsid w:val="00DE4C96"/>
    <w:rsid w:val="00DE5237"/>
    <w:rsid w:val="00DE548C"/>
    <w:rsid w:val="00DE5541"/>
    <w:rsid w:val="00DE5593"/>
    <w:rsid w:val="00DE58AD"/>
    <w:rsid w:val="00DE599C"/>
    <w:rsid w:val="00DE5F10"/>
    <w:rsid w:val="00DE6603"/>
    <w:rsid w:val="00DE6A98"/>
    <w:rsid w:val="00DE7205"/>
    <w:rsid w:val="00DE7287"/>
    <w:rsid w:val="00DE7A9B"/>
    <w:rsid w:val="00DE7AD3"/>
    <w:rsid w:val="00DF032E"/>
    <w:rsid w:val="00DF03F8"/>
    <w:rsid w:val="00DF042B"/>
    <w:rsid w:val="00DF0458"/>
    <w:rsid w:val="00DF0979"/>
    <w:rsid w:val="00DF13EA"/>
    <w:rsid w:val="00DF17D4"/>
    <w:rsid w:val="00DF221B"/>
    <w:rsid w:val="00DF24D1"/>
    <w:rsid w:val="00DF3105"/>
    <w:rsid w:val="00DF3723"/>
    <w:rsid w:val="00DF39A7"/>
    <w:rsid w:val="00DF39B4"/>
    <w:rsid w:val="00DF3A45"/>
    <w:rsid w:val="00DF45C8"/>
    <w:rsid w:val="00DF47E5"/>
    <w:rsid w:val="00DF4E16"/>
    <w:rsid w:val="00DF4EC0"/>
    <w:rsid w:val="00DF53DD"/>
    <w:rsid w:val="00DF579A"/>
    <w:rsid w:val="00DF59BE"/>
    <w:rsid w:val="00DF5AB0"/>
    <w:rsid w:val="00DF65E9"/>
    <w:rsid w:val="00DF66B3"/>
    <w:rsid w:val="00DF6B69"/>
    <w:rsid w:val="00DF724F"/>
    <w:rsid w:val="00DF76EE"/>
    <w:rsid w:val="00DF7FDC"/>
    <w:rsid w:val="00E000AB"/>
    <w:rsid w:val="00E0055D"/>
    <w:rsid w:val="00E006C1"/>
    <w:rsid w:val="00E00AAB"/>
    <w:rsid w:val="00E00FD5"/>
    <w:rsid w:val="00E01021"/>
    <w:rsid w:val="00E018FB"/>
    <w:rsid w:val="00E01B6C"/>
    <w:rsid w:val="00E01D1D"/>
    <w:rsid w:val="00E0237B"/>
    <w:rsid w:val="00E0243C"/>
    <w:rsid w:val="00E025E0"/>
    <w:rsid w:val="00E02B82"/>
    <w:rsid w:val="00E02EAC"/>
    <w:rsid w:val="00E03283"/>
    <w:rsid w:val="00E03449"/>
    <w:rsid w:val="00E03537"/>
    <w:rsid w:val="00E03BC2"/>
    <w:rsid w:val="00E03FEA"/>
    <w:rsid w:val="00E0400C"/>
    <w:rsid w:val="00E041D0"/>
    <w:rsid w:val="00E04738"/>
    <w:rsid w:val="00E0491B"/>
    <w:rsid w:val="00E04CEE"/>
    <w:rsid w:val="00E05736"/>
    <w:rsid w:val="00E05F82"/>
    <w:rsid w:val="00E06342"/>
    <w:rsid w:val="00E06897"/>
    <w:rsid w:val="00E06CD8"/>
    <w:rsid w:val="00E075E3"/>
    <w:rsid w:val="00E076B9"/>
    <w:rsid w:val="00E10230"/>
    <w:rsid w:val="00E103B5"/>
    <w:rsid w:val="00E10BC7"/>
    <w:rsid w:val="00E10D49"/>
    <w:rsid w:val="00E10FE9"/>
    <w:rsid w:val="00E110E8"/>
    <w:rsid w:val="00E117D4"/>
    <w:rsid w:val="00E118B1"/>
    <w:rsid w:val="00E11BD3"/>
    <w:rsid w:val="00E12192"/>
    <w:rsid w:val="00E12653"/>
    <w:rsid w:val="00E12FA5"/>
    <w:rsid w:val="00E131C2"/>
    <w:rsid w:val="00E13416"/>
    <w:rsid w:val="00E134C5"/>
    <w:rsid w:val="00E13500"/>
    <w:rsid w:val="00E13A50"/>
    <w:rsid w:val="00E13DD8"/>
    <w:rsid w:val="00E13DFD"/>
    <w:rsid w:val="00E142E2"/>
    <w:rsid w:val="00E14391"/>
    <w:rsid w:val="00E1440F"/>
    <w:rsid w:val="00E14697"/>
    <w:rsid w:val="00E14DC8"/>
    <w:rsid w:val="00E14F7B"/>
    <w:rsid w:val="00E14FB1"/>
    <w:rsid w:val="00E1504E"/>
    <w:rsid w:val="00E1566D"/>
    <w:rsid w:val="00E15C6B"/>
    <w:rsid w:val="00E1609E"/>
    <w:rsid w:val="00E160A2"/>
    <w:rsid w:val="00E161ED"/>
    <w:rsid w:val="00E16264"/>
    <w:rsid w:val="00E16337"/>
    <w:rsid w:val="00E16784"/>
    <w:rsid w:val="00E16BCF"/>
    <w:rsid w:val="00E16D01"/>
    <w:rsid w:val="00E16D64"/>
    <w:rsid w:val="00E17586"/>
    <w:rsid w:val="00E17695"/>
    <w:rsid w:val="00E20040"/>
    <w:rsid w:val="00E200AB"/>
    <w:rsid w:val="00E205DA"/>
    <w:rsid w:val="00E206A0"/>
    <w:rsid w:val="00E20811"/>
    <w:rsid w:val="00E20A00"/>
    <w:rsid w:val="00E20D6B"/>
    <w:rsid w:val="00E21054"/>
    <w:rsid w:val="00E21687"/>
    <w:rsid w:val="00E21811"/>
    <w:rsid w:val="00E21838"/>
    <w:rsid w:val="00E21932"/>
    <w:rsid w:val="00E21F27"/>
    <w:rsid w:val="00E22025"/>
    <w:rsid w:val="00E22220"/>
    <w:rsid w:val="00E22E90"/>
    <w:rsid w:val="00E2313A"/>
    <w:rsid w:val="00E233E4"/>
    <w:rsid w:val="00E235A2"/>
    <w:rsid w:val="00E23A88"/>
    <w:rsid w:val="00E242F5"/>
    <w:rsid w:val="00E248B2"/>
    <w:rsid w:val="00E24B92"/>
    <w:rsid w:val="00E25353"/>
    <w:rsid w:val="00E253EC"/>
    <w:rsid w:val="00E25A22"/>
    <w:rsid w:val="00E25BA8"/>
    <w:rsid w:val="00E26031"/>
    <w:rsid w:val="00E26164"/>
    <w:rsid w:val="00E263D1"/>
    <w:rsid w:val="00E26D03"/>
    <w:rsid w:val="00E27D8C"/>
    <w:rsid w:val="00E30220"/>
    <w:rsid w:val="00E30692"/>
    <w:rsid w:val="00E30A38"/>
    <w:rsid w:val="00E30F0F"/>
    <w:rsid w:val="00E30F74"/>
    <w:rsid w:val="00E30FF7"/>
    <w:rsid w:val="00E31341"/>
    <w:rsid w:val="00E31352"/>
    <w:rsid w:val="00E3164D"/>
    <w:rsid w:val="00E31865"/>
    <w:rsid w:val="00E318D6"/>
    <w:rsid w:val="00E31C77"/>
    <w:rsid w:val="00E31E2C"/>
    <w:rsid w:val="00E320FB"/>
    <w:rsid w:val="00E32A83"/>
    <w:rsid w:val="00E32B88"/>
    <w:rsid w:val="00E32FC1"/>
    <w:rsid w:val="00E335FE"/>
    <w:rsid w:val="00E33833"/>
    <w:rsid w:val="00E34009"/>
    <w:rsid w:val="00E3401C"/>
    <w:rsid w:val="00E340AC"/>
    <w:rsid w:val="00E34486"/>
    <w:rsid w:val="00E347B4"/>
    <w:rsid w:val="00E357E6"/>
    <w:rsid w:val="00E35F32"/>
    <w:rsid w:val="00E35F9D"/>
    <w:rsid w:val="00E366FB"/>
    <w:rsid w:val="00E36703"/>
    <w:rsid w:val="00E3672C"/>
    <w:rsid w:val="00E36980"/>
    <w:rsid w:val="00E36E26"/>
    <w:rsid w:val="00E37A55"/>
    <w:rsid w:val="00E37B54"/>
    <w:rsid w:val="00E4007C"/>
    <w:rsid w:val="00E4039F"/>
    <w:rsid w:val="00E405F0"/>
    <w:rsid w:val="00E409CD"/>
    <w:rsid w:val="00E40C22"/>
    <w:rsid w:val="00E410AE"/>
    <w:rsid w:val="00E411DB"/>
    <w:rsid w:val="00E420F2"/>
    <w:rsid w:val="00E421AB"/>
    <w:rsid w:val="00E42608"/>
    <w:rsid w:val="00E427CD"/>
    <w:rsid w:val="00E42A9F"/>
    <w:rsid w:val="00E43243"/>
    <w:rsid w:val="00E433B9"/>
    <w:rsid w:val="00E43711"/>
    <w:rsid w:val="00E43BCC"/>
    <w:rsid w:val="00E440AF"/>
    <w:rsid w:val="00E4547C"/>
    <w:rsid w:val="00E456BF"/>
    <w:rsid w:val="00E457DD"/>
    <w:rsid w:val="00E45868"/>
    <w:rsid w:val="00E45D38"/>
    <w:rsid w:val="00E45D4A"/>
    <w:rsid w:val="00E461CD"/>
    <w:rsid w:val="00E46467"/>
    <w:rsid w:val="00E466B7"/>
    <w:rsid w:val="00E467B0"/>
    <w:rsid w:val="00E4689B"/>
    <w:rsid w:val="00E47783"/>
    <w:rsid w:val="00E47C5C"/>
    <w:rsid w:val="00E47C60"/>
    <w:rsid w:val="00E47C97"/>
    <w:rsid w:val="00E47E05"/>
    <w:rsid w:val="00E503B8"/>
    <w:rsid w:val="00E50692"/>
    <w:rsid w:val="00E506AD"/>
    <w:rsid w:val="00E5079F"/>
    <w:rsid w:val="00E50DFB"/>
    <w:rsid w:val="00E50E8F"/>
    <w:rsid w:val="00E5130F"/>
    <w:rsid w:val="00E52108"/>
    <w:rsid w:val="00E52598"/>
    <w:rsid w:val="00E52775"/>
    <w:rsid w:val="00E528BB"/>
    <w:rsid w:val="00E528CD"/>
    <w:rsid w:val="00E538A8"/>
    <w:rsid w:val="00E53979"/>
    <w:rsid w:val="00E53E03"/>
    <w:rsid w:val="00E541FE"/>
    <w:rsid w:val="00E543AA"/>
    <w:rsid w:val="00E54CFC"/>
    <w:rsid w:val="00E54D20"/>
    <w:rsid w:val="00E54F58"/>
    <w:rsid w:val="00E551F0"/>
    <w:rsid w:val="00E553EF"/>
    <w:rsid w:val="00E559F6"/>
    <w:rsid w:val="00E55A96"/>
    <w:rsid w:val="00E55C4D"/>
    <w:rsid w:val="00E55C5B"/>
    <w:rsid w:val="00E55D2B"/>
    <w:rsid w:val="00E56732"/>
    <w:rsid w:val="00E56E86"/>
    <w:rsid w:val="00E571A1"/>
    <w:rsid w:val="00E57ACD"/>
    <w:rsid w:val="00E60084"/>
    <w:rsid w:val="00E601EC"/>
    <w:rsid w:val="00E602C7"/>
    <w:rsid w:val="00E61393"/>
    <w:rsid w:val="00E613B7"/>
    <w:rsid w:val="00E61504"/>
    <w:rsid w:val="00E61E95"/>
    <w:rsid w:val="00E626A2"/>
    <w:rsid w:val="00E62BEF"/>
    <w:rsid w:val="00E62E8F"/>
    <w:rsid w:val="00E635B2"/>
    <w:rsid w:val="00E63D17"/>
    <w:rsid w:val="00E64445"/>
    <w:rsid w:val="00E64A97"/>
    <w:rsid w:val="00E64AD6"/>
    <w:rsid w:val="00E64D88"/>
    <w:rsid w:val="00E64E02"/>
    <w:rsid w:val="00E64F8F"/>
    <w:rsid w:val="00E653AB"/>
    <w:rsid w:val="00E656D3"/>
    <w:rsid w:val="00E659AF"/>
    <w:rsid w:val="00E666B4"/>
    <w:rsid w:val="00E669C8"/>
    <w:rsid w:val="00E66D32"/>
    <w:rsid w:val="00E67221"/>
    <w:rsid w:val="00E677C4"/>
    <w:rsid w:val="00E678C9"/>
    <w:rsid w:val="00E67DCD"/>
    <w:rsid w:val="00E70065"/>
    <w:rsid w:val="00E70075"/>
    <w:rsid w:val="00E700E6"/>
    <w:rsid w:val="00E70531"/>
    <w:rsid w:val="00E70C15"/>
    <w:rsid w:val="00E71255"/>
    <w:rsid w:val="00E71335"/>
    <w:rsid w:val="00E71B9C"/>
    <w:rsid w:val="00E71F9C"/>
    <w:rsid w:val="00E72863"/>
    <w:rsid w:val="00E728A7"/>
    <w:rsid w:val="00E72D30"/>
    <w:rsid w:val="00E73196"/>
    <w:rsid w:val="00E7341E"/>
    <w:rsid w:val="00E73719"/>
    <w:rsid w:val="00E73904"/>
    <w:rsid w:val="00E73949"/>
    <w:rsid w:val="00E73970"/>
    <w:rsid w:val="00E73D82"/>
    <w:rsid w:val="00E740E5"/>
    <w:rsid w:val="00E74132"/>
    <w:rsid w:val="00E7421B"/>
    <w:rsid w:val="00E74619"/>
    <w:rsid w:val="00E74A59"/>
    <w:rsid w:val="00E74A9C"/>
    <w:rsid w:val="00E74FB1"/>
    <w:rsid w:val="00E74FFE"/>
    <w:rsid w:val="00E75353"/>
    <w:rsid w:val="00E75439"/>
    <w:rsid w:val="00E755E9"/>
    <w:rsid w:val="00E75BDF"/>
    <w:rsid w:val="00E76088"/>
    <w:rsid w:val="00E76238"/>
    <w:rsid w:val="00E76DF5"/>
    <w:rsid w:val="00E773B1"/>
    <w:rsid w:val="00E77660"/>
    <w:rsid w:val="00E77877"/>
    <w:rsid w:val="00E7791F"/>
    <w:rsid w:val="00E77C14"/>
    <w:rsid w:val="00E8004B"/>
    <w:rsid w:val="00E8017B"/>
    <w:rsid w:val="00E8056E"/>
    <w:rsid w:val="00E81258"/>
    <w:rsid w:val="00E81261"/>
    <w:rsid w:val="00E812A0"/>
    <w:rsid w:val="00E81367"/>
    <w:rsid w:val="00E81468"/>
    <w:rsid w:val="00E814E6"/>
    <w:rsid w:val="00E82602"/>
    <w:rsid w:val="00E8287B"/>
    <w:rsid w:val="00E82B77"/>
    <w:rsid w:val="00E8307A"/>
    <w:rsid w:val="00E83219"/>
    <w:rsid w:val="00E83353"/>
    <w:rsid w:val="00E838F5"/>
    <w:rsid w:val="00E84EA4"/>
    <w:rsid w:val="00E850C5"/>
    <w:rsid w:val="00E85107"/>
    <w:rsid w:val="00E85B87"/>
    <w:rsid w:val="00E85CED"/>
    <w:rsid w:val="00E8645A"/>
    <w:rsid w:val="00E865EA"/>
    <w:rsid w:val="00E87328"/>
    <w:rsid w:val="00E87D00"/>
    <w:rsid w:val="00E87ED9"/>
    <w:rsid w:val="00E90619"/>
    <w:rsid w:val="00E906F4"/>
    <w:rsid w:val="00E907D7"/>
    <w:rsid w:val="00E9097B"/>
    <w:rsid w:val="00E9099F"/>
    <w:rsid w:val="00E9111C"/>
    <w:rsid w:val="00E9116B"/>
    <w:rsid w:val="00E9161D"/>
    <w:rsid w:val="00E9177A"/>
    <w:rsid w:val="00E91874"/>
    <w:rsid w:val="00E918D9"/>
    <w:rsid w:val="00E91B44"/>
    <w:rsid w:val="00E92385"/>
    <w:rsid w:val="00E92A4B"/>
    <w:rsid w:val="00E92C5F"/>
    <w:rsid w:val="00E92F29"/>
    <w:rsid w:val="00E93117"/>
    <w:rsid w:val="00E933FD"/>
    <w:rsid w:val="00E93544"/>
    <w:rsid w:val="00E93896"/>
    <w:rsid w:val="00E93989"/>
    <w:rsid w:val="00E93E8A"/>
    <w:rsid w:val="00E94497"/>
    <w:rsid w:val="00E945F1"/>
    <w:rsid w:val="00E94783"/>
    <w:rsid w:val="00E94860"/>
    <w:rsid w:val="00E9559D"/>
    <w:rsid w:val="00E9575E"/>
    <w:rsid w:val="00E9581F"/>
    <w:rsid w:val="00E958C2"/>
    <w:rsid w:val="00E95EB1"/>
    <w:rsid w:val="00E9687D"/>
    <w:rsid w:val="00E96F37"/>
    <w:rsid w:val="00E9708E"/>
    <w:rsid w:val="00E970B9"/>
    <w:rsid w:val="00E97743"/>
    <w:rsid w:val="00E979A6"/>
    <w:rsid w:val="00E97BAF"/>
    <w:rsid w:val="00E97E60"/>
    <w:rsid w:val="00EA03CA"/>
    <w:rsid w:val="00EA0449"/>
    <w:rsid w:val="00EA08CE"/>
    <w:rsid w:val="00EA08D2"/>
    <w:rsid w:val="00EA0AB6"/>
    <w:rsid w:val="00EA0B07"/>
    <w:rsid w:val="00EA12F9"/>
    <w:rsid w:val="00EA155D"/>
    <w:rsid w:val="00EA1941"/>
    <w:rsid w:val="00EA22E9"/>
    <w:rsid w:val="00EA230C"/>
    <w:rsid w:val="00EA2808"/>
    <w:rsid w:val="00EA2B18"/>
    <w:rsid w:val="00EA2BD9"/>
    <w:rsid w:val="00EA2E59"/>
    <w:rsid w:val="00EA3411"/>
    <w:rsid w:val="00EA3B78"/>
    <w:rsid w:val="00EA3D16"/>
    <w:rsid w:val="00EA3D8A"/>
    <w:rsid w:val="00EA4324"/>
    <w:rsid w:val="00EA4B37"/>
    <w:rsid w:val="00EA4BAB"/>
    <w:rsid w:val="00EA4BD9"/>
    <w:rsid w:val="00EA4CA3"/>
    <w:rsid w:val="00EA4CC9"/>
    <w:rsid w:val="00EA548A"/>
    <w:rsid w:val="00EA553D"/>
    <w:rsid w:val="00EA55FC"/>
    <w:rsid w:val="00EA5947"/>
    <w:rsid w:val="00EA5948"/>
    <w:rsid w:val="00EA650C"/>
    <w:rsid w:val="00EA743E"/>
    <w:rsid w:val="00EB00D8"/>
    <w:rsid w:val="00EB039E"/>
    <w:rsid w:val="00EB0D55"/>
    <w:rsid w:val="00EB0E67"/>
    <w:rsid w:val="00EB0EEF"/>
    <w:rsid w:val="00EB109B"/>
    <w:rsid w:val="00EB1241"/>
    <w:rsid w:val="00EB12A7"/>
    <w:rsid w:val="00EB1711"/>
    <w:rsid w:val="00EB18C8"/>
    <w:rsid w:val="00EB20EF"/>
    <w:rsid w:val="00EB2EC0"/>
    <w:rsid w:val="00EB2FB5"/>
    <w:rsid w:val="00EB3571"/>
    <w:rsid w:val="00EB38C3"/>
    <w:rsid w:val="00EB3D1B"/>
    <w:rsid w:val="00EB3E0D"/>
    <w:rsid w:val="00EB3E4C"/>
    <w:rsid w:val="00EB3E7F"/>
    <w:rsid w:val="00EB4DA1"/>
    <w:rsid w:val="00EB4DD7"/>
    <w:rsid w:val="00EB4E95"/>
    <w:rsid w:val="00EB4F42"/>
    <w:rsid w:val="00EB4FD6"/>
    <w:rsid w:val="00EB5772"/>
    <w:rsid w:val="00EB5892"/>
    <w:rsid w:val="00EB58C2"/>
    <w:rsid w:val="00EB592B"/>
    <w:rsid w:val="00EB5963"/>
    <w:rsid w:val="00EB654D"/>
    <w:rsid w:val="00EB6921"/>
    <w:rsid w:val="00EB6BD3"/>
    <w:rsid w:val="00EB6ECF"/>
    <w:rsid w:val="00EB7208"/>
    <w:rsid w:val="00EB72DC"/>
    <w:rsid w:val="00EB797C"/>
    <w:rsid w:val="00EB7AE3"/>
    <w:rsid w:val="00EB7DA3"/>
    <w:rsid w:val="00EB7F1A"/>
    <w:rsid w:val="00EB7F6E"/>
    <w:rsid w:val="00EC0307"/>
    <w:rsid w:val="00EC05A0"/>
    <w:rsid w:val="00EC074F"/>
    <w:rsid w:val="00EC0979"/>
    <w:rsid w:val="00EC099F"/>
    <w:rsid w:val="00EC0C63"/>
    <w:rsid w:val="00EC0E2F"/>
    <w:rsid w:val="00EC1243"/>
    <w:rsid w:val="00EC1433"/>
    <w:rsid w:val="00EC24F1"/>
    <w:rsid w:val="00EC2983"/>
    <w:rsid w:val="00EC2F3B"/>
    <w:rsid w:val="00EC3132"/>
    <w:rsid w:val="00EC339D"/>
    <w:rsid w:val="00EC351F"/>
    <w:rsid w:val="00EC383B"/>
    <w:rsid w:val="00EC3BA8"/>
    <w:rsid w:val="00EC3BDA"/>
    <w:rsid w:val="00EC3C0B"/>
    <w:rsid w:val="00EC3E28"/>
    <w:rsid w:val="00EC446F"/>
    <w:rsid w:val="00EC4683"/>
    <w:rsid w:val="00EC50CC"/>
    <w:rsid w:val="00EC50DC"/>
    <w:rsid w:val="00EC56AB"/>
    <w:rsid w:val="00EC56D6"/>
    <w:rsid w:val="00EC573D"/>
    <w:rsid w:val="00EC60CD"/>
    <w:rsid w:val="00EC656A"/>
    <w:rsid w:val="00EC6F44"/>
    <w:rsid w:val="00EC6FB7"/>
    <w:rsid w:val="00EC745D"/>
    <w:rsid w:val="00EC7963"/>
    <w:rsid w:val="00ED03AD"/>
    <w:rsid w:val="00ED0434"/>
    <w:rsid w:val="00ED04F5"/>
    <w:rsid w:val="00ED08BB"/>
    <w:rsid w:val="00ED0BCD"/>
    <w:rsid w:val="00ED0E98"/>
    <w:rsid w:val="00ED0F49"/>
    <w:rsid w:val="00ED13B5"/>
    <w:rsid w:val="00ED1693"/>
    <w:rsid w:val="00ED18B8"/>
    <w:rsid w:val="00ED1C2B"/>
    <w:rsid w:val="00ED2008"/>
    <w:rsid w:val="00ED2069"/>
    <w:rsid w:val="00ED218D"/>
    <w:rsid w:val="00ED232A"/>
    <w:rsid w:val="00ED289E"/>
    <w:rsid w:val="00ED2AD0"/>
    <w:rsid w:val="00ED2BD4"/>
    <w:rsid w:val="00ED2C9B"/>
    <w:rsid w:val="00ED34A6"/>
    <w:rsid w:val="00ED4512"/>
    <w:rsid w:val="00ED4533"/>
    <w:rsid w:val="00ED45B7"/>
    <w:rsid w:val="00ED4BE3"/>
    <w:rsid w:val="00ED5206"/>
    <w:rsid w:val="00ED54DF"/>
    <w:rsid w:val="00ED577A"/>
    <w:rsid w:val="00ED5FDB"/>
    <w:rsid w:val="00ED6394"/>
    <w:rsid w:val="00ED68C5"/>
    <w:rsid w:val="00ED6D5A"/>
    <w:rsid w:val="00ED7773"/>
    <w:rsid w:val="00ED7BA1"/>
    <w:rsid w:val="00ED7C98"/>
    <w:rsid w:val="00ED7F35"/>
    <w:rsid w:val="00EE0003"/>
    <w:rsid w:val="00EE00E1"/>
    <w:rsid w:val="00EE01A3"/>
    <w:rsid w:val="00EE0A50"/>
    <w:rsid w:val="00EE0B92"/>
    <w:rsid w:val="00EE0F9E"/>
    <w:rsid w:val="00EE0FF6"/>
    <w:rsid w:val="00EE11E2"/>
    <w:rsid w:val="00EE1212"/>
    <w:rsid w:val="00EE1CBF"/>
    <w:rsid w:val="00EE2473"/>
    <w:rsid w:val="00EE2D1A"/>
    <w:rsid w:val="00EE3032"/>
    <w:rsid w:val="00EE3667"/>
    <w:rsid w:val="00EE3901"/>
    <w:rsid w:val="00EE3B5C"/>
    <w:rsid w:val="00EE3ECB"/>
    <w:rsid w:val="00EE4290"/>
    <w:rsid w:val="00EE4578"/>
    <w:rsid w:val="00EE45E6"/>
    <w:rsid w:val="00EE45FB"/>
    <w:rsid w:val="00EE4666"/>
    <w:rsid w:val="00EE48C5"/>
    <w:rsid w:val="00EE4C13"/>
    <w:rsid w:val="00EE4E2A"/>
    <w:rsid w:val="00EE526D"/>
    <w:rsid w:val="00EE56F7"/>
    <w:rsid w:val="00EE58C2"/>
    <w:rsid w:val="00EE5BCC"/>
    <w:rsid w:val="00EE69AC"/>
    <w:rsid w:val="00EE6BBD"/>
    <w:rsid w:val="00EE6C26"/>
    <w:rsid w:val="00EE6F07"/>
    <w:rsid w:val="00EE6F32"/>
    <w:rsid w:val="00EF07A9"/>
    <w:rsid w:val="00EF08CF"/>
    <w:rsid w:val="00EF11E4"/>
    <w:rsid w:val="00EF1223"/>
    <w:rsid w:val="00EF170B"/>
    <w:rsid w:val="00EF1AA0"/>
    <w:rsid w:val="00EF1C66"/>
    <w:rsid w:val="00EF219B"/>
    <w:rsid w:val="00EF21DB"/>
    <w:rsid w:val="00EF23EA"/>
    <w:rsid w:val="00EF25C7"/>
    <w:rsid w:val="00EF26EB"/>
    <w:rsid w:val="00EF2A04"/>
    <w:rsid w:val="00EF2D1C"/>
    <w:rsid w:val="00EF3153"/>
    <w:rsid w:val="00EF3584"/>
    <w:rsid w:val="00EF35C3"/>
    <w:rsid w:val="00EF37E0"/>
    <w:rsid w:val="00EF3924"/>
    <w:rsid w:val="00EF39E3"/>
    <w:rsid w:val="00EF3DD9"/>
    <w:rsid w:val="00EF4285"/>
    <w:rsid w:val="00EF469D"/>
    <w:rsid w:val="00EF4836"/>
    <w:rsid w:val="00EF497C"/>
    <w:rsid w:val="00EF4A26"/>
    <w:rsid w:val="00EF4BC4"/>
    <w:rsid w:val="00EF4CCB"/>
    <w:rsid w:val="00EF557E"/>
    <w:rsid w:val="00EF566A"/>
    <w:rsid w:val="00EF597C"/>
    <w:rsid w:val="00EF5D32"/>
    <w:rsid w:val="00EF5E09"/>
    <w:rsid w:val="00EF758A"/>
    <w:rsid w:val="00EF7953"/>
    <w:rsid w:val="00EF7D9D"/>
    <w:rsid w:val="00EF7FC5"/>
    <w:rsid w:val="00F0038A"/>
    <w:rsid w:val="00F01AFE"/>
    <w:rsid w:val="00F01B34"/>
    <w:rsid w:val="00F01FE7"/>
    <w:rsid w:val="00F02005"/>
    <w:rsid w:val="00F02264"/>
    <w:rsid w:val="00F024DC"/>
    <w:rsid w:val="00F03095"/>
    <w:rsid w:val="00F03248"/>
    <w:rsid w:val="00F03556"/>
    <w:rsid w:val="00F03DFB"/>
    <w:rsid w:val="00F03EEB"/>
    <w:rsid w:val="00F03F89"/>
    <w:rsid w:val="00F043CA"/>
    <w:rsid w:val="00F057D3"/>
    <w:rsid w:val="00F058AC"/>
    <w:rsid w:val="00F05DDA"/>
    <w:rsid w:val="00F06413"/>
    <w:rsid w:val="00F06564"/>
    <w:rsid w:val="00F06737"/>
    <w:rsid w:val="00F06A3D"/>
    <w:rsid w:val="00F06CFD"/>
    <w:rsid w:val="00F06E29"/>
    <w:rsid w:val="00F071ED"/>
    <w:rsid w:val="00F07334"/>
    <w:rsid w:val="00F073EE"/>
    <w:rsid w:val="00F076E2"/>
    <w:rsid w:val="00F07F51"/>
    <w:rsid w:val="00F07FCB"/>
    <w:rsid w:val="00F100EB"/>
    <w:rsid w:val="00F101E8"/>
    <w:rsid w:val="00F10463"/>
    <w:rsid w:val="00F1083C"/>
    <w:rsid w:val="00F10E35"/>
    <w:rsid w:val="00F1142D"/>
    <w:rsid w:val="00F116EE"/>
    <w:rsid w:val="00F11755"/>
    <w:rsid w:val="00F117B6"/>
    <w:rsid w:val="00F120BD"/>
    <w:rsid w:val="00F1236A"/>
    <w:rsid w:val="00F1261D"/>
    <w:rsid w:val="00F12744"/>
    <w:rsid w:val="00F12980"/>
    <w:rsid w:val="00F12B77"/>
    <w:rsid w:val="00F13664"/>
    <w:rsid w:val="00F13EC4"/>
    <w:rsid w:val="00F13ED1"/>
    <w:rsid w:val="00F14377"/>
    <w:rsid w:val="00F14ED6"/>
    <w:rsid w:val="00F15091"/>
    <w:rsid w:val="00F155AB"/>
    <w:rsid w:val="00F15682"/>
    <w:rsid w:val="00F1576C"/>
    <w:rsid w:val="00F15877"/>
    <w:rsid w:val="00F15E5E"/>
    <w:rsid w:val="00F1610D"/>
    <w:rsid w:val="00F163FA"/>
    <w:rsid w:val="00F16BDC"/>
    <w:rsid w:val="00F16EB2"/>
    <w:rsid w:val="00F17027"/>
    <w:rsid w:val="00F171BC"/>
    <w:rsid w:val="00F17473"/>
    <w:rsid w:val="00F1794A"/>
    <w:rsid w:val="00F17DBD"/>
    <w:rsid w:val="00F2025C"/>
    <w:rsid w:val="00F207DB"/>
    <w:rsid w:val="00F211AA"/>
    <w:rsid w:val="00F21708"/>
    <w:rsid w:val="00F21804"/>
    <w:rsid w:val="00F219A9"/>
    <w:rsid w:val="00F21B38"/>
    <w:rsid w:val="00F21CC5"/>
    <w:rsid w:val="00F21DF3"/>
    <w:rsid w:val="00F21E7F"/>
    <w:rsid w:val="00F21F1B"/>
    <w:rsid w:val="00F22317"/>
    <w:rsid w:val="00F2245D"/>
    <w:rsid w:val="00F22523"/>
    <w:rsid w:val="00F2353F"/>
    <w:rsid w:val="00F236EC"/>
    <w:rsid w:val="00F242AE"/>
    <w:rsid w:val="00F24B73"/>
    <w:rsid w:val="00F24E1A"/>
    <w:rsid w:val="00F25326"/>
    <w:rsid w:val="00F256F5"/>
    <w:rsid w:val="00F2581A"/>
    <w:rsid w:val="00F25BED"/>
    <w:rsid w:val="00F25F32"/>
    <w:rsid w:val="00F25FCE"/>
    <w:rsid w:val="00F261E5"/>
    <w:rsid w:val="00F2620A"/>
    <w:rsid w:val="00F26360"/>
    <w:rsid w:val="00F26571"/>
    <w:rsid w:val="00F26721"/>
    <w:rsid w:val="00F268B8"/>
    <w:rsid w:val="00F26943"/>
    <w:rsid w:val="00F271C8"/>
    <w:rsid w:val="00F274DF"/>
    <w:rsid w:val="00F27650"/>
    <w:rsid w:val="00F27808"/>
    <w:rsid w:val="00F300E8"/>
    <w:rsid w:val="00F30452"/>
    <w:rsid w:val="00F305BB"/>
    <w:rsid w:val="00F3099F"/>
    <w:rsid w:val="00F30BB0"/>
    <w:rsid w:val="00F31325"/>
    <w:rsid w:val="00F31371"/>
    <w:rsid w:val="00F3146C"/>
    <w:rsid w:val="00F3199A"/>
    <w:rsid w:val="00F31A19"/>
    <w:rsid w:val="00F31A3D"/>
    <w:rsid w:val="00F31F10"/>
    <w:rsid w:val="00F31F1A"/>
    <w:rsid w:val="00F323FD"/>
    <w:rsid w:val="00F32B5E"/>
    <w:rsid w:val="00F32D4F"/>
    <w:rsid w:val="00F32F0B"/>
    <w:rsid w:val="00F33082"/>
    <w:rsid w:val="00F33673"/>
    <w:rsid w:val="00F33975"/>
    <w:rsid w:val="00F33C30"/>
    <w:rsid w:val="00F3417B"/>
    <w:rsid w:val="00F342E8"/>
    <w:rsid w:val="00F34348"/>
    <w:rsid w:val="00F343FD"/>
    <w:rsid w:val="00F346C7"/>
    <w:rsid w:val="00F35511"/>
    <w:rsid w:val="00F35C6E"/>
    <w:rsid w:val="00F35DAE"/>
    <w:rsid w:val="00F36521"/>
    <w:rsid w:val="00F368CB"/>
    <w:rsid w:val="00F36BFB"/>
    <w:rsid w:val="00F36FE5"/>
    <w:rsid w:val="00F37062"/>
    <w:rsid w:val="00F37414"/>
    <w:rsid w:val="00F3789F"/>
    <w:rsid w:val="00F37A41"/>
    <w:rsid w:val="00F4030F"/>
    <w:rsid w:val="00F40453"/>
    <w:rsid w:val="00F406A4"/>
    <w:rsid w:val="00F40852"/>
    <w:rsid w:val="00F40AC8"/>
    <w:rsid w:val="00F40D67"/>
    <w:rsid w:val="00F410F3"/>
    <w:rsid w:val="00F4123C"/>
    <w:rsid w:val="00F412C6"/>
    <w:rsid w:val="00F41405"/>
    <w:rsid w:val="00F41675"/>
    <w:rsid w:val="00F42098"/>
    <w:rsid w:val="00F429C4"/>
    <w:rsid w:val="00F42E7A"/>
    <w:rsid w:val="00F42EAD"/>
    <w:rsid w:val="00F43338"/>
    <w:rsid w:val="00F43BE7"/>
    <w:rsid w:val="00F43D83"/>
    <w:rsid w:val="00F441B7"/>
    <w:rsid w:val="00F44236"/>
    <w:rsid w:val="00F44316"/>
    <w:rsid w:val="00F443D2"/>
    <w:rsid w:val="00F445CB"/>
    <w:rsid w:val="00F448C7"/>
    <w:rsid w:val="00F458DD"/>
    <w:rsid w:val="00F45B54"/>
    <w:rsid w:val="00F45D22"/>
    <w:rsid w:val="00F464C7"/>
    <w:rsid w:val="00F46678"/>
    <w:rsid w:val="00F46908"/>
    <w:rsid w:val="00F46FB8"/>
    <w:rsid w:val="00F4749B"/>
    <w:rsid w:val="00F47FFD"/>
    <w:rsid w:val="00F501EA"/>
    <w:rsid w:val="00F50929"/>
    <w:rsid w:val="00F5095D"/>
    <w:rsid w:val="00F50BBD"/>
    <w:rsid w:val="00F511D6"/>
    <w:rsid w:val="00F5136C"/>
    <w:rsid w:val="00F516A8"/>
    <w:rsid w:val="00F516C1"/>
    <w:rsid w:val="00F51811"/>
    <w:rsid w:val="00F51899"/>
    <w:rsid w:val="00F52FA1"/>
    <w:rsid w:val="00F5312C"/>
    <w:rsid w:val="00F53278"/>
    <w:rsid w:val="00F536F9"/>
    <w:rsid w:val="00F53885"/>
    <w:rsid w:val="00F53B17"/>
    <w:rsid w:val="00F53D27"/>
    <w:rsid w:val="00F53F82"/>
    <w:rsid w:val="00F542E1"/>
    <w:rsid w:val="00F543F1"/>
    <w:rsid w:val="00F545A2"/>
    <w:rsid w:val="00F545FA"/>
    <w:rsid w:val="00F54D78"/>
    <w:rsid w:val="00F54DD0"/>
    <w:rsid w:val="00F5581E"/>
    <w:rsid w:val="00F55A25"/>
    <w:rsid w:val="00F55C0A"/>
    <w:rsid w:val="00F55E6F"/>
    <w:rsid w:val="00F55EDD"/>
    <w:rsid w:val="00F56114"/>
    <w:rsid w:val="00F56553"/>
    <w:rsid w:val="00F57835"/>
    <w:rsid w:val="00F60B8B"/>
    <w:rsid w:val="00F60FC0"/>
    <w:rsid w:val="00F61707"/>
    <w:rsid w:val="00F61905"/>
    <w:rsid w:val="00F61AF1"/>
    <w:rsid w:val="00F61B7F"/>
    <w:rsid w:val="00F61E4D"/>
    <w:rsid w:val="00F6232F"/>
    <w:rsid w:val="00F6258F"/>
    <w:rsid w:val="00F627B5"/>
    <w:rsid w:val="00F627EA"/>
    <w:rsid w:val="00F62873"/>
    <w:rsid w:val="00F62CC3"/>
    <w:rsid w:val="00F62E9E"/>
    <w:rsid w:val="00F64129"/>
    <w:rsid w:val="00F64343"/>
    <w:rsid w:val="00F643A8"/>
    <w:rsid w:val="00F64432"/>
    <w:rsid w:val="00F6473B"/>
    <w:rsid w:val="00F64897"/>
    <w:rsid w:val="00F64CA6"/>
    <w:rsid w:val="00F64E90"/>
    <w:rsid w:val="00F65280"/>
    <w:rsid w:val="00F652C0"/>
    <w:rsid w:val="00F654DA"/>
    <w:rsid w:val="00F6594C"/>
    <w:rsid w:val="00F661D9"/>
    <w:rsid w:val="00F6679A"/>
    <w:rsid w:val="00F6681A"/>
    <w:rsid w:val="00F6755D"/>
    <w:rsid w:val="00F675A7"/>
    <w:rsid w:val="00F677E4"/>
    <w:rsid w:val="00F67CD2"/>
    <w:rsid w:val="00F70667"/>
    <w:rsid w:val="00F70690"/>
    <w:rsid w:val="00F7073D"/>
    <w:rsid w:val="00F71210"/>
    <w:rsid w:val="00F713B5"/>
    <w:rsid w:val="00F7187D"/>
    <w:rsid w:val="00F71C09"/>
    <w:rsid w:val="00F72003"/>
    <w:rsid w:val="00F72231"/>
    <w:rsid w:val="00F72705"/>
    <w:rsid w:val="00F727F5"/>
    <w:rsid w:val="00F729F6"/>
    <w:rsid w:val="00F72D4E"/>
    <w:rsid w:val="00F731DE"/>
    <w:rsid w:val="00F7358C"/>
    <w:rsid w:val="00F739A0"/>
    <w:rsid w:val="00F73B8E"/>
    <w:rsid w:val="00F73CBA"/>
    <w:rsid w:val="00F73DBA"/>
    <w:rsid w:val="00F73E6E"/>
    <w:rsid w:val="00F74755"/>
    <w:rsid w:val="00F75188"/>
    <w:rsid w:val="00F7585E"/>
    <w:rsid w:val="00F75942"/>
    <w:rsid w:val="00F75FC5"/>
    <w:rsid w:val="00F760BB"/>
    <w:rsid w:val="00F76598"/>
    <w:rsid w:val="00F76682"/>
    <w:rsid w:val="00F76C8D"/>
    <w:rsid w:val="00F76E09"/>
    <w:rsid w:val="00F772C9"/>
    <w:rsid w:val="00F77792"/>
    <w:rsid w:val="00F77B8C"/>
    <w:rsid w:val="00F77DCD"/>
    <w:rsid w:val="00F80DA4"/>
    <w:rsid w:val="00F80F14"/>
    <w:rsid w:val="00F811F8"/>
    <w:rsid w:val="00F81288"/>
    <w:rsid w:val="00F819EF"/>
    <w:rsid w:val="00F81AAC"/>
    <w:rsid w:val="00F81AF2"/>
    <w:rsid w:val="00F8237F"/>
    <w:rsid w:val="00F823BF"/>
    <w:rsid w:val="00F8269A"/>
    <w:rsid w:val="00F826AA"/>
    <w:rsid w:val="00F826D7"/>
    <w:rsid w:val="00F827EC"/>
    <w:rsid w:val="00F82849"/>
    <w:rsid w:val="00F82AB1"/>
    <w:rsid w:val="00F82BE9"/>
    <w:rsid w:val="00F82D9E"/>
    <w:rsid w:val="00F82FAC"/>
    <w:rsid w:val="00F83050"/>
    <w:rsid w:val="00F83318"/>
    <w:rsid w:val="00F83353"/>
    <w:rsid w:val="00F83750"/>
    <w:rsid w:val="00F83A8E"/>
    <w:rsid w:val="00F83ADA"/>
    <w:rsid w:val="00F83E91"/>
    <w:rsid w:val="00F8434E"/>
    <w:rsid w:val="00F8465B"/>
    <w:rsid w:val="00F84798"/>
    <w:rsid w:val="00F84BF0"/>
    <w:rsid w:val="00F84FA0"/>
    <w:rsid w:val="00F8528B"/>
    <w:rsid w:val="00F853C5"/>
    <w:rsid w:val="00F85B10"/>
    <w:rsid w:val="00F85B7C"/>
    <w:rsid w:val="00F8604D"/>
    <w:rsid w:val="00F86148"/>
    <w:rsid w:val="00F86232"/>
    <w:rsid w:val="00F867C5"/>
    <w:rsid w:val="00F867D3"/>
    <w:rsid w:val="00F8696C"/>
    <w:rsid w:val="00F86BAF"/>
    <w:rsid w:val="00F87253"/>
    <w:rsid w:val="00F87B3B"/>
    <w:rsid w:val="00F90005"/>
    <w:rsid w:val="00F90D40"/>
    <w:rsid w:val="00F91954"/>
    <w:rsid w:val="00F91A83"/>
    <w:rsid w:val="00F91CFE"/>
    <w:rsid w:val="00F91E43"/>
    <w:rsid w:val="00F91E68"/>
    <w:rsid w:val="00F9229D"/>
    <w:rsid w:val="00F927A6"/>
    <w:rsid w:val="00F92A49"/>
    <w:rsid w:val="00F93247"/>
    <w:rsid w:val="00F933F6"/>
    <w:rsid w:val="00F934B5"/>
    <w:rsid w:val="00F934F7"/>
    <w:rsid w:val="00F935B5"/>
    <w:rsid w:val="00F93A1C"/>
    <w:rsid w:val="00F93AF2"/>
    <w:rsid w:val="00F93D75"/>
    <w:rsid w:val="00F93DED"/>
    <w:rsid w:val="00F93E52"/>
    <w:rsid w:val="00F93E70"/>
    <w:rsid w:val="00F94040"/>
    <w:rsid w:val="00F94098"/>
    <w:rsid w:val="00F94133"/>
    <w:rsid w:val="00F95065"/>
    <w:rsid w:val="00F95300"/>
    <w:rsid w:val="00F95335"/>
    <w:rsid w:val="00F95575"/>
    <w:rsid w:val="00F95929"/>
    <w:rsid w:val="00F95B0F"/>
    <w:rsid w:val="00F96066"/>
    <w:rsid w:val="00F9607C"/>
    <w:rsid w:val="00F960EE"/>
    <w:rsid w:val="00F962FF"/>
    <w:rsid w:val="00F964EC"/>
    <w:rsid w:val="00F9651D"/>
    <w:rsid w:val="00F96871"/>
    <w:rsid w:val="00F96978"/>
    <w:rsid w:val="00F969EA"/>
    <w:rsid w:val="00F97307"/>
    <w:rsid w:val="00F97B19"/>
    <w:rsid w:val="00F97C31"/>
    <w:rsid w:val="00FA0548"/>
    <w:rsid w:val="00FA0677"/>
    <w:rsid w:val="00FA0720"/>
    <w:rsid w:val="00FA07AD"/>
    <w:rsid w:val="00FA0919"/>
    <w:rsid w:val="00FA09AB"/>
    <w:rsid w:val="00FA13EE"/>
    <w:rsid w:val="00FA1AE0"/>
    <w:rsid w:val="00FA2182"/>
    <w:rsid w:val="00FA2507"/>
    <w:rsid w:val="00FA2EFA"/>
    <w:rsid w:val="00FA3499"/>
    <w:rsid w:val="00FA3693"/>
    <w:rsid w:val="00FA37F9"/>
    <w:rsid w:val="00FA3B4F"/>
    <w:rsid w:val="00FA3BC4"/>
    <w:rsid w:val="00FA3F03"/>
    <w:rsid w:val="00FA4050"/>
    <w:rsid w:val="00FA49E0"/>
    <w:rsid w:val="00FA4B42"/>
    <w:rsid w:val="00FA4E05"/>
    <w:rsid w:val="00FA4E73"/>
    <w:rsid w:val="00FA5121"/>
    <w:rsid w:val="00FA5305"/>
    <w:rsid w:val="00FA5890"/>
    <w:rsid w:val="00FA5919"/>
    <w:rsid w:val="00FA5D31"/>
    <w:rsid w:val="00FA5DD0"/>
    <w:rsid w:val="00FA6524"/>
    <w:rsid w:val="00FA66E6"/>
    <w:rsid w:val="00FA6799"/>
    <w:rsid w:val="00FA6AF8"/>
    <w:rsid w:val="00FA6E64"/>
    <w:rsid w:val="00FA725F"/>
    <w:rsid w:val="00FA7394"/>
    <w:rsid w:val="00FA77CC"/>
    <w:rsid w:val="00FA78FC"/>
    <w:rsid w:val="00FA7D26"/>
    <w:rsid w:val="00FB0162"/>
    <w:rsid w:val="00FB04A2"/>
    <w:rsid w:val="00FB0612"/>
    <w:rsid w:val="00FB0B31"/>
    <w:rsid w:val="00FB0B79"/>
    <w:rsid w:val="00FB0C5C"/>
    <w:rsid w:val="00FB0EE6"/>
    <w:rsid w:val="00FB1158"/>
    <w:rsid w:val="00FB118A"/>
    <w:rsid w:val="00FB147E"/>
    <w:rsid w:val="00FB1542"/>
    <w:rsid w:val="00FB1951"/>
    <w:rsid w:val="00FB19F4"/>
    <w:rsid w:val="00FB1A44"/>
    <w:rsid w:val="00FB1D25"/>
    <w:rsid w:val="00FB1EAB"/>
    <w:rsid w:val="00FB1FC9"/>
    <w:rsid w:val="00FB2003"/>
    <w:rsid w:val="00FB2338"/>
    <w:rsid w:val="00FB2341"/>
    <w:rsid w:val="00FB2DEE"/>
    <w:rsid w:val="00FB31AC"/>
    <w:rsid w:val="00FB335D"/>
    <w:rsid w:val="00FB3A6E"/>
    <w:rsid w:val="00FB3A8D"/>
    <w:rsid w:val="00FB3D84"/>
    <w:rsid w:val="00FB436A"/>
    <w:rsid w:val="00FB4641"/>
    <w:rsid w:val="00FB4836"/>
    <w:rsid w:val="00FB4A5E"/>
    <w:rsid w:val="00FB5C33"/>
    <w:rsid w:val="00FB5FA7"/>
    <w:rsid w:val="00FB6458"/>
    <w:rsid w:val="00FB646C"/>
    <w:rsid w:val="00FB6560"/>
    <w:rsid w:val="00FB65BA"/>
    <w:rsid w:val="00FB66C3"/>
    <w:rsid w:val="00FB6948"/>
    <w:rsid w:val="00FB6E3E"/>
    <w:rsid w:val="00FB701F"/>
    <w:rsid w:val="00FB769E"/>
    <w:rsid w:val="00FB7991"/>
    <w:rsid w:val="00FB79AB"/>
    <w:rsid w:val="00FC0871"/>
    <w:rsid w:val="00FC0D94"/>
    <w:rsid w:val="00FC0DEB"/>
    <w:rsid w:val="00FC0F81"/>
    <w:rsid w:val="00FC104C"/>
    <w:rsid w:val="00FC105A"/>
    <w:rsid w:val="00FC13ED"/>
    <w:rsid w:val="00FC14E2"/>
    <w:rsid w:val="00FC1859"/>
    <w:rsid w:val="00FC1D3D"/>
    <w:rsid w:val="00FC1E03"/>
    <w:rsid w:val="00FC1E16"/>
    <w:rsid w:val="00FC21A6"/>
    <w:rsid w:val="00FC23A6"/>
    <w:rsid w:val="00FC2432"/>
    <w:rsid w:val="00FC2836"/>
    <w:rsid w:val="00FC2A83"/>
    <w:rsid w:val="00FC2B64"/>
    <w:rsid w:val="00FC2BA6"/>
    <w:rsid w:val="00FC2D88"/>
    <w:rsid w:val="00FC3250"/>
    <w:rsid w:val="00FC339D"/>
    <w:rsid w:val="00FC35BD"/>
    <w:rsid w:val="00FC38DA"/>
    <w:rsid w:val="00FC3E6E"/>
    <w:rsid w:val="00FC3F8B"/>
    <w:rsid w:val="00FC4740"/>
    <w:rsid w:val="00FC486D"/>
    <w:rsid w:val="00FC4978"/>
    <w:rsid w:val="00FC4B02"/>
    <w:rsid w:val="00FC4B72"/>
    <w:rsid w:val="00FC4DF9"/>
    <w:rsid w:val="00FC5156"/>
    <w:rsid w:val="00FC522D"/>
    <w:rsid w:val="00FC54F1"/>
    <w:rsid w:val="00FC55F7"/>
    <w:rsid w:val="00FC5B0C"/>
    <w:rsid w:val="00FC5C5A"/>
    <w:rsid w:val="00FC6155"/>
    <w:rsid w:val="00FC6ECF"/>
    <w:rsid w:val="00FC727B"/>
    <w:rsid w:val="00FC73BA"/>
    <w:rsid w:val="00FD00DF"/>
    <w:rsid w:val="00FD128B"/>
    <w:rsid w:val="00FD1A1C"/>
    <w:rsid w:val="00FD1A63"/>
    <w:rsid w:val="00FD1B02"/>
    <w:rsid w:val="00FD27A0"/>
    <w:rsid w:val="00FD374A"/>
    <w:rsid w:val="00FD37F2"/>
    <w:rsid w:val="00FD4164"/>
    <w:rsid w:val="00FD47D1"/>
    <w:rsid w:val="00FD4E3C"/>
    <w:rsid w:val="00FD4F62"/>
    <w:rsid w:val="00FD50FF"/>
    <w:rsid w:val="00FD535F"/>
    <w:rsid w:val="00FD55EC"/>
    <w:rsid w:val="00FD5CA0"/>
    <w:rsid w:val="00FD615B"/>
    <w:rsid w:val="00FD63A3"/>
    <w:rsid w:val="00FD71DF"/>
    <w:rsid w:val="00FD727A"/>
    <w:rsid w:val="00FD7359"/>
    <w:rsid w:val="00FD7ECA"/>
    <w:rsid w:val="00FD7F4D"/>
    <w:rsid w:val="00FD7F7B"/>
    <w:rsid w:val="00FE00E2"/>
    <w:rsid w:val="00FE058D"/>
    <w:rsid w:val="00FE08CF"/>
    <w:rsid w:val="00FE0EB9"/>
    <w:rsid w:val="00FE12C8"/>
    <w:rsid w:val="00FE1841"/>
    <w:rsid w:val="00FE190A"/>
    <w:rsid w:val="00FE19D2"/>
    <w:rsid w:val="00FE1E55"/>
    <w:rsid w:val="00FE2C87"/>
    <w:rsid w:val="00FE2F41"/>
    <w:rsid w:val="00FE2F88"/>
    <w:rsid w:val="00FE30F2"/>
    <w:rsid w:val="00FE3398"/>
    <w:rsid w:val="00FE3E19"/>
    <w:rsid w:val="00FE55D2"/>
    <w:rsid w:val="00FE5A74"/>
    <w:rsid w:val="00FE5D75"/>
    <w:rsid w:val="00FE6BAE"/>
    <w:rsid w:val="00FE6FA7"/>
    <w:rsid w:val="00FE72DD"/>
    <w:rsid w:val="00FE7755"/>
    <w:rsid w:val="00FE7B6F"/>
    <w:rsid w:val="00FE7D29"/>
    <w:rsid w:val="00FE7E65"/>
    <w:rsid w:val="00FF0085"/>
    <w:rsid w:val="00FF0E29"/>
    <w:rsid w:val="00FF0F1D"/>
    <w:rsid w:val="00FF1461"/>
    <w:rsid w:val="00FF19FB"/>
    <w:rsid w:val="00FF1AAB"/>
    <w:rsid w:val="00FF1C79"/>
    <w:rsid w:val="00FF1E22"/>
    <w:rsid w:val="00FF2068"/>
    <w:rsid w:val="00FF2343"/>
    <w:rsid w:val="00FF2693"/>
    <w:rsid w:val="00FF2B06"/>
    <w:rsid w:val="00FF3028"/>
    <w:rsid w:val="00FF3323"/>
    <w:rsid w:val="00FF35AB"/>
    <w:rsid w:val="00FF3C4A"/>
    <w:rsid w:val="00FF40C9"/>
    <w:rsid w:val="00FF4834"/>
    <w:rsid w:val="00FF51D4"/>
    <w:rsid w:val="00FF5C13"/>
    <w:rsid w:val="00FF5CB1"/>
    <w:rsid w:val="00FF5FB8"/>
    <w:rsid w:val="00FF62CA"/>
    <w:rsid w:val="00FF65C2"/>
    <w:rsid w:val="00FF6A27"/>
    <w:rsid w:val="00FF6DB2"/>
    <w:rsid w:val="00FF7043"/>
    <w:rsid w:val="00FF732A"/>
    <w:rsid w:val="00FF7389"/>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3BB"/>
  </w:style>
  <w:style w:type="paragraph" w:styleId="Heading1">
    <w:name w:val="heading 1"/>
    <w:basedOn w:val="Normal"/>
    <w:next w:val="Normal"/>
    <w:qFormat/>
    <w:rsid w:val="00FC339D"/>
    <w:pPr>
      <w:keepNext/>
      <w:ind w:left="720" w:hanging="720"/>
      <w:outlineLvl w:val="0"/>
    </w:pPr>
    <w:rPr>
      <w:b/>
      <w:color w:val="FF0000"/>
      <w:sz w:val="24"/>
    </w:rPr>
  </w:style>
  <w:style w:type="paragraph" w:styleId="Heading2">
    <w:name w:val="heading 2"/>
    <w:basedOn w:val="Normal"/>
    <w:next w:val="Normal"/>
    <w:qFormat/>
    <w:rsid w:val="00FC339D"/>
    <w:pPr>
      <w:spacing w:before="120"/>
      <w:outlineLvl w:val="1"/>
    </w:pPr>
    <w:rPr>
      <w:b/>
      <w:sz w:val="24"/>
      <w:lang w:val="en-GB"/>
    </w:rPr>
  </w:style>
  <w:style w:type="paragraph" w:styleId="Heading3">
    <w:name w:val="heading 3"/>
    <w:basedOn w:val="Normal"/>
    <w:next w:val="Normal"/>
    <w:qFormat/>
    <w:rsid w:val="00FC339D"/>
    <w:pPr>
      <w:keepNext/>
      <w:spacing w:before="240" w:after="60"/>
      <w:outlineLvl w:val="2"/>
    </w:pPr>
    <w:rPr>
      <w:b/>
      <w:sz w:val="24"/>
    </w:rPr>
  </w:style>
  <w:style w:type="paragraph" w:styleId="Heading4">
    <w:name w:val="heading 4"/>
    <w:basedOn w:val="Normal"/>
    <w:next w:val="Normal"/>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FC339D"/>
    <w:pPr>
      <w:keepNext/>
      <w:jc w:val="right"/>
      <w:outlineLvl w:val="4"/>
    </w:pPr>
    <w:rPr>
      <w:sz w:val="24"/>
      <w:u w:val="single"/>
    </w:rPr>
  </w:style>
  <w:style w:type="paragraph" w:styleId="Heading6">
    <w:name w:val="heading 6"/>
    <w:basedOn w:val="Normal"/>
    <w:next w:val="Normal"/>
    <w:qFormat/>
    <w:rsid w:val="00FC339D"/>
    <w:pPr>
      <w:keepNext/>
      <w:ind w:left="709" w:right="-211" w:hanging="709"/>
      <w:outlineLvl w:val="5"/>
    </w:pPr>
    <w:rPr>
      <w:sz w:val="24"/>
    </w:rPr>
  </w:style>
  <w:style w:type="paragraph" w:styleId="Heading7">
    <w:name w:val="heading 7"/>
    <w:basedOn w:val="Normal"/>
    <w:next w:val="Normal"/>
    <w:qFormat/>
    <w:rsid w:val="00FC339D"/>
    <w:pPr>
      <w:keepNext/>
      <w:spacing w:line="240" w:lineRule="exact"/>
      <w:ind w:left="720"/>
      <w:outlineLvl w:val="6"/>
    </w:pPr>
    <w:rPr>
      <w:b/>
      <w:sz w:val="24"/>
    </w:rPr>
  </w:style>
  <w:style w:type="paragraph" w:styleId="Heading8">
    <w:name w:val="heading 8"/>
    <w:basedOn w:val="Normal"/>
    <w:next w:val="Normal"/>
    <w:qFormat/>
    <w:rsid w:val="00FC339D"/>
    <w:pPr>
      <w:keepNext/>
      <w:outlineLvl w:val="7"/>
    </w:pPr>
    <w:rPr>
      <w:rFonts w:ascii="CG Times (WT)" w:hAnsi="CG Times (WT)"/>
      <w:u w:val="single"/>
    </w:rPr>
  </w:style>
  <w:style w:type="paragraph" w:styleId="Heading9">
    <w:name w:val="heading 9"/>
    <w:basedOn w:val="Normal"/>
    <w:next w:val="Normal"/>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339D"/>
    <w:pPr>
      <w:tabs>
        <w:tab w:val="center" w:pos="4320"/>
        <w:tab w:val="right" w:pos="8640"/>
      </w:tabs>
    </w:pPr>
  </w:style>
  <w:style w:type="paragraph" w:styleId="Footer">
    <w:name w:val="footer"/>
    <w:basedOn w:val="Normal"/>
    <w:link w:val="FooterChar"/>
    <w:uiPriority w:val="99"/>
    <w:rsid w:val="00FC339D"/>
    <w:pPr>
      <w:tabs>
        <w:tab w:val="center" w:pos="4320"/>
        <w:tab w:val="right" w:pos="8640"/>
      </w:tabs>
    </w:pPr>
  </w:style>
  <w:style w:type="character" w:styleId="PageNumber">
    <w:name w:val="page number"/>
    <w:basedOn w:val="DefaultParagraphFont"/>
    <w:rsid w:val="00FC339D"/>
  </w:style>
  <w:style w:type="paragraph" w:styleId="BodyTextIndent">
    <w:name w:val="Body Text Indent"/>
    <w:basedOn w:val="Normal"/>
    <w:link w:val="BodyTextIndentChar"/>
    <w:rsid w:val="00FC339D"/>
    <w:pPr>
      <w:ind w:left="720" w:hanging="720"/>
    </w:pPr>
    <w:rPr>
      <w:sz w:val="24"/>
    </w:rPr>
  </w:style>
  <w:style w:type="paragraph" w:styleId="BodyTextIndent2">
    <w:name w:val="Body Text Indent 2"/>
    <w:basedOn w:val="Normal"/>
    <w:rsid w:val="00FC339D"/>
    <w:pPr>
      <w:tabs>
        <w:tab w:val="right" w:pos="6840"/>
        <w:tab w:val="right" w:pos="8640"/>
      </w:tabs>
      <w:ind w:left="720"/>
    </w:pPr>
    <w:rPr>
      <w:sz w:val="24"/>
    </w:rPr>
  </w:style>
  <w:style w:type="paragraph" w:styleId="BodyTextIndent3">
    <w:name w:val="Body Text Indent 3"/>
    <w:basedOn w:val="Normal"/>
    <w:rsid w:val="00FC339D"/>
    <w:pPr>
      <w:tabs>
        <w:tab w:val="right" w:pos="6840"/>
        <w:tab w:val="right" w:pos="8640"/>
      </w:tabs>
      <w:ind w:left="720"/>
    </w:pPr>
    <w:rPr>
      <w:i/>
      <w:color w:val="FF0000"/>
      <w:sz w:val="24"/>
    </w:rPr>
  </w:style>
  <w:style w:type="paragraph" w:styleId="BodyText2">
    <w:name w:val="Body Text 2"/>
    <w:basedOn w:val="Normal"/>
    <w:rsid w:val="00FC339D"/>
    <w:pPr>
      <w:tabs>
        <w:tab w:val="left" w:pos="-720"/>
        <w:tab w:val="left" w:pos="0"/>
      </w:tabs>
      <w:suppressAutoHyphens/>
      <w:jc w:val="both"/>
    </w:pPr>
    <w:rPr>
      <w:spacing w:val="-3"/>
      <w:sz w:val="24"/>
    </w:rPr>
  </w:style>
  <w:style w:type="paragraph" w:styleId="BodyText">
    <w:name w:val="Body Text"/>
    <w:basedOn w:val="Normal"/>
    <w:link w:val="BodyTextChar"/>
    <w:rsid w:val="00FC339D"/>
    <w:rPr>
      <w:sz w:val="24"/>
      <w:lang w:val="tr-TR"/>
    </w:rPr>
  </w:style>
  <w:style w:type="paragraph" w:styleId="DocumentMap">
    <w:name w:val="Document Map"/>
    <w:basedOn w:val="Normal"/>
    <w:semiHidden/>
    <w:rsid w:val="00FC339D"/>
    <w:pPr>
      <w:shd w:val="clear" w:color="auto" w:fill="000080"/>
    </w:pPr>
    <w:rPr>
      <w:rFonts w:ascii="Tahoma" w:hAnsi="Tahoma"/>
    </w:rPr>
  </w:style>
  <w:style w:type="paragraph" w:styleId="BodyText3">
    <w:name w:val="Body Text 3"/>
    <w:basedOn w:val="Normal"/>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FC339D"/>
    <w:pPr>
      <w:spacing w:after="120"/>
    </w:pPr>
    <w:rPr>
      <w:sz w:val="22"/>
    </w:rPr>
  </w:style>
  <w:style w:type="paragraph" w:styleId="BlockText">
    <w:name w:val="Block Text"/>
    <w:basedOn w:val="Normal"/>
    <w:rsid w:val="00FC339D"/>
    <w:pPr>
      <w:tabs>
        <w:tab w:val="right" w:pos="4320"/>
        <w:tab w:val="right" w:pos="7020"/>
        <w:tab w:val="right" w:pos="8460"/>
      </w:tabs>
      <w:ind w:left="720" w:right="540" w:hanging="630"/>
    </w:pPr>
    <w:rPr>
      <w:sz w:val="24"/>
    </w:rPr>
  </w:style>
  <w:style w:type="paragraph" w:customStyle="1" w:styleId="Style0">
    <w:name w:val="Style0"/>
    <w:rsid w:val="00FC339D"/>
    <w:pPr>
      <w:autoSpaceDE w:val="0"/>
      <w:autoSpaceDN w:val="0"/>
      <w:adjustRightInd w:val="0"/>
    </w:pPr>
    <w:rPr>
      <w:rFonts w:ascii="MS Sans Serif" w:hAnsi="MS Sans Serif"/>
      <w:szCs w:val="24"/>
    </w:rPr>
  </w:style>
  <w:style w:type="paragraph" w:customStyle="1" w:styleId="xl25">
    <w:name w:val="xl25"/>
    <w:basedOn w:val="Normal"/>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FC339D"/>
    <w:pPr>
      <w:spacing w:before="100" w:beforeAutospacing="1" w:after="100" w:afterAutospacing="1"/>
    </w:pPr>
    <w:rPr>
      <w:rFonts w:eastAsia="Arial Unicode MS"/>
      <w:b/>
      <w:bCs/>
      <w:sz w:val="24"/>
      <w:szCs w:val="24"/>
    </w:rPr>
  </w:style>
  <w:style w:type="paragraph" w:customStyle="1" w:styleId="xl28">
    <w:name w:val="xl28"/>
    <w:basedOn w:val="Normal"/>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rsid w:val="00FC339D"/>
    <w:pPr>
      <w:spacing w:before="100" w:beforeAutospacing="1" w:after="100" w:afterAutospacing="1"/>
    </w:pPr>
    <w:rPr>
      <w:rFonts w:eastAsia="Arial Unicode MS"/>
      <w:sz w:val="24"/>
      <w:szCs w:val="24"/>
    </w:rPr>
  </w:style>
  <w:style w:type="paragraph" w:customStyle="1" w:styleId="xl30">
    <w:name w:val="xl30"/>
    <w:basedOn w:val="Normal"/>
    <w:rsid w:val="00FC339D"/>
    <w:pPr>
      <w:spacing w:before="100" w:beforeAutospacing="1" w:after="100" w:afterAutospacing="1"/>
    </w:pPr>
    <w:rPr>
      <w:rFonts w:eastAsia="Arial Unicode MS"/>
      <w:sz w:val="24"/>
      <w:szCs w:val="24"/>
    </w:rPr>
  </w:style>
  <w:style w:type="paragraph" w:customStyle="1" w:styleId="xl31">
    <w:name w:val="xl31"/>
    <w:basedOn w:val="Normal"/>
    <w:rsid w:val="00FC339D"/>
    <w:pPr>
      <w:spacing w:before="100" w:beforeAutospacing="1" w:after="100" w:afterAutospacing="1"/>
    </w:pPr>
    <w:rPr>
      <w:rFonts w:eastAsia="Arial Unicode MS"/>
      <w:b/>
      <w:bCs/>
      <w:sz w:val="24"/>
      <w:szCs w:val="24"/>
    </w:rPr>
  </w:style>
  <w:style w:type="paragraph" w:customStyle="1" w:styleId="xl32">
    <w:name w:val="xl32"/>
    <w:basedOn w:val="Normal"/>
    <w:rsid w:val="00FC339D"/>
    <w:pPr>
      <w:spacing w:before="100" w:beforeAutospacing="1" w:after="100" w:afterAutospacing="1"/>
    </w:pPr>
    <w:rPr>
      <w:rFonts w:eastAsia="Arial Unicode MS"/>
      <w:b/>
      <w:bCs/>
      <w:sz w:val="24"/>
      <w:szCs w:val="24"/>
    </w:rPr>
  </w:style>
  <w:style w:type="paragraph" w:customStyle="1" w:styleId="xl33">
    <w:name w:val="xl33"/>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rsid w:val="00FC339D"/>
    <w:pPr>
      <w:spacing w:before="100" w:beforeAutospacing="1" w:after="100" w:afterAutospacing="1"/>
    </w:pPr>
    <w:rPr>
      <w:rFonts w:eastAsia="Arial Unicode MS"/>
      <w:b/>
      <w:bCs/>
      <w:sz w:val="24"/>
      <w:szCs w:val="24"/>
    </w:rPr>
  </w:style>
  <w:style w:type="paragraph" w:customStyle="1" w:styleId="xl36">
    <w:name w:val="xl36"/>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rsid w:val="00FC339D"/>
    <w:pPr>
      <w:widowControl w:val="0"/>
      <w:tabs>
        <w:tab w:val="left" w:pos="720"/>
      </w:tabs>
      <w:autoSpaceDE w:val="0"/>
      <w:autoSpaceDN w:val="0"/>
      <w:adjustRightInd w:val="0"/>
      <w:ind w:left="720" w:hanging="720"/>
      <w:jc w:val="both"/>
    </w:pPr>
    <w:rPr>
      <w:sz w:val="24"/>
      <w:szCs w:val="24"/>
    </w:rPr>
  </w:style>
  <w:style w:type="paragraph" w:customStyle="1" w:styleId="Body">
    <w:name w:val="Body"/>
    <w:aliases w:val="by,BD"/>
    <w:rsid w:val="00FC339D"/>
    <w:pPr>
      <w:keepLines/>
      <w:spacing w:after="130" w:line="260" w:lineRule="exact"/>
      <w:jc w:val="both"/>
    </w:pPr>
    <w:rPr>
      <w:rFonts w:ascii="Times" w:hAnsi="Times"/>
      <w:sz w:val="22"/>
      <w:lang w:val="en-GB"/>
    </w:rPr>
  </w:style>
  <w:style w:type="paragraph" w:customStyle="1" w:styleId="000normal">
    <w:name w:val="000normal"/>
    <w:basedOn w:val="Normal"/>
    <w:rsid w:val="00FC339D"/>
    <w:pPr>
      <w:spacing w:before="180" w:after="100" w:afterAutospacing="1"/>
      <w:jc w:val="both"/>
    </w:pPr>
    <w:rPr>
      <w:rFonts w:ascii="Arial" w:eastAsia="Arial Unicode MS" w:hAnsi="Arial" w:cs="Arial"/>
    </w:rPr>
  </w:style>
  <w:style w:type="paragraph" w:customStyle="1" w:styleId="xl24">
    <w:name w:val="xl24"/>
    <w:basedOn w:val="Normal"/>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rsid w:val="00FC339D"/>
    <w:rPr>
      <w:strike w:val="0"/>
      <w:dstrike w:val="0"/>
      <w:color w:val="000066"/>
      <w:u w:val="none"/>
      <w:effect w:val="none"/>
    </w:rPr>
  </w:style>
  <w:style w:type="character" w:styleId="FollowedHyperlink">
    <w:name w:val="FollowedHyperlink"/>
    <w:basedOn w:val="DefaultParagraphFont"/>
    <w:rsid w:val="00FC339D"/>
    <w:rPr>
      <w:color w:val="800080"/>
      <w:u w:val="single"/>
    </w:rPr>
  </w:style>
  <w:style w:type="paragraph" w:styleId="BalloonText">
    <w:name w:val="Balloon Text"/>
    <w:basedOn w:val="Normal"/>
    <w:link w:val="BalloonTextChar"/>
    <w:semiHidden/>
    <w:rsid w:val="00337E3D"/>
    <w:rPr>
      <w:rFonts w:ascii="Tahoma" w:hAnsi="Tahoma" w:cs="Tahoma"/>
      <w:sz w:val="16"/>
      <w:szCs w:val="16"/>
    </w:rPr>
  </w:style>
  <w:style w:type="table" w:styleId="TableGrid">
    <w:name w:val="Table Grid"/>
    <w:basedOn w:val="TableNormal"/>
    <w:rsid w:val="001C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Normal"/>
    <w:rsid w:val="003C505B"/>
    <w:pPr>
      <w:spacing w:after="120" w:line="260" w:lineRule="exact"/>
      <w:jc w:val="both"/>
    </w:pPr>
    <w:rPr>
      <w:sz w:val="22"/>
      <w:szCs w:val="24"/>
    </w:rPr>
  </w:style>
  <w:style w:type="paragraph" w:customStyle="1" w:styleId="BodybyBD">
    <w:name w:val="Body.by.BD"/>
    <w:rsid w:val="00234536"/>
    <w:pPr>
      <w:keepLines/>
      <w:spacing w:after="130" w:line="260" w:lineRule="exact"/>
      <w:jc w:val="both"/>
    </w:pPr>
    <w:rPr>
      <w:rFonts w:ascii="Times" w:hAnsi="Times"/>
      <w:sz w:val="22"/>
      <w:lang w:val="en-GB"/>
    </w:rPr>
  </w:style>
  <w:style w:type="paragraph" w:customStyle="1" w:styleId="DefaultParagraphFontParaCharChar">
    <w:name w:val="Default Paragraph Font Para Char Char"/>
    <w:aliases w:val="Default Paragraph Font Para Char Para Char Char"/>
    <w:basedOn w:val="Normal"/>
    <w:rsid w:val="00C52836"/>
  </w:style>
  <w:style w:type="paragraph" w:customStyle="1" w:styleId="bodycopyindent">
    <w:name w:val="body copy indent"/>
    <w:basedOn w:val="Normal"/>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rsid w:val="00D5540E"/>
    <w:pPr>
      <w:spacing w:before="20" w:line="210" w:lineRule="exact"/>
    </w:pPr>
    <w:rPr>
      <w:rFonts w:ascii="Arial" w:hAnsi="Arial" w:cs="Arial"/>
      <w:b/>
      <w:color w:val="000000"/>
      <w:sz w:val="17"/>
      <w:szCs w:val="17"/>
    </w:rPr>
  </w:style>
  <w:style w:type="paragraph" w:customStyle="1" w:styleId="Dividerline">
    <w:name w:val="Divider line"/>
    <w:basedOn w:val="Normal"/>
    <w:rsid w:val="00D5540E"/>
    <w:rPr>
      <w:rFonts w:ascii="Arial" w:hAnsi="Arial" w:cs="Tahoma"/>
      <w:sz w:val="15"/>
      <w:szCs w:val="15"/>
      <w:lang w:val="en-AU"/>
    </w:rPr>
  </w:style>
  <w:style w:type="paragraph" w:customStyle="1" w:styleId="Bodycopybullet">
    <w:name w:val="Body copy bullet"/>
    <w:basedOn w:val="Normal"/>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rsid w:val="00D5540E"/>
    <w:pPr>
      <w:spacing w:before="20" w:line="210" w:lineRule="exact"/>
    </w:pPr>
    <w:rPr>
      <w:rFonts w:ascii="Arial" w:hAnsi="Arial" w:cs="Arial"/>
      <w:color w:val="000000"/>
      <w:sz w:val="17"/>
      <w:szCs w:val="17"/>
    </w:rPr>
  </w:style>
  <w:style w:type="paragraph" w:styleId="FootnoteText">
    <w:name w:val="footnote text"/>
    <w:basedOn w:val="Normal"/>
    <w:link w:val="FootnoteTextChar"/>
    <w:semiHidden/>
    <w:rsid w:val="00A50239"/>
    <w:pPr>
      <w:widowControl w:val="0"/>
    </w:pPr>
    <w:rPr>
      <w:rFonts w:ascii="Courier New" w:hAnsi="Courier New"/>
      <w:sz w:val="24"/>
      <w:lang w:val="tr-TR"/>
    </w:rPr>
  </w:style>
  <w:style w:type="paragraph" w:customStyle="1" w:styleId="CharChar1">
    <w:name w:val="Char Char1"/>
    <w:basedOn w:val="Normal"/>
    <w:rsid w:val="00E1504E"/>
  </w:style>
  <w:style w:type="character" w:customStyle="1" w:styleId="Normal11ptChar">
    <w:name w:val="Normal + 11 pt Char"/>
    <w:aliases w:val="Black Char"/>
    <w:basedOn w:val="DefaultParagraphFont"/>
    <w:rsid w:val="00782501"/>
    <w:rPr>
      <w:sz w:val="24"/>
      <w:szCs w:val="24"/>
      <w:lang w:val="tr-TR" w:eastAsia="en-US" w:bidi="ar-SA"/>
    </w:rPr>
  </w:style>
  <w:style w:type="character" w:styleId="CommentReference">
    <w:name w:val="annotation reference"/>
    <w:basedOn w:val="DefaultParagraphFont"/>
    <w:uiPriority w:val="99"/>
    <w:semiHidden/>
    <w:rsid w:val="00CB751B"/>
    <w:rPr>
      <w:sz w:val="16"/>
      <w:szCs w:val="16"/>
    </w:rPr>
  </w:style>
  <w:style w:type="paragraph" w:styleId="CommentText">
    <w:name w:val="annotation text"/>
    <w:basedOn w:val="Normal"/>
    <w:link w:val="CommentTextChar"/>
    <w:uiPriority w:val="99"/>
    <w:semiHidden/>
    <w:rsid w:val="00CB751B"/>
  </w:style>
  <w:style w:type="paragraph" w:customStyle="1" w:styleId="Teknik4">
    <w:name w:val="Teknik 4"/>
    <w:uiPriority w:val="99"/>
    <w:rsid w:val="00CB751B"/>
    <w:pPr>
      <w:widowControl w:val="0"/>
      <w:tabs>
        <w:tab w:val="left" w:pos="-720"/>
      </w:tabs>
      <w:suppressAutoHyphens/>
    </w:pPr>
    <w:rPr>
      <w:rFonts w:ascii="Courier New" w:hAnsi="Courier New"/>
      <w:b/>
      <w:sz w:val="24"/>
      <w:lang w:val="en-AU"/>
    </w:rPr>
  </w:style>
  <w:style w:type="paragraph" w:customStyle="1" w:styleId="1tipi">
    <w:name w:val="(1) tipi"/>
    <w:basedOn w:val="Normal"/>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semiHidden/>
    <w:rsid w:val="00900679"/>
    <w:rPr>
      <w:b/>
      <w:bCs/>
    </w:rPr>
  </w:style>
  <w:style w:type="character" w:customStyle="1" w:styleId="BalloonTextChar">
    <w:name w:val="Balloon Text Char"/>
    <w:basedOn w:val="DefaultParagraphFont"/>
    <w:link w:val="BalloonText"/>
    <w:semiHidden/>
    <w:locked/>
    <w:rsid w:val="002409BF"/>
    <w:rPr>
      <w:rFonts w:ascii="Tahoma" w:hAnsi="Tahoma" w:cs="Tahoma"/>
      <w:sz w:val="16"/>
      <w:szCs w:val="16"/>
      <w:lang w:val="en-US" w:eastAsia="en-US" w:bidi="ar-SA"/>
    </w:rPr>
  </w:style>
  <w:style w:type="paragraph" w:customStyle="1" w:styleId="001normalbold">
    <w:name w:val="001normalbold"/>
    <w:basedOn w:val="Normal"/>
    <w:rsid w:val="00245BD3"/>
    <w:pPr>
      <w:spacing w:before="40" w:after="80"/>
      <w:jc w:val="both"/>
    </w:pPr>
    <w:rPr>
      <w:rFonts w:ascii="Arial" w:eastAsia="Arial Unicode MS" w:hAnsi="Arial" w:cs="Arial"/>
      <w:b/>
      <w:bCs/>
    </w:rPr>
  </w:style>
  <w:style w:type="paragraph" w:styleId="EndnoteText">
    <w:name w:val="endnote text"/>
    <w:basedOn w:val="Normal"/>
    <w:semiHidden/>
    <w:rsid w:val="00245BD3"/>
    <w:pPr>
      <w:widowControl w:val="0"/>
    </w:pPr>
    <w:rPr>
      <w:rFonts w:ascii="Courier New" w:hAnsi="Courier New"/>
      <w:sz w:val="24"/>
      <w:lang w:val="en-GB"/>
    </w:rPr>
  </w:style>
  <w:style w:type="paragraph" w:customStyle="1" w:styleId="Normaltext">
    <w:name w:val="Normal text"/>
    <w:basedOn w:val="Normal"/>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rsid w:val="00245BD3"/>
    <w:pPr>
      <w:keepNext/>
      <w:keepLines/>
      <w:tabs>
        <w:tab w:val="left" w:pos="-720"/>
      </w:tabs>
      <w:suppressAutoHyphens/>
    </w:pPr>
    <w:rPr>
      <w:rFonts w:ascii="Courier New" w:hAnsi="Courier New"/>
      <w:sz w:val="24"/>
    </w:rPr>
  </w:style>
  <w:style w:type="paragraph" w:customStyle="1" w:styleId="atipi">
    <w:name w:val="(a) tipi"/>
    <w:basedOn w:val="Normal"/>
    <w:rsid w:val="00245BD3"/>
    <w:pPr>
      <w:ind w:left="1134" w:hanging="567"/>
      <w:jc w:val="both"/>
    </w:pPr>
    <w:rPr>
      <w:rFonts w:ascii="Arial" w:hAnsi="Arial"/>
      <w:sz w:val="24"/>
      <w:lang w:val="tr-TR" w:eastAsia="tr-TR"/>
    </w:rPr>
  </w:style>
  <w:style w:type="paragraph" w:styleId="HTMLPreformatted">
    <w:name w:val="HTML Preformatted"/>
    <w:basedOn w:val="Normal"/>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paragraph" w:styleId="PlainText">
    <w:name w:val="Plain Text"/>
    <w:basedOn w:val="Normal"/>
    <w:rsid w:val="00245BD3"/>
    <w:pPr>
      <w:overflowPunct w:val="0"/>
      <w:autoSpaceDE w:val="0"/>
      <w:autoSpaceDN w:val="0"/>
      <w:adjustRightInd w:val="0"/>
      <w:textAlignment w:val="baseline"/>
    </w:pPr>
    <w:rPr>
      <w:rFonts w:ascii="Courier New" w:hAnsi="Courier New"/>
      <w:lang w:val="tr-TR"/>
    </w:rPr>
  </w:style>
  <w:style w:type="paragraph" w:styleId="NormalWeb">
    <w:name w:val="Normal (Web)"/>
    <w:basedOn w:val="Normal"/>
    <w:rsid w:val="00245BD3"/>
    <w:pPr>
      <w:spacing w:before="100" w:beforeAutospacing="1" w:after="100" w:afterAutospacing="1"/>
    </w:pPr>
    <w:rPr>
      <w:sz w:val="24"/>
      <w:szCs w:val="24"/>
      <w:lang w:val="tr-TR" w:eastAsia="tr-TR"/>
    </w:rPr>
  </w:style>
  <w:style w:type="character" w:customStyle="1" w:styleId="FooterChar">
    <w:name w:val="Footer Char"/>
    <w:basedOn w:val="DefaultParagraphFont"/>
    <w:link w:val="Footer"/>
    <w:uiPriority w:val="99"/>
    <w:rsid w:val="00D4743C"/>
    <w:rPr>
      <w:lang w:val="en-US" w:eastAsia="en-US"/>
    </w:rPr>
  </w:style>
  <w:style w:type="character" w:customStyle="1" w:styleId="BodyTextChar">
    <w:name w:val="Body Text Char"/>
    <w:basedOn w:val="DefaultParagraphFont"/>
    <w:link w:val="BodyText"/>
    <w:rsid w:val="00823580"/>
    <w:rPr>
      <w:sz w:val="24"/>
      <w:lang w:eastAsia="en-US"/>
    </w:rPr>
  </w:style>
  <w:style w:type="character" w:customStyle="1" w:styleId="BodyTextIndentChar">
    <w:name w:val="Body Text Indent Char"/>
    <w:basedOn w:val="DefaultParagraphFont"/>
    <w:link w:val="BodyTextIndent"/>
    <w:rsid w:val="00C406C4"/>
    <w:rPr>
      <w:sz w:val="24"/>
    </w:rPr>
  </w:style>
  <w:style w:type="character" w:customStyle="1" w:styleId="HeaderChar">
    <w:name w:val="Header Char"/>
    <w:basedOn w:val="DefaultParagraphFont"/>
    <w:link w:val="Header"/>
    <w:locked/>
    <w:rsid w:val="00C406C4"/>
  </w:style>
  <w:style w:type="paragraph" w:customStyle="1" w:styleId="ABLOCKPARA10">
    <w:name w:val="A BLOCK PARA 10"/>
    <w:basedOn w:val="Normal"/>
    <w:rsid w:val="00257513"/>
    <w:rPr>
      <w:rFonts w:ascii="Book Antiqua" w:hAnsi="Book Antiqua"/>
    </w:rPr>
  </w:style>
  <w:style w:type="paragraph" w:styleId="ListParagraph">
    <w:name w:val="List Paragraph"/>
    <w:basedOn w:val="Normal"/>
    <w:uiPriority w:val="34"/>
    <w:qFormat/>
    <w:rsid w:val="009231F4"/>
    <w:pPr>
      <w:spacing w:after="200" w:line="276" w:lineRule="auto"/>
      <w:ind w:left="708"/>
    </w:pPr>
    <w:rPr>
      <w:rFonts w:ascii="Calibri" w:eastAsia="Calibri" w:hAnsi="Calibri"/>
      <w:sz w:val="22"/>
      <w:szCs w:val="22"/>
      <w:lang w:val="tr-TR"/>
    </w:rPr>
  </w:style>
  <w:style w:type="paragraph" w:customStyle="1" w:styleId="Default">
    <w:name w:val="Default"/>
    <w:rsid w:val="00B13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19D2"/>
  </w:style>
  <w:style w:type="character" w:customStyle="1" w:styleId="CommentTextChar">
    <w:name w:val="Comment Text Char"/>
    <w:basedOn w:val="DefaultParagraphFont"/>
    <w:link w:val="CommentText"/>
    <w:uiPriority w:val="99"/>
    <w:semiHidden/>
    <w:rsid w:val="00B517DA"/>
  </w:style>
  <w:style w:type="character" w:customStyle="1" w:styleId="FootnoteTextChar">
    <w:name w:val="Footnote Text Char"/>
    <w:basedOn w:val="DefaultParagraphFont"/>
    <w:link w:val="FootnoteText"/>
    <w:semiHidden/>
    <w:rsid w:val="008A49E6"/>
    <w:rPr>
      <w:rFonts w:ascii="Courier New" w:hAnsi="Courier New"/>
      <w:sz w:val="24"/>
      <w:lang w:val="tr-TR"/>
    </w:rPr>
  </w:style>
  <w:style w:type="paragraph" w:customStyle="1" w:styleId="line">
    <w:name w:val="line"/>
    <w:basedOn w:val="Normal"/>
    <w:rsid w:val="004A74D3"/>
    <w:pPr>
      <w:tabs>
        <w:tab w:val="left" w:pos="360"/>
        <w:tab w:val="decimal" w:pos="5040"/>
        <w:tab w:val="decimal" w:pos="6300"/>
        <w:tab w:val="decimal" w:pos="7380"/>
        <w:tab w:val="decimal" w:pos="8595"/>
      </w:tabs>
      <w:spacing w:line="220" w:lineRule="exact"/>
      <w:jc w:val="both"/>
    </w:pPr>
    <w:rPr>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3BB"/>
  </w:style>
  <w:style w:type="paragraph" w:styleId="Heading1">
    <w:name w:val="heading 1"/>
    <w:basedOn w:val="Normal"/>
    <w:next w:val="Normal"/>
    <w:qFormat/>
    <w:rsid w:val="00FC339D"/>
    <w:pPr>
      <w:keepNext/>
      <w:ind w:left="720" w:hanging="720"/>
      <w:outlineLvl w:val="0"/>
    </w:pPr>
    <w:rPr>
      <w:b/>
      <w:color w:val="FF0000"/>
      <w:sz w:val="24"/>
    </w:rPr>
  </w:style>
  <w:style w:type="paragraph" w:styleId="Heading2">
    <w:name w:val="heading 2"/>
    <w:basedOn w:val="Normal"/>
    <w:next w:val="Normal"/>
    <w:qFormat/>
    <w:rsid w:val="00FC339D"/>
    <w:pPr>
      <w:spacing w:before="120"/>
      <w:outlineLvl w:val="1"/>
    </w:pPr>
    <w:rPr>
      <w:b/>
      <w:sz w:val="24"/>
      <w:lang w:val="en-GB"/>
    </w:rPr>
  </w:style>
  <w:style w:type="paragraph" w:styleId="Heading3">
    <w:name w:val="heading 3"/>
    <w:basedOn w:val="Normal"/>
    <w:next w:val="Normal"/>
    <w:qFormat/>
    <w:rsid w:val="00FC339D"/>
    <w:pPr>
      <w:keepNext/>
      <w:spacing w:before="240" w:after="60"/>
      <w:outlineLvl w:val="2"/>
    </w:pPr>
    <w:rPr>
      <w:b/>
      <w:sz w:val="24"/>
    </w:rPr>
  </w:style>
  <w:style w:type="paragraph" w:styleId="Heading4">
    <w:name w:val="heading 4"/>
    <w:basedOn w:val="Normal"/>
    <w:next w:val="Normal"/>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FC339D"/>
    <w:pPr>
      <w:keepNext/>
      <w:jc w:val="right"/>
      <w:outlineLvl w:val="4"/>
    </w:pPr>
    <w:rPr>
      <w:sz w:val="24"/>
      <w:u w:val="single"/>
    </w:rPr>
  </w:style>
  <w:style w:type="paragraph" w:styleId="Heading6">
    <w:name w:val="heading 6"/>
    <w:basedOn w:val="Normal"/>
    <w:next w:val="Normal"/>
    <w:qFormat/>
    <w:rsid w:val="00FC339D"/>
    <w:pPr>
      <w:keepNext/>
      <w:ind w:left="709" w:right="-211" w:hanging="709"/>
      <w:outlineLvl w:val="5"/>
    </w:pPr>
    <w:rPr>
      <w:sz w:val="24"/>
    </w:rPr>
  </w:style>
  <w:style w:type="paragraph" w:styleId="Heading7">
    <w:name w:val="heading 7"/>
    <w:basedOn w:val="Normal"/>
    <w:next w:val="Normal"/>
    <w:qFormat/>
    <w:rsid w:val="00FC339D"/>
    <w:pPr>
      <w:keepNext/>
      <w:spacing w:line="240" w:lineRule="exact"/>
      <w:ind w:left="720"/>
      <w:outlineLvl w:val="6"/>
    </w:pPr>
    <w:rPr>
      <w:b/>
      <w:sz w:val="24"/>
    </w:rPr>
  </w:style>
  <w:style w:type="paragraph" w:styleId="Heading8">
    <w:name w:val="heading 8"/>
    <w:basedOn w:val="Normal"/>
    <w:next w:val="Normal"/>
    <w:qFormat/>
    <w:rsid w:val="00FC339D"/>
    <w:pPr>
      <w:keepNext/>
      <w:outlineLvl w:val="7"/>
    </w:pPr>
    <w:rPr>
      <w:rFonts w:ascii="CG Times (WT)" w:hAnsi="CG Times (WT)"/>
      <w:u w:val="single"/>
    </w:rPr>
  </w:style>
  <w:style w:type="paragraph" w:styleId="Heading9">
    <w:name w:val="heading 9"/>
    <w:basedOn w:val="Normal"/>
    <w:next w:val="Normal"/>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339D"/>
    <w:pPr>
      <w:tabs>
        <w:tab w:val="center" w:pos="4320"/>
        <w:tab w:val="right" w:pos="8640"/>
      </w:tabs>
    </w:pPr>
  </w:style>
  <w:style w:type="paragraph" w:styleId="Footer">
    <w:name w:val="footer"/>
    <w:basedOn w:val="Normal"/>
    <w:link w:val="FooterChar"/>
    <w:uiPriority w:val="99"/>
    <w:rsid w:val="00FC339D"/>
    <w:pPr>
      <w:tabs>
        <w:tab w:val="center" w:pos="4320"/>
        <w:tab w:val="right" w:pos="8640"/>
      </w:tabs>
    </w:pPr>
  </w:style>
  <w:style w:type="character" w:styleId="PageNumber">
    <w:name w:val="page number"/>
    <w:basedOn w:val="DefaultParagraphFont"/>
    <w:rsid w:val="00FC339D"/>
  </w:style>
  <w:style w:type="paragraph" w:styleId="BodyTextIndent">
    <w:name w:val="Body Text Indent"/>
    <w:basedOn w:val="Normal"/>
    <w:link w:val="BodyTextIndentChar"/>
    <w:rsid w:val="00FC339D"/>
    <w:pPr>
      <w:ind w:left="720" w:hanging="720"/>
    </w:pPr>
    <w:rPr>
      <w:sz w:val="24"/>
    </w:rPr>
  </w:style>
  <w:style w:type="paragraph" w:styleId="BodyTextIndent2">
    <w:name w:val="Body Text Indent 2"/>
    <w:basedOn w:val="Normal"/>
    <w:rsid w:val="00FC339D"/>
    <w:pPr>
      <w:tabs>
        <w:tab w:val="right" w:pos="6840"/>
        <w:tab w:val="right" w:pos="8640"/>
      </w:tabs>
      <w:ind w:left="720"/>
    </w:pPr>
    <w:rPr>
      <w:sz w:val="24"/>
    </w:rPr>
  </w:style>
  <w:style w:type="paragraph" w:styleId="BodyTextIndent3">
    <w:name w:val="Body Text Indent 3"/>
    <w:basedOn w:val="Normal"/>
    <w:rsid w:val="00FC339D"/>
    <w:pPr>
      <w:tabs>
        <w:tab w:val="right" w:pos="6840"/>
        <w:tab w:val="right" w:pos="8640"/>
      </w:tabs>
      <w:ind w:left="720"/>
    </w:pPr>
    <w:rPr>
      <w:i/>
      <w:color w:val="FF0000"/>
      <w:sz w:val="24"/>
    </w:rPr>
  </w:style>
  <w:style w:type="paragraph" w:styleId="BodyText2">
    <w:name w:val="Body Text 2"/>
    <w:basedOn w:val="Normal"/>
    <w:rsid w:val="00FC339D"/>
    <w:pPr>
      <w:tabs>
        <w:tab w:val="left" w:pos="-720"/>
        <w:tab w:val="left" w:pos="0"/>
      </w:tabs>
      <w:suppressAutoHyphens/>
      <w:jc w:val="both"/>
    </w:pPr>
    <w:rPr>
      <w:spacing w:val="-3"/>
      <w:sz w:val="24"/>
    </w:rPr>
  </w:style>
  <w:style w:type="paragraph" w:styleId="BodyText">
    <w:name w:val="Body Text"/>
    <w:basedOn w:val="Normal"/>
    <w:link w:val="BodyTextChar"/>
    <w:rsid w:val="00FC339D"/>
    <w:rPr>
      <w:sz w:val="24"/>
      <w:lang w:val="tr-TR"/>
    </w:rPr>
  </w:style>
  <w:style w:type="paragraph" w:styleId="DocumentMap">
    <w:name w:val="Document Map"/>
    <w:basedOn w:val="Normal"/>
    <w:semiHidden/>
    <w:rsid w:val="00FC339D"/>
    <w:pPr>
      <w:shd w:val="clear" w:color="auto" w:fill="000080"/>
    </w:pPr>
    <w:rPr>
      <w:rFonts w:ascii="Tahoma" w:hAnsi="Tahoma"/>
    </w:rPr>
  </w:style>
  <w:style w:type="paragraph" w:styleId="BodyText3">
    <w:name w:val="Body Text 3"/>
    <w:basedOn w:val="Normal"/>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FC339D"/>
    <w:pPr>
      <w:spacing w:after="120"/>
    </w:pPr>
    <w:rPr>
      <w:sz w:val="22"/>
    </w:rPr>
  </w:style>
  <w:style w:type="paragraph" w:styleId="BlockText">
    <w:name w:val="Block Text"/>
    <w:basedOn w:val="Normal"/>
    <w:rsid w:val="00FC339D"/>
    <w:pPr>
      <w:tabs>
        <w:tab w:val="right" w:pos="4320"/>
        <w:tab w:val="right" w:pos="7020"/>
        <w:tab w:val="right" w:pos="8460"/>
      </w:tabs>
      <w:ind w:left="720" w:right="540" w:hanging="630"/>
    </w:pPr>
    <w:rPr>
      <w:sz w:val="24"/>
    </w:rPr>
  </w:style>
  <w:style w:type="paragraph" w:customStyle="1" w:styleId="Style0">
    <w:name w:val="Style0"/>
    <w:rsid w:val="00FC339D"/>
    <w:pPr>
      <w:autoSpaceDE w:val="0"/>
      <w:autoSpaceDN w:val="0"/>
      <w:adjustRightInd w:val="0"/>
    </w:pPr>
    <w:rPr>
      <w:rFonts w:ascii="MS Sans Serif" w:hAnsi="MS Sans Serif"/>
      <w:szCs w:val="24"/>
    </w:rPr>
  </w:style>
  <w:style w:type="paragraph" w:customStyle="1" w:styleId="xl25">
    <w:name w:val="xl25"/>
    <w:basedOn w:val="Normal"/>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FC339D"/>
    <w:pPr>
      <w:spacing w:before="100" w:beforeAutospacing="1" w:after="100" w:afterAutospacing="1"/>
    </w:pPr>
    <w:rPr>
      <w:rFonts w:eastAsia="Arial Unicode MS"/>
      <w:b/>
      <w:bCs/>
      <w:sz w:val="24"/>
      <w:szCs w:val="24"/>
    </w:rPr>
  </w:style>
  <w:style w:type="paragraph" w:customStyle="1" w:styleId="xl28">
    <w:name w:val="xl28"/>
    <w:basedOn w:val="Normal"/>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rsid w:val="00FC339D"/>
    <w:pPr>
      <w:spacing w:before="100" w:beforeAutospacing="1" w:after="100" w:afterAutospacing="1"/>
    </w:pPr>
    <w:rPr>
      <w:rFonts w:eastAsia="Arial Unicode MS"/>
      <w:sz w:val="24"/>
      <w:szCs w:val="24"/>
    </w:rPr>
  </w:style>
  <w:style w:type="paragraph" w:customStyle="1" w:styleId="xl30">
    <w:name w:val="xl30"/>
    <w:basedOn w:val="Normal"/>
    <w:rsid w:val="00FC339D"/>
    <w:pPr>
      <w:spacing w:before="100" w:beforeAutospacing="1" w:after="100" w:afterAutospacing="1"/>
    </w:pPr>
    <w:rPr>
      <w:rFonts w:eastAsia="Arial Unicode MS"/>
      <w:sz w:val="24"/>
      <w:szCs w:val="24"/>
    </w:rPr>
  </w:style>
  <w:style w:type="paragraph" w:customStyle="1" w:styleId="xl31">
    <w:name w:val="xl31"/>
    <w:basedOn w:val="Normal"/>
    <w:rsid w:val="00FC339D"/>
    <w:pPr>
      <w:spacing w:before="100" w:beforeAutospacing="1" w:after="100" w:afterAutospacing="1"/>
    </w:pPr>
    <w:rPr>
      <w:rFonts w:eastAsia="Arial Unicode MS"/>
      <w:b/>
      <w:bCs/>
      <w:sz w:val="24"/>
      <w:szCs w:val="24"/>
    </w:rPr>
  </w:style>
  <w:style w:type="paragraph" w:customStyle="1" w:styleId="xl32">
    <w:name w:val="xl32"/>
    <w:basedOn w:val="Normal"/>
    <w:rsid w:val="00FC339D"/>
    <w:pPr>
      <w:spacing w:before="100" w:beforeAutospacing="1" w:after="100" w:afterAutospacing="1"/>
    </w:pPr>
    <w:rPr>
      <w:rFonts w:eastAsia="Arial Unicode MS"/>
      <w:b/>
      <w:bCs/>
      <w:sz w:val="24"/>
      <w:szCs w:val="24"/>
    </w:rPr>
  </w:style>
  <w:style w:type="paragraph" w:customStyle="1" w:styleId="xl33">
    <w:name w:val="xl33"/>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rsid w:val="00FC339D"/>
    <w:pPr>
      <w:spacing w:before="100" w:beforeAutospacing="1" w:after="100" w:afterAutospacing="1"/>
    </w:pPr>
    <w:rPr>
      <w:rFonts w:eastAsia="Arial Unicode MS"/>
      <w:b/>
      <w:bCs/>
      <w:sz w:val="24"/>
      <w:szCs w:val="24"/>
    </w:rPr>
  </w:style>
  <w:style w:type="paragraph" w:customStyle="1" w:styleId="xl36">
    <w:name w:val="xl36"/>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rsid w:val="00FC339D"/>
    <w:pPr>
      <w:widowControl w:val="0"/>
      <w:tabs>
        <w:tab w:val="left" w:pos="720"/>
      </w:tabs>
      <w:autoSpaceDE w:val="0"/>
      <w:autoSpaceDN w:val="0"/>
      <w:adjustRightInd w:val="0"/>
      <w:ind w:left="720" w:hanging="720"/>
      <w:jc w:val="both"/>
    </w:pPr>
    <w:rPr>
      <w:sz w:val="24"/>
      <w:szCs w:val="24"/>
    </w:rPr>
  </w:style>
  <w:style w:type="paragraph" w:customStyle="1" w:styleId="Body">
    <w:name w:val="Body"/>
    <w:aliases w:val="by,BD"/>
    <w:rsid w:val="00FC339D"/>
    <w:pPr>
      <w:keepLines/>
      <w:spacing w:after="130" w:line="260" w:lineRule="exact"/>
      <w:jc w:val="both"/>
    </w:pPr>
    <w:rPr>
      <w:rFonts w:ascii="Times" w:hAnsi="Times"/>
      <w:sz w:val="22"/>
      <w:lang w:val="en-GB"/>
    </w:rPr>
  </w:style>
  <w:style w:type="paragraph" w:customStyle="1" w:styleId="000normal">
    <w:name w:val="000normal"/>
    <w:basedOn w:val="Normal"/>
    <w:rsid w:val="00FC339D"/>
    <w:pPr>
      <w:spacing w:before="180" w:after="100" w:afterAutospacing="1"/>
      <w:jc w:val="both"/>
    </w:pPr>
    <w:rPr>
      <w:rFonts w:ascii="Arial" w:eastAsia="Arial Unicode MS" w:hAnsi="Arial" w:cs="Arial"/>
    </w:rPr>
  </w:style>
  <w:style w:type="paragraph" w:customStyle="1" w:styleId="xl24">
    <w:name w:val="xl24"/>
    <w:basedOn w:val="Normal"/>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rsid w:val="00FC339D"/>
    <w:rPr>
      <w:strike w:val="0"/>
      <w:dstrike w:val="0"/>
      <w:color w:val="000066"/>
      <w:u w:val="none"/>
      <w:effect w:val="none"/>
    </w:rPr>
  </w:style>
  <w:style w:type="character" w:styleId="FollowedHyperlink">
    <w:name w:val="FollowedHyperlink"/>
    <w:basedOn w:val="DefaultParagraphFont"/>
    <w:rsid w:val="00FC339D"/>
    <w:rPr>
      <w:color w:val="800080"/>
      <w:u w:val="single"/>
    </w:rPr>
  </w:style>
  <w:style w:type="paragraph" w:styleId="BalloonText">
    <w:name w:val="Balloon Text"/>
    <w:basedOn w:val="Normal"/>
    <w:link w:val="BalloonTextChar"/>
    <w:semiHidden/>
    <w:rsid w:val="00337E3D"/>
    <w:rPr>
      <w:rFonts w:ascii="Tahoma" w:hAnsi="Tahoma" w:cs="Tahoma"/>
      <w:sz w:val="16"/>
      <w:szCs w:val="16"/>
    </w:rPr>
  </w:style>
  <w:style w:type="table" w:styleId="TableGrid">
    <w:name w:val="Table Grid"/>
    <w:basedOn w:val="TableNormal"/>
    <w:rsid w:val="001C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Normal"/>
    <w:rsid w:val="003C505B"/>
    <w:pPr>
      <w:spacing w:after="120" w:line="260" w:lineRule="exact"/>
      <w:jc w:val="both"/>
    </w:pPr>
    <w:rPr>
      <w:sz w:val="22"/>
      <w:szCs w:val="24"/>
    </w:rPr>
  </w:style>
  <w:style w:type="paragraph" w:customStyle="1" w:styleId="BodybyBD">
    <w:name w:val="Body.by.BD"/>
    <w:rsid w:val="00234536"/>
    <w:pPr>
      <w:keepLines/>
      <w:spacing w:after="130" w:line="260" w:lineRule="exact"/>
      <w:jc w:val="both"/>
    </w:pPr>
    <w:rPr>
      <w:rFonts w:ascii="Times" w:hAnsi="Times"/>
      <w:sz w:val="22"/>
      <w:lang w:val="en-GB"/>
    </w:rPr>
  </w:style>
  <w:style w:type="paragraph" w:customStyle="1" w:styleId="DefaultParagraphFontParaCharChar">
    <w:name w:val="Default Paragraph Font Para Char Char"/>
    <w:aliases w:val="Default Paragraph Font Para Char Para Char Char"/>
    <w:basedOn w:val="Normal"/>
    <w:rsid w:val="00C52836"/>
  </w:style>
  <w:style w:type="paragraph" w:customStyle="1" w:styleId="bodycopyindent">
    <w:name w:val="body copy indent"/>
    <w:basedOn w:val="Normal"/>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rsid w:val="00D5540E"/>
    <w:pPr>
      <w:spacing w:before="20" w:line="210" w:lineRule="exact"/>
    </w:pPr>
    <w:rPr>
      <w:rFonts w:ascii="Arial" w:hAnsi="Arial" w:cs="Arial"/>
      <w:b/>
      <w:color w:val="000000"/>
      <w:sz w:val="17"/>
      <w:szCs w:val="17"/>
    </w:rPr>
  </w:style>
  <w:style w:type="paragraph" w:customStyle="1" w:styleId="Dividerline">
    <w:name w:val="Divider line"/>
    <w:basedOn w:val="Normal"/>
    <w:rsid w:val="00D5540E"/>
    <w:rPr>
      <w:rFonts w:ascii="Arial" w:hAnsi="Arial" w:cs="Tahoma"/>
      <w:sz w:val="15"/>
      <w:szCs w:val="15"/>
      <w:lang w:val="en-AU"/>
    </w:rPr>
  </w:style>
  <w:style w:type="paragraph" w:customStyle="1" w:styleId="Bodycopybullet">
    <w:name w:val="Body copy bullet"/>
    <w:basedOn w:val="Normal"/>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rsid w:val="00D5540E"/>
    <w:pPr>
      <w:spacing w:before="20" w:line="210" w:lineRule="exact"/>
    </w:pPr>
    <w:rPr>
      <w:rFonts w:ascii="Arial" w:hAnsi="Arial" w:cs="Arial"/>
      <w:color w:val="000000"/>
      <w:sz w:val="17"/>
      <w:szCs w:val="17"/>
    </w:rPr>
  </w:style>
  <w:style w:type="paragraph" w:styleId="FootnoteText">
    <w:name w:val="footnote text"/>
    <w:basedOn w:val="Normal"/>
    <w:link w:val="FootnoteTextChar"/>
    <w:semiHidden/>
    <w:rsid w:val="00A50239"/>
    <w:pPr>
      <w:widowControl w:val="0"/>
    </w:pPr>
    <w:rPr>
      <w:rFonts w:ascii="Courier New" w:hAnsi="Courier New"/>
      <w:sz w:val="24"/>
      <w:lang w:val="tr-TR"/>
    </w:rPr>
  </w:style>
  <w:style w:type="paragraph" w:customStyle="1" w:styleId="CharChar1">
    <w:name w:val="Char Char1"/>
    <w:basedOn w:val="Normal"/>
    <w:rsid w:val="00E1504E"/>
  </w:style>
  <w:style w:type="character" w:customStyle="1" w:styleId="Normal11ptChar">
    <w:name w:val="Normal + 11 pt Char"/>
    <w:aliases w:val="Black Char"/>
    <w:basedOn w:val="DefaultParagraphFont"/>
    <w:rsid w:val="00782501"/>
    <w:rPr>
      <w:sz w:val="24"/>
      <w:szCs w:val="24"/>
      <w:lang w:val="tr-TR" w:eastAsia="en-US" w:bidi="ar-SA"/>
    </w:rPr>
  </w:style>
  <w:style w:type="character" w:styleId="CommentReference">
    <w:name w:val="annotation reference"/>
    <w:basedOn w:val="DefaultParagraphFont"/>
    <w:uiPriority w:val="99"/>
    <w:semiHidden/>
    <w:rsid w:val="00CB751B"/>
    <w:rPr>
      <w:sz w:val="16"/>
      <w:szCs w:val="16"/>
    </w:rPr>
  </w:style>
  <w:style w:type="paragraph" w:styleId="CommentText">
    <w:name w:val="annotation text"/>
    <w:basedOn w:val="Normal"/>
    <w:link w:val="CommentTextChar"/>
    <w:uiPriority w:val="99"/>
    <w:semiHidden/>
    <w:rsid w:val="00CB751B"/>
  </w:style>
  <w:style w:type="paragraph" w:customStyle="1" w:styleId="Teknik4">
    <w:name w:val="Teknik 4"/>
    <w:uiPriority w:val="99"/>
    <w:rsid w:val="00CB751B"/>
    <w:pPr>
      <w:widowControl w:val="0"/>
      <w:tabs>
        <w:tab w:val="left" w:pos="-720"/>
      </w:tabs>
      <w:suppressAutoHyphens/>
    </w:pPr>
    <w:rPr>
      <w:rFonts w:ascii="Courier New" w:hAnsi="Courier New"/>
      <w:b/>
      <w:sz w:val="24"/>
      <w:lang w:val="en-AU"/>
    </w:rPr>
  </w:style>
  <w:style w:type="paragraph" w:customStyle="1" w:styleId="1tipi">
    <w:name w:val="(1) tipi"/>
    <w:basedOn w:val="Normal"/>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semiHidden/>
    <w:rsid w:val="00900679"/>
    <w:rPr>
      <w:b/>
      <w:bCs/>
    </w:rPr>
  </w:style>
  <w:style w:type="character" w:customStyle="1" w:styleId="BalloonTextChar">
    <w:name w:val="Balloon Text Char"/>
    <w:basedOn w:val="DefaultParagraphFont"/>
    <w:link w:val="BalloonText"/>
    <w:semiHidden/>
    <w:locked/>
    <w:rsid w:val="002409BF"/>
    <w:rPr>
      <w:rFonts w:ascii="Tahoma" w:hAnsi="Tahoma" w:cs="Tahoma"/>
      <w:sz w:val="16"/>
      <w:szCs w:val="16"/>
      <w:lang w:val="en-US" w:eastAsia="en-US" w:bidi="ar-SA"/>
    </w:rPr>
  </w:style>
  <w:style w:type="paragraph" w:customStyle="1" w:styleId="001normalbold">
    <w:name w:val="001normalbold"/>
    <w:basedOn w:val="Normal"/>
    <w:rsid w:val="00245BD3"/>
    <w:pPr>
      <w:spacing w:before="40" w:after="80"/>
      <w:jc w:val="both"/>
    </w:pPr>
    <w:rPr>
      <w:rFonts w:ascii="Arial" w:eastAsia="Arial Unicode MS" w:hAnsi="Arial" w:cs="Arial"/>
      <w:b/>
      <w:bCs/>
    </w:rPr>
  </w:style>
  <w:style w:type="paragraph" w:styleId="EndnoteText">
    <w:name w:val="endnote text"/>
    <w:basedOn w:val="Normal"/>
    <w:semiHidden/>
    <w:rsid w:val="00245BD3"/>
    <w:pPr>
      <w:widowControl w:val="0"/>
    </w:pPr>
    <w:rPr>
      <w:rFonts w:ascii="Courier New" w:hAnsi="Courier New"/>
      <w:sz w:val="24"/>
      <w:lang w:val="en-GB"/>
    </w:rPr>
  </w:style>
  <w:style w:type="paragraph" w:customStyle="1" w:styleId="Normaltext">
    <w:name w:val="Normal text"/>
    <w:basedOn w:val="Normal"/>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rsid w:val="00245BD3"/>
    <w:pPr>
      <w:keepNext/>
      <w:keepLines/>
      <w:tabs>
        <w:tab w:val="left" w:pos="-720"/>
      </w:tabs>
      <w:suppressAutoHyphens/>
    </w:pPr>
    <w:rPr>
      <w:rFonts w:ascii="Courier New" w:hAnsi="Courier New"/>
      <w:sz w:val="24"/>
    </w:rPr>
  </w:style>
  <w:style w:type="paragraph" w:customStyle="1" w:styleId="atipi">
    <w:name w:val="(a) tipi"/>
    <w:basedOn w:val="Normal"/>
    <w:rsid w:val="00245BD3"/>
    <w:pPr>
      <w:ind w:left="1134" w:hanging="567"/>
      <w:jc w:val="both"/>
    </w:pPr>
    <w:rPr>
      <w:rFonts w:ascii="Arial" w:hAnsi="Arial"/>
      <w:sz w:val="24"/>
      <w:lang w:val="tr-TR" w:eastAsia="tr-TR"/>
    </w:rPr>
  </w:style>
  <w:style w:type="paragraph" w:styleId="HTMLPreformatted">
    <w:name w:val="HTML Preformatted"/>
    <w:basedOn w:val="Normal"/>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paragraph" w:styleId="PlainText">
    <w:name w:val="Plain Text"/>
    <w:basedOn w:val="Normal"/>
    <w:rsid w:val="00245BD3"/>
    <w:pPr>
      <w:overflowPunct w:val="0"/>
      <w:autoSpaceDE w:val="0"/>
      <w:autoSpaceDN w:val="0"/>
      <w:adjustRightInd w:val="0"/>
      <w:textAlignment w:val="baseline"/>
    </w:pPr>
    <w:rPr>
      <w:rFonts w:ascii="Courier New" w:hAnsi="Courier New"/>
      <w:lang w:val="tr-TR"/>
    </w:rPr>
  </w:style>
  <w:style w:type="paragraph" w:styleId="NormalWeb">
    <w:name w:val="Normal (Web)"/>
    <w:basedOn w:val="Normal"/>
    <w:rsid w:val="00245BD3"/>
    <w:pPr>
      <w:spacing w:before="100" w:beforeAutospacing="1" w:after="100" w:afterAutospacing="1"/>
    </w:pPr>
    <w:rPr>
      <w:sz w:val="24"/>
      <w:szCs w:val="24"/>
      <w:lang w:val="tr-TR" w:eastAsia="tr-TR"/>
    </w:rPr>
  </w:style>
  <w:style w:type="character" w:customStyle="1" w:styleId="FooterChar">
    <w:name w:val="Footer Char"/>
    <w:basedOn w:val="DefaultParagraphFont"/>
    <w:link w:val="Footer"/>
    <w:uiPriority w:val="99"/>
    <w:rsid w:val="00D4743C"/>
    <w:rPr>
      <w:lang w:val="en-US" w:eastAsia="en-US"/>
    </w:rPr>
  </w:style>
  <w:style w:type="character" w:customStyle="1" w:styleId="BodyTextChar">
    <w:name w:val="Body Text Char"/>
    <w:basedOn w:val="DefaultParagraphFont"/>
    <w:link w:val="BodyText"/>
    <w:rsid w:val="00823580"/>
    <w:rPr>
      <w:sz w:val="24"/>
      <w:lang w:eastAsia="en-US"/>
    </w:rPr>
  </w:style>
  <w:style w:type="character" w:customStyle="1" w:styleId="BodyTextIndentChar">
    <w:name w:val="Body Text Indent Char"/>
    <w:basedOn w:val="DefaultParagraphFont"/>
    <w:link w:val="BodyTextIndent"/>
    <w:rsid w:val="00C406C4"/>
    <w:rPr>
      <w:sz w:val="24"/>
    </w:rPr>
  </w:style>
  <w:style w:type="character" w:customStyle="1" w:styleId="HeaderChar">
    <w:name w:val="Header Char"/>
    <w:basedOn w:val="DefaultParagraphFont"/>
    <w:link w:val="Header"/>
    <w:locked/>
    <w:rsid w:val="00C406C4"/>
  </w:style>
  <w:style w:type="paragraph" w:customStyle="1" w:styleId="ABLOCKPARA10">
    <w:name w:val="A BLOCK PARA 10"/>
    <w:basedOn w:val="Normal"/>
    <w:rsid w:val="00257513"/>
    <w:rPr>
      <w:rFonts w:ascii="Book Antiqua" w:hAnsi="Book Antiqua"/>
    </w:rPr>
  </w:style>
  <w:style w:type="paragraph" w:styleId="ListParagraph">
    <w:name w:val="List Paragraph"/>
    <w:basedOn w:val="Normal"/>
    <w:uiPriority w:val="34"/>
    <w:qFormat/>
    <w:rsid w:val="009231F4"/>
    <w:pPr>
      <w:spacing w:after="200" w:line="276" w:lineRule="auto"/>
      <w:ind w:left="708"/>
    </w:pPr>
    <w:rPr>
      <w:rFonts w:ascii="Calibri" w:eastAsia="Calibri" w:hAnsi="Calibri"/>
      <w:sz w:val="22"/>
      <w:szCs w:val="22"/>
      <w:lang w:val="tr-TR"/>
    </w:rPr>
  </w:style>
  <w:style w:type="paragraph" w:customStyle="1" w:styleId="Default">
    <w:name w:val="Default"/>
    <w:rsid w:val="00B13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19D2"/>
  </w:style>
  <w:style w:type="character" w:customStyle="1" w:styleId="CommentTextChar">
    <w:name w:val="Comment Text Char"/>
    <w:basedOn w:val="DefaultParagraphFont"/>
    <w:link w:val="CommentText"/>
    <w:uiPriority w:val="99"/>
    <w:semiHidden/>
    <w:rsid w:val="00B517DA"/>
  </w:style>
  <w:style w:type="character" w:customStyle="1" w:styleId="FootnoteTextChar">
    <w:name w:val="Footnote Text Char"/>
    <w:basedOn w:val="DefaultParagraphFont"/>
    <w:link w:val="FootnoteText"/>
    <w:semiHidden/>
    <w:rsid w:val="008A49E6"/>
    <w:rPr>
      <w:rFonts w:ascii="Courier New" w:hAnsi="Courier New"/>
      <w:sz w:val="24"/>
      <w:lang w:val="tr-TR"/>
    </w:rPr>
  </w:style>
  <w:style w:type="paragraph" w:customStyle="1" w:styleId="line">
    <w:name w:val="line"/>
    <w:basedOn w:val="Normal"/>
    <w:rsid w:val="004A74D3"/>
    <w:pPr>
      <w:tabs>
        <w:tab w:val="left" w:pos="360"/>
        <w:tab w:val="decimal" w:pos="5040"/>
        <w:tab w:val="decimal" w:pos="6300"/>
        <w:tab w:val="decimal" w:pos="7380"/>
        <w:tab w:val="decimal" w:pos="8595"/>
      </w:tabs>
      <w:spacing w:line="220" w:lineRule="exact"/>
      <w:jc w:val="both"/>
    </w:pPr>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452">
      <w:bodyDiv w:val="1"/>
      <w:marLeft w:val="0"/>
      <w:marRight w:val="0"/>
      <w:marTop w:val="0"/>
      <w:marBottom w:val="0"/>
      <w:divBdr>
        <w:top w:val="none" w:sz="0" w:space="0" w:color="auto"/>
        <w:left w:val="none" w:sz="0" w:space="0" w:color="auto"/>
        <w:bottom w:val="none" w:sz="0" w:space="0" w:color="auto"/>
        <w:right w:val="none" w:sz="0" w:space="0" w:color="auto"/>
      </w:divBdr>
    </w:div>
    <w:div w:id="22831902">
      <w:bodyDiv w:val="1"/>
      <w:marLeft w:val="0"/>
      <w:marRight w:val="0"/>
      <w:marTop w:val="0"/>
      <w:marBottom w:val="0"/>
      <w:divBdr>
        <w:top w:val="none" w:sz="0" w:space="0" w:color="auto"/>
        <w:left w:val="none" w:sz="0" w:space="0" w:color="auto"/>
        <w:bottom w:val="none" w:sz="0" w:space="0" w:color="auto"/>
        <w:right w:val="none" w:sz="0" w:space="0" w:color="auto"/>
      </w:divBdr>
    </w:div>
    <w:div w:id="31855899">
      <w:bodyDiv w:val="1"/>
      <w:marLeft w:val="0"/>
      <w:marRight w:val="0"/>
      <w:marTop w:val="0"/>
      <w:marBottom w:val="0"/>
      <w:divBdr>
        <w:top w:val="none" w:sz="0" w:space="0" w:color="auto"/>
        <w:left w:val="none" w:sz="0" w:space="0" w:color="auto"/>
        <w:bottom w:val="none" w:sz="0" w:space="0" w:color="auto"/>
        <w:right w:val="none" w:sz="0" w:space="0" w:color="auto"/>
      </w:divBdr>
    </w:div>
    <w:div w:id="49230093">
      <w:bodyDiv w:val="1"/>
      <w:marLeft w:val="0"/>
      <w:marRight w:val="0"/>
      <w:marTop w:val="0"/>
      <w:marBottom w:val="0"/>
      <w:divBdr>
        <w:top w:val="none" w:sz="0" w:space="0" w:color="auto"/>
        <w:left w:val="none" w:sz="0" w:space="0" w:color="auto"/>
        <w:bottom w:val="none" w:sz="0" w:space="0" w:color="auto"/>
        <w:right w:val="none" w:sz="0" w:space="0" w:color="auto"/>
      </w:divBdr>
    </w:div>
    <w:div w:id="57217826">
      <w:bodyDiv w:val="1"/>
      <w:marLeft w:val="0"/>
      <w:marRight w:val="0"/>
      <w:marTop w:val="0"/>
      <w:marBottom w:val="0"/>
      <w:divBdr>
        <w:top w:val="none" w:sz="0" w:space="0" w:color="auto"/>
        <w:left w:val="none" w:sz="0" w:space="0" w:color="auto"/>
        <w:bottom w:val="none" w:sz="0" w:space="0" w:color="auto"/>
        <w:right w:val="none" w:sz="0" w:space="0" w:color="auto"/>
      </w:divBdr>
    </w:div>
    <w:div w:id="81462633">
      <w:bodyDiv w:val="1"/>
      <w:marLeft w:val="0"/>
      <w:marRight w:val="0"/>
      <w:marTop w:val="0"/>
      <w:marBottom w:val="0"/>
      <w:divBdr>
        <w:top w:val="none" w:sz="0" w:space="0" w:color="auto"/>
        <w:left w:val="none" w:sz="0" w:space="0" w:color="auto"/>
        <w:bottom w:val="none" w:sz="0" w:space="0" w:color="auto"/>
        <w:right w:val="none" w:sz="0" w:space="0" w:color="auto"/>
      </w:divBdr>
    </w:div>
    <w:div w:id="85032135">
      <w:bodyDiv w:val="1"/>
      <w:marLeft w:val="0"/>
      <w:marRight w:val="0"/>
      <w:marTop w:val="0"/>
      <w:marBottom w:val="0"/>
      <w:divBdr>
        <w:top w:val="none" w:sz="0" w:space="0" w:color="auto"/>
        <w:left w:val="none" w:sz="0" w:space="0" w:color="auto"/>
        <w:bottom w:val="none" w:sz="0" w:space="0" w:color="auto"/>
        <w:right w:val="none" w:sz="0" w:space="0" w:color="auto"/>
      </w:divBdr>
    </w:div>
    <w:div w:id="87046332">
      <w:bodyDiv w:val="1"/>
      <w:marLeft w:val="0"/>
      <w:marRight w:val="0"/>
      <w:marTop w:val="0"/>
      <w:marBottom w:val="0"/>
      <w:divBdr>
        <w:top w:val="none" w:sz="0" w:space="0" w:color="auto"/>
        <w:left w:val="none" w:sz="0" w:space="0" w:color="auto"/>
        <w:bottom w:val="none" w:sz="0" w:space="0" w:color="auto"/>
        <w:right w:val="none" w:sz="0" w:space="0" w:color="auto"/>
      </w:divBdr>
    </w:div>
    <w:div w:id="90316177">
      <w:bodyDiv w:val="1"/>
      <w:marLeft w:val="0"/>
      <w:marRight w:val="0"/>
      <w:marTop w:val="0"/>
      <w:marBottom w:val="0"/>
      <w:divBdr>
        <w:top w:val="none" w:sz="0" w:space="0" w:color="auto"/>
        <w:left w:val="none" w:sz="0" w:space="0" w:color="auto"/>
        <w:bottom w:val="none" w:sz="0" w:space="0" w:color="auto"/>
        <w:right w:val="none" w:sz="0" w:space="0" w:color="auto"/>
      </w:divBdr>
    </w:div>
    <w:div w:id="95445302">
      <w:bodyDiv w:val="1"/>
      <w:marLeft w:val="0"/>
      <w:marRight w:val="0"/>
      <w:marTop w:val="0"/>
      <w:marBottom w:val="0"/>
      <w:divBdr>
        <w:top w:val="none" w:sz="0" w:space="0" w:color="auto"/>
        <w:left w:val="none" w:sz="0" w:space="0" w:color="auto"/>
        <w:bottom w:val="none" w:sz="0" w:space="0" w:color="auto"/>
        <w:right w:val="none" w:sz="0" w:space="0" w:color="auto"/>
      </w:divBdr>
    </w:div>
    <w:div w:id="96488713">
      <w:bodyDiv w:val="1"/>
      <w:marLeft w:val="0"/>
      <w:marRight w:val="0"/>
      <w:marTop w:val="0"/>
      <w:marBottom w:val="0"/>
      <w:divBdr>
        <w:top w:val="none" w:sz="0" w:space="0" w:color="auto"/>
        <w:left w:val="none" w:sz="0" w:space="0" w:color="auto"/>
        <w:bottom w:val="none" w:sz="0" w:space="0" w:color="auto"/>
        <w:right w:val="none" w:sz="0" w:space="0" w:color="auto"/>
      </w:divBdr>
    </w:div>
    <w:div w:id="100152796">
      <w:bodyDiv w:val="1"/>
      <w:marLeft w:val="0"/>
      <w:marRight w:val="0"/>
      <w:marTop w:val="0"/>
      <w:marBottom w:val="0"/>
      <w:divBdr>
        <w:top w:val="none" w:sz="0" w:space="0" w:color="auto"/>
        <w:left w:val="none" w:sz="0" w:space="0" w:color="auto"/>
        <w:bottom w:val="none" w:sz="0" w:space="0" w:color="auto"/>
        <w:right w:val="none" w:sz="0" w:space="0" w:color="auto"/>
      </w:divBdr>
    </w:div>
    <w:div w:id="101658156">
      <w:bodyDiv w:val="1"/>
      <w:marLeft w:val="0"/>
      <w:marRight w:val="0"/>
      <w:marTop w:val="0"/>
      <w:marBottom w:val="0"/>
      <w:divBdr>
        <w:top w:val="none" w:sz="0" w:space="0" w:color="auto"/>
        <w:left w:val="none" w:sz="0" w:space="0" w:color="auto"/>
        <w:bottom w:val="none" w:sz="0" w:space="0" w:color="auto"/>
        <w:right w:val="none" w:sz="0" w:space="0" w:color="auto"/>
      </w:divBdr>
    </w:div>
    <w:div w:id="104621592">
      <w:bodyDiv w:val="1"/>
      <w:marLeft w:val="0"/>
      <w:marRight w:val="0"/>
      <w:marTop w:val="0"/>
      <w:marBottom w:val="0"/>
      <w:divBdr>
        <w:top w:val="none" w:sz="0" w:space="0" w:color="auto"/>
        <w:left w:val="none" w:sz="0" w:space="0" w:color="auto"/>
        <w:bottom w:val="none" w:sz="0" w:space="0" w:color="auto"/>
        <w:right w:val="none" w:sz="0" w:space="0" w:color="auto"/>
      </w:divBdr>
    </w:div>
    <w:div w:id="117992507">
      <w:bodyDiv w:val="1"/>
      <w:marLeft w:val="0"/>
      <w:marRight w:val="0"/>
      <w:marTop w:val="0"/>
      <w:marBottom w:val="0"/>
      <w:divBdr>
        <w:top w:val="none" w:sz="0" w:space="0" w:color="auto"/>
        <w:left w:val="none" w:sz="0" w:space="0" w:color="auto"/>
        <w:bottom w:val="none" w:sz="0" w:space="0" w:color="auto"/>
        <w:right w:val="none" w:sz="0" w:space="0" w:color="auto"/>
      </w:divBdr>
    </w:div>
    <w:div w:id="124079697">
      <w:bodyDiv w:val="1"/>
      <w:marLeft w:val="0"/>
      <w:marRight w:val="0"/>
      <w:marTop w:val="0"/>
      <w:marBottom w:val="0"/>
      <w:divBdr>
        <w:top w:val="none" w:sz="0" w:space="0" w:color="auto"/>
        <w:left w:val="none" w:sz="0" w:space="0" w:color="auto"/>
        <w:bottom w:val="none" w:sz="0" w:space="0" w:color="auto"/>
        <w:right w:val="none" w:sz="0" w:space="0" w:color="auto"/>
      </w:divBdr>
    </w:div>
    <w:div w:id="125047058">
      <w:bodyDiv w:val="1"/>
      <w:marLeft w:val="0"/>
      <w:marRight w:val="0"/>
      <w:marTop w:val="0"/>
      <w:marBottom w:val="0"/>
      <w:divBdr>
        <w:top w:val="none" w:sz="0" w:space="0" w:color="auto"/>
        <w:left w:val="none" w:sz="0" w:space="0" w:color="auto"/>
        <w:bottom w:val="none" w:sz="0" w:space="0" w:color="auto"/>
        <w:right w:val="none" w:sz="0" w:space="0" w:color="auto"/>
      </w:divBdr>
    </w:div>
    <w:div w:id="133761578">
      <w:bodyDiv w:val="1"/>
      <w:marLeft w:val="0"/>
      <w:marRight w:val="0"/>
      <w:marTop w:val="0"/>
      <w:marBottom w:val="0"/>
      <w:divBdr>
        <w:top w:val="none" w:sz="0" w:space="0" w:color="auto"/>
        <w:left w:val="none" w:sz="0" w:space="0" w:color="auto"/>
        <w:bottom w:val="none" w:sz="0" w:space="0" w:color="auto"/>
        <w:right w:val="none" w:sz="0" w:space="0" w:color="auto"/>
      </w:divBdr>
    </w:div>
    <w:div w:id="148178603">
      <w:bodyDiv w:val="1"/>
      <w:marLeft w:val="0"/>
      <w:marRight w:val="0"/>
      <w:marTop w:val="0"/>
      <w:marBottom w:val="0"/>
      <w:divBdr>
        <w:top w:val="none" w:sz="0" w:space="0" w:color="auto"/>
        <w:left w:val="none" w:sz="0" w:space="0" w:color="auto"/>
        <w:bottom w:val="none" w:sz="0" w:space="0" w:color="auto"/>
        <w:right w:val="none" w:sz="0" w:space="0" w:color="auto"/>
      </w:divBdr>
    </w:div>
    <w:div w:id="170797403">
      <w:bodyDiv w:val="1"/>
      <w:marLeft w:val="0"/>
      <w:marRight w:val="0"/>
      <w:marTop w:val="0"/>
      <w:marBottom w:val="0"/>
      <w:divBdr>
        <w:top w:val="none" w:sz="0" w:space="0" w:color="auto"/>
        <w:left w:val="none" w:sz="0" w:space="0" w:color="auto"/>
        <w:bottom w:val="none" w:sz="0" w:space="0" w:color="auto"/>
        <w:right w:val="none" w:sz="0" w:space="0" w:color="auto"/>
      </w:divBdr>
    </w:div>
    <w:div w:id="192958154">
      <w:bodyDiv w:val="1"/>
      <w:marLeft w:val="0"/>
      <w:marRight w:val="0"/>
      <w:marTop w:val="0"/>
      <w:marBottom w:val="0"/>
      <w:divBdr>
        <w:top w:val="none" w:sz="0" w:space="0" w:color="auto"/>
        <w:left w:val="none" w:sz="0" w:space="0" w:color="auto"/>
        <w:bottom w:val="none" w:sz="0" w:space="0" w:color="auto"/>
        <w:right w:val="none" w:sz="0" w:space="0" w:color="auto"/>
      </w:divBdr>
    </w:div>
    <w:div w:id="203031892">
      <w:bodyDiv w:val="1"/>
      <w:marLeft w:val="0"/>
      <w:marRight w:val="0"/>
      <w:marTop w:val="0"/>
      <w:marBottom w:val="0"/>
      <w:divBdr>
        <w:top w:val="none" w:sz="0" w:space="0" w:color="auto"/>
        <w:left w:val="none" w:sz="0" w:space="0" w:color="auto"/>
        <w:bottom w:val="none" w:sz="0" w:space="0" w:color="auto"/>
        <w:right w:val="none" w:sz="0" w:space="0" w:color="auto"/>
      </w:divBdr>
    </w:div>
    <w:div w:id="212811536">
      <w:bodyDiv w:val="1"/>
      <w:marLeft w:val="0"/>
      <w:marRight w:val="0"/>
      <w:marTop w:val="0"/>
      <w:marBottom w:val="0"/>
      <w:divBdr>
        <w:top w:val="none" w:sz="0" w:space="0" w:color="auto"/>
        <w:left w:val="none" w:sz="0" w:space="0" w:color="auto"/>
        <w:bottom w:val="none" w:sz="0" w:space="0" w:color="auto"/>
        <w:right w:val="none" w:sz="0" w:space="0" w:color="auto"/>
      </w:divBdr>
    </w:div>
    <w:div w:id="213582181">
      <w:bodyDiv w:val="1"/>
      <w:marLeft w:val="0"/>
      <w:marRight w:val="0"/>
      <w:marTop w:val="0"/>
      <w:marBottom w:val="0"/>
      <w:divBdr>
        <w:top w:val="none" w:sz="0" w:space="0" w:color="auto"/>
        <w:left w:val="none" w:sz="0" w:space="0" w:color="auto"/>
        <w:bottom w:val="none" w:sz="0" w:space="0" w:color="auto"/>
        <w:right w:val="none" w:sz="0" w:space="0" w:color="auto"/>
      </w:divBdr>
    </w:div>
    <w:div w:id="215318258">
      <w:bodyDiv w:val="1"/>
      <w:marLeft w:val="0"/>
      <w:marRight w:val="0"/>
      <w:marTop w:val="0"/>
      <w:marBottom w:val="0"/>
      <w:divBdr>
        <w:top w:val="none" w:sz="0" w:space="0" w:color="auto"/>
        <w:left w:val="none" w:sz="0" w:space="0" w:color="auto"/>
        <w:bottom w:val="none" w:sz="0" w:space="0" w:color="auto"/>
        <w:right w:val="none" w:sz="0" w:space="0" w:color="auto"/>
      </w:divBdr>
    </w:div>
    <w:div w:id="219563925">
      <w:bodyDiv w:val="1"/>
      <w:marLeft w:val="0"/>
      <w:marRight w:val="0"/>
      <w:marTop w:val="0"/>
      <w:marBottom w:val="0"/>
      <w:divBdr>
        <w:top w:val="none" w:sz="0" w:space="0" w:color="auto"/>
        <w:left w:val="none" w:sz="0" w:space="0" w:color="auto"/>
        <w:bottom w:val="none" w:sz="0" w:space="0" w:color="auto"/>
        <w:right w:val="none" w:sz="0" w:space="0" w:color="auto"/>
      </w:divBdr>
    </w:div>
    <w:div w:id="233006187">
      <w:bodyDiv w:val="1"/>
      <w:marLeft w:val="0"/>
      <w:marRight w:val="0"/>
      <w:marTop w:val="0"/>
      <w:marBottom w:val="0"/>
      <w:divBdr>
        <w:top w:val="none" w:sz="0" w:space="0" w:color="auto"/>
        <w:left w:val="none" w:sz="0" w:space="0" w:color="auto"/>
        <w:bottom w:val="none" w:sz="0" w:space="0" w:color="auto"/>
        <w:right w:val="none" w:sz="0" w:space="0" w:color="auto"/>
      </w:divBdr>
    </w:div>
    <w:div w:id="234630340">
      <w:bodyDiv w:val="1"/>
      <w:marLeft w:val="0"/>
      <w:marRight w:val="0"/>
      <w:marTop w:val="0"/>
      <w:marBottom w:val="0"/>
      <w:divBdr>
        <w:top w:val="none" w:sz="0" w:space="0" w:color="auto"/>
        <w:left w:val="none" w:sz="0" w:space="0" w:color="auto"/>
        <w:bottom w:val="none" w:sz="0" w:space="0" w:color="auto"/>
        <w:right w:val="none" w:sz="0" w:space="0" w:color="auto"/>
      </w:divBdr>
    </w:div>
    <w:div w:id="239102539">
      <w:bodyDiv w:val="1"/>
      <w:marLeft w:val="0"/>
      <w:marRight w:val="0"/>
      <w:marTop w:val="0"/>
      <w:marBottom w:val="0"/>
      <w:divBdr>
        <w:top w:val="none" w:sz="0" w:space="0" w:color="auto"/>
        <w:left w:val="none" w:sz="0" w:space="0" w:color="auto"/>
        <w:bottom w:val="none" w:sz="0" w:space="0" w:color="auto"/>
        <w:right w:val="none" w:sz="0" w:space="0" w:color="auto"/>
      </w:divBdr>
    </w:div>
    <w:div w:id="249629320">
      <w:bodyDiv w:val="1"/>
      <w:marLeft w:val="0"/>
      <w:marRight w:val="0"/>
      <w:marTop w:val="0"/>
      <w:marBottom w:val="0"/>
      <w:divBdr>
        <w:top w:val="none" w:sz="0" w:space="0" w:color="auto"/>
        <w:left w:val="none" w:sz="0" w:space="0" w:color="auto"/>
        <w:bottom w:val="none" w:sz="0" w:space="0" w:color="auto"/>
        <w:right w:val="none" w:sz="0" w:space="0" w:color="auto"/>
      </w:divBdr>
    </w:div>
    <w:div w:id="250893095">
      <w:bodyDiv w:val="1"/>
      <w:marLeft w:val="0"/>
      <w:marRight w:val="0"/>
      <w:marTop w:val="0"/>
      <w:marBottom w:val="0"/>
      <w:divBdr>
        <w:top w:val="none" w:sz="0" w:space="0" w:color="auto"/>
        <w:left w:val="none" w:sz="0" w:space="0" w:color="auto"/>
        <w:bottom w:val="none" w:sz="0" w:space="0" w:color="auto"/>
        <w:right w:val="none" w:sz="0" w:space="0" w:color="auto"/>
      </w:divBdr>
    </w:div>
    <w:div w:id="252710442">
      <w:bodyDiv w:val="1"/>
      <w:marLeft w:val="0"/>
      <w:marRight w:val="0"/>
      <w:marTop w:val="0"/>
      <w:marBottom w:val="0"/>
      <w:divBdr>
        <w:top w:val="none" w:sz="0" w:space="0" w:color="auto"/>
        <w:left w:val="none" w:sz="0" w:space="0" w:color="auto"/>
        <w:bottom w:val="none" w:sz="0" w:space="0" w:color="auto"/>
        <w:right w:val="none" w:sz="0" w:space="0" w:color="auto"/>
      </w:divBdr>
    </w:div>
    <w:div w:id="254940356">
      <w:bodyDiv w:val="1"/>
      <w:marLeft w:val="0"/>
      <w:marRight w:val="0"/>
      <w:marTop w:val="0"/>
      <w:marBottom w:val="0"/>
      <w:divBdr>
        <w:top w:val="none" w:sz="0" w:space="0" w:color="auto"/>
        <w:left w:val="none" w:sz="0" w:space="0" w:color="auto"/>
        <w:bottom w:val="none" w:sz="0" w:space="0" w:color="auto"/>
        <w:right w:val="none" w:sz="0" w:space="0" w:color="auto"/>
      </w:divBdr>
    </w:div>
    <w:div w:id="264122132">
      <w:bodyDiv w:val="1"/>
      <w:marLeft w:val="0"/>
      <w:marRight w:val="0"/>
      <w:marTop w:val="0"/>
      <w:marBottom w:val="0"/>
      <w:divBdr>
        <w:top w:val="none" w:sz="0" w:space="0" w:color="auto"/>
        <w:left w:val="none" w:sz="0" w:space="0" w:color="auto"/>
        <w:bottom w:val="none" w:sz="0" w:space="0" w:color="auto"/>
        <w:right w:val="none" w:sz="0" w:space="0" w:color="auto"/>
      </w:divBdr>
    </w:div>
    <w:div w:id="264464762">
      <w:bodyDiv w:val="1"/>
      <w:marLeft w:val="0"/>
      <w:marRight w:val="0"/>
      <w:marTop w:val="0"/>
      <w:marBottom w:val="0"/>
      <w:divBdr>
        <w:top w:val="none" w:sz="0" w:space="0" w:color="auto"/>
        <w:left w:val="none" w:sz="0" w:space="0" w:color="auto"/>
        <w:bottom w:val="none" w:sz="0" w:space="0" w:color="auto"/>
        <w:right w:val="none" w:sz="0" w:space="0" w:color="auto"/>
      </w:divBdr>
    </w:div>
    <w:div w:id="278149362">
      <w:bodyDiv w:val="1"/>
      <w:marLeft w:val="0"/>
      <w:marRight w:val="0"/>
      <w:marTop w:val="0"/>
      <w:marBottom w:val="0"/>
      <w:divBdr>
        <w:top w:val="none" w:sz="0" w:space="0" w:color="auto"/>
        <w:left w:val="none" w:sz="0" w:space="0" w:color="auto"/>
        <w:bottom w:val="none" w:sz="0" w:space="0" w:color="auto"/>
        <w:right w:val="none" w:sz="0" w:space="0" w:color="auto"/>
      </w:divBdr>
    </w:div>
    <w:div w:id="294793404">
      <w:bodyDiv w:val="1"/>
      <w:marLeft w:val="0"/>
      <w:marRight w:val="0"/>
      <w:marTop w:val="0"/>
      <w:marBottom w:val="0"/>
      <w:divBdr>
        <w:top w:val="none" w:sz="0" w:space="0" w:color="auto"/>
        <w:left w:val="none" w:sz="0" w:space="0" w:color="auto"/>
        <w:bottom w:val="none" w:sz="0" w:space="0" w:color="auto"/>
        <w:right w:val="none" w:sz="0" w:space="0" w:color="auto"/>
      </w:divBdr>
    </w:div>
    <w:div w:id="298926092">
      <w:bodyDiv w:val="1"/>
      <w:marLeft w:val="0"/>
      <w:marRight w:val="0"/>
      <w:marTop w:val="0"/>
      <w:marBottom w:val="0"/>
      <w:divBdr>
        <w:top w:val="none" w:sz="0" w:space="0" w:color="auto"/>
        <w:left w:val="none" w:sz="0" w:space="0" w:color="auto"/>
        <w:bottom w:val="none" w:sz="0" w:space="0" w:color="auto"/>
        <w:right w:val="none" w:sz="0" w:space="0" w:color="auto"/>
      </w:divBdr>
    </w:div>
    <w:div w:id="307788215">
      <w:bodyDiv w:val="1"/>
      <w:marLeft w:val="0"/>
      <w:marRight w:val="0"/>
      <w:marTop w:val="0"/>
      <w:marBottom w:val="0"/>
      <w:divBdr>
        <w:top w:val="none" w:sz="0" w:space="0" w:color="auto"/>
        <w:left w:val="none" w:sz="0" w:space="0" w:color="auto"/>
        <w:bottom w:val="none" w:sz="0" w:space="0" w:color="auto"/>
        <w:right w:val="none" w:sz="0" w:space="0" w:color="auto"/>
      </w:divBdr>
    </w:div>
    <w:div w:id="316232582">
      <w:bodyDiv w:val="1"/>
      <w:marLeft w:val="0"/>
      <w:marRight w:val="0"/>
      <w:marTop w:val="0"/>
      <w:marBottom w:val="0"/>
      <w:divBdr>
        <w:top w:val="none" w:sz="0" w:space="0" w:color="auto"/>
        <w:left w:val="none" w:sz="0" w:space="0" w:color="auto"/>
        <w:bottom w:val="none" w:sz="0" w:space="0" w:color="auto"/>
        <w:right w:val="none" w:sz="0" w:space="0" w:color="auto"/>
      </w:divBdr>
    </w:div>
    <w:div w:id="323707780">
      <w:bodyDiv w:val="1"/>
      <w:marLeft w:val="0"/>
      <w:marRight w:val="0"/>
      <w:marTop w:val="0"/>
      <w:marBottom w:val="0"/>
      <w:divBdr>
        <w:top w:val="none" w:sz="0" w:space="0" w:color="auto"/>
        <w:left w:val="none" w:sz="0" w:space="0" w:color="auto"/>
        <w:bottom w:val="none" w:sz="0" w:space="0" w:color="auto"/>
        <w:right w:val="none" w:sz="0" w:space="0" w:color="auto"/>
      </w:divBdr>
    </w:div>
    <w:div w:id="337847265">
      <w:bodyDiv w:val="1"/>
      <w:marLeft w:val="0"/>
      <w:marRight w:val="0"/>
      <w:marTop w:val="0"/>
      <w:marBottom w:val="0"/>
      <w:divBdr>
        <w:top w:val="none" w:sz="0" w:space="0" w:color="auto"/>
        <w:left w:val="none" w:sz="0" w:space="0" w:color="auto"/>
        <w:bottom w:val="none" w:sz="0" w:space="0" w:color="auto"/>
        <w:right w:val="none" w:sz="0" w:space="0" w:color="auto"/>
      </w:divBdr>
    </w:div>
    <w:div w:id="350567261">
      <w:bodyDiv w:val="1"/>
      <w:marLeft w:val="0"/>
      <w:marRight w:val="0"/>
      <w:marTop w:val="0"/>
      <w:marBottom w:val="0"/>
      <w:divBdr>
        <w:top w:val="none" w:sz="0" w:space="0" w:color="auto"/>
        <w:left w:val="none" w:sz="0" w:space="0" w:color="auto"/>
        <w:bottom w:val="none" w:sz="0" w:space="0" w:color="auto"/>
        <w:right w:val="none" w:sz="0" w:space="0" w:color="auto"/>
      </w:divBdr>
    </w:div>
    <w:div w:id="380206719">
      <w:bodyDiv w:val="1"/>
      <w:marLeft w:val="0"/>
      <w:marRight w:val="0"/>
      <w:marTop w:val="0"/>
      <w:marBottom w:val="0"/>
      <w:divBdr>
        <w:top w:val="none" w:sz="0" w:space="0" w:color="auto"/>
        <w:left w:val="none" w:sz="0" w:space="0" w:color="auto"/>
        <w:bottom w:val="none" w:sz="0" w:space="0" w:color="auto"/>
        <w:right w:val="none" w:sz="0" w:space="0" w:color="auto"/>
      </w:divBdr>
    </w:div>
    <w:div w:id="384330486">
      <w:bodyDiv w:val="1"/>
      <w:marLeft w:val="0"/>
      <w:marRight w:val="0"/>
      <w:marTop w:val="0"/>
      <w:marBottom w:val="0"/>
      <w:divBdr>
        <w:top w:val="none" w:sz="0" w:space="0" w:color="auto"/>
        <w:left w:val="none" w:sz="0" w:space="0" w:color="auto"/>
        <w:bottom w:val="none" w:sz="0" w:space="0" w:color="auto"/>
        <w:right w:val="none" w:sz="0" w:space="0" w:color="auto"/>
      </w:divBdr>
    </w:div>
    <w:div w:id="389499240">
      <w:bodyDiv w:val="1"/>
      <w:marLeft w:val="0"/>
      <w:marRight w:val="0"/>
      <w:marTop w:val="0"/>
      <w:marBottom w:val="0"/>
      <w:divBdr>
        <w:top w:val="none" w:sz="0" w:space="0" w:color="auto"/>
        <w:left w:val="none" w:sz="0" w:space="0" w:color="auto"/>
        <w:bottom w:val="none" w:sz="0" w:space="0" w:color="auto"/>
        <w:right w:val="none" w:sz="0" w:space="0" w:color="auto"/>
      </w:divBdr>
    </w:div>
    <w:div w:id="390422704">
      <w:bodyDiv w:val="1"/>
      <w:marLeft w:val="0"/>
      <w:marRight w:val="0"/>
      <w:marTop w:val="0"/>
      <w:marBottom w:val="0"/>
      <w:divBdr>
        <w:top w:val="none" w:sz="0" w:space="0" w:color="auto"/>
        <w:left w:val="none" w:sz="0" w:space="0" w:color="auto"/>
        <w:bottom w:val="none" w:sz="0" w:space="0" w:color="auto"/>
        <w:right w:val="none" w:sz="0" w:space="0" w:color="auto"/>
      </w:divBdr>
    </w:div>
    <w:div w:id="396518864">
      <w:bodyDiv w:val="1"/>
      <w:marLeft w:val="0"/>
      <w:marRight w:val="0"/>
      <w:marTop w:val="0"/>
      <w:marBottom w:val="0"/>
      <w:divBdr>
        <w:top w:val="none" w:sz="0" w:space="0" w:color="auto"/>
        <w:left w:val="none" w:sz="0" w:space="0" w:color="auto"/>
        <w:bottom w:val="none" w:sz="0" w:space="0" w:color="auto"/>
        <w:right w:val="none" w:sz="0" w:space="0" w:color="auto"/>
      </w:divBdr>
    </w:div>
    <w:div w:id="412288194">
      <w:bodyDiv w:val="1"/>
      <w:marLeft w:val="0"/>
      <w:marRight w:val="0"/>
      <w:marTop w:val="0"/>
      <w:marBottom w:val="0"/>
      <w:divBdr>
        <w:top w:val="none" w:sz="0" w:space="0" w:color="auto"/>
        <w:left w:val="none" w:sz="0" w:space="0" w:color="auto"/>
        <w:bottom w:val="none" w:sz="0" w:space="0" w:color="auto"/>
        <w:right w:val="none" w:sz="0" w:space="0" w:color="auto"/>
      </w:divBdr>
    </w:div>
    <w:div w:id="433404041">
      <w:bodyDiv w:val="1"/>
      <w:marLeft w:val="0"/>
      <w:marRight w:val="0"/>
      <w:marTop w:val="0"/>
      <w:marBottom w:val="0"/>
      <w:divBdr>
        <w:top w:val="none" w:sz="0" w:space="0" w:color="auto"/>
        <w:left w:val="none" w:sz="0" w:space="0" w:color="auto"/>
        <w:bottom w:val="none" w:sz="0" w:space="0" w:color="auto"/>
        <w:right w:val="none" w:sz="0" w:space="0" w:color="auto"/>
      </w:divBdr>
    </w:div>
    <w:div w:id="433481400">
      <w:bodyDiv w:val="1"/>
      <w:marLeft w:val="0"/>
      <w:marRight w:val="0"/>
      <w:marTop w:val="0"/>
      <w:marBottom w:val="0"/>
      <w:divBdr>
        <w:top w:val="none" w:sz="0" w:space="0" w:color="auto"/>
        <w:left w:val="none" w:sz="0" w:space="0" w:color="auto"/>
        <w:bottom w:val="none" w:sz="0" w:space="0" w:color="auto"/>
        <w:right w:val="none" w:sz="0" w:space="0" w:color="auto"/>
      </w:divBdr>
    </w:div>
    <w:div w:id="434911683">
      <w:bodyDiv w:val="1"/>
      <w:marLeft w:val="0"/>
      <w:marRight w:val="0"/>
      <w:marTop w:val="0"/>
      <w:marBottom w:val="0"/>
      <w:divBdr>
        <w:top w:val="none" w:sz="0" w:space="0" w:color="auto"/>
        <w:left w:val="none" w:sz="0" w:space="0" w:color="auto"/>
        <w:bottom w:val="none" w:sz="0" w:space="0" w:color="auto"/>
        <w:right w:val="none" w:sz="0" w:space="0" w:color="auto"/>
      </w:divBdr>
    </w:div>
    <w:div w:id="438843488">
      <w:bodyDiv w:val="1"/>
      <w:marLeft w:val="0"/>
      <w:marRight w:val="0"/>
      <w:marTop w:val="0"/>
      <w:marBottom w:val="0"/>
      <w:divBdr>
        <w:top w:val="none" w:sz="0" w:space="0" w:color="auto"/>
        <w:left w:val="none" w:sz="0" w:space="0" w:color="auto"/>
        <w:bottom w:val="none" w:sz="0" w:space="0" w:color="auto"/>
        <w:right w:val="none" w:sz="0" w:space="0" w:color="auto"/>
      </w:divBdr>
    </w:div>
    <w:div w:id="438914993">
      <w:bodyDiv w:val="1"/>
      <w:marLeft w:val="0"/>
      <w:marRight w:val="0"/>
      <w:marTop w:val="0"/>
      <w:marBottom w:val="0"/>
      <w:divBdr>
        <w:top w:val="none" w:sz="0" w:space="0" w:color="auto"/>
        <w:left w:val="none" w:sz="0" w:space="0" w:color="auto"/>
        <w:bottom w:val="none" w:sz="0" w:space="0" w:color="auto"/>
        <w:right w:val="none" w:sz="0" w:space="0" w:color="auto"/>
      </w:divBdr>
    </w:div>
    <w:div w:id="442042823">
      <w:bodyDiv w:val="1"/>
      <w:marLeft w:val="0"/>
      <w:marRight w:val="0"/>
      <w:marTop w:val="0"/>
      <w:marBottom w:val="0"/>
      <w:divBdr>
        <w:top w:val="none" w:sz="0" w:space="0" w:color="auto"/>
        <w:left w:val="none" w:sz="0" w:space="0" w:color="auto"/>
        <w:bottom w:val="none" w:sz="0" w:space="0" w:color="auto"/>
        <w:right w:val="none" w:sz="0" w:space="0" w:color="auto"/>
      </w:divBdr>
    </w:div>
    <w:div w:id="449204241">
      <w:bodyDiv w:val="1"/>
      <w:marLeft w:val="0"/>
      <w:marRight w:val="0"/>
      <w:marTop w:val="0"/>
      <w:marBottom w:val="0"/>
      <w:divBdr>
        <w:top w:val="none" w:sz="0" w:space="0" w:color="auto"/>
        <w:left w:val="none" w:sz="0" w:space="0" w:color="auto"/>
        <w:bottom w:val="none" w:sz="0" w:space="0" w:color="auto"/>
        <w:right w:val="none" w:sz="0" w:space="0" w:color="auto"/>
      </w:divBdr>
    </w:div>
    <w:div w:id="452287117">
      <w:bodyDiv w:val="1"/>
      <w:marLeft w:val="0"/>
      <w:marRight w:val="0"/>
      <w:marTop w:val="0"/>
      <w:marBottom w:val="0"/>
      <w:divBdr>
        <w:top w:val="none" w:sz="0" w:space="0" w:color="auto"/>
        <w:left w:val="none" w:sz="0" w:space="0" w:color="auto"/>
        <w:bottom w:val="none" w:sz="0" w:space="0" w:color="auto"/>
        <w:right w:val="none" w:sz="0" w:space="0" w:color="auto"/>
      </w:divBdr>
    </w:div>
    <w:div w:id="454717257">
      <w:bodyDiv w:val="1"/>
      <w:marLeft w:val="0"/>
      <w:marRight w:val="0"/>
      <w:marTop w:val="0"/>
      <w:marBottom w:val="0"/>
      <w:divBdr>
        <w:top w:val="none" w:sz="0" w:space="0" w:color="auto"/>
        <w:left w:val="none" w:sz="0" w:space="0" w:color="auto"/>
        <w:bottom w:val="none" w:sz="0" w:space="0" w:color="auto"/>
        <w:right w:val="none" w:sz="0" w:space="0" w:color="auto"/>
      </w:divBdr>
    </w:div>
    <w:div w:id="460616186">
      <w:bodyDiv w:val="1"/>
      <w:marLeft w:val="0"/>
      <w:marRight w:val="0"/>
      <w:marTop w:val="0"/>
      <w:marBottom w:val="0"/>
      <w:divBdr>
        <w:top w:val="none" w:sz="0" w:space="0" w:color="auto"/>
        <w:left w:val="none" w:sz="0" w:space="0" w:color="auto"/>
        <w:bottom w:val="none" w:sz="0" w:space="0" w:color="auto"/>
        <w:right w:val="none" w:sz="0" w:space="0" w:color="auto"/>
      </w:divBdr>
    </w:div>
    <w:div w:id="466241849">
      <w:bodyDiv w:val="1"/>
      <w:marLeft w:val="0"/>
      <w:marRight w:val="0"/>
      <w:marTop w:val="0"/>
      <w:marBottom w:val="0"/>
      <w:divBdr>
        <w:top w:val="none" w:sz="0" w:space="0" w:color="auto"/>
        <w:left w:val="none" w:sz="0" w:space="0" w:color="auto"/>
        <w:bottom w:val="none" w:sz="0" w:space="0" w:color="auto"/>
        <w:right w:val="none" w:sz="0" w:space="0" w:color="auto"/>
      </w:divBdr>
    </w:div>
    <w:div w:id="470635364">
      <w:bodyDiv w:val="1"/>
      <w:marLeft w:val="0"/>
      <w:marRight w:val="0"/>
      <w:marTop w:val="0"/>
      <w:marBottom w:val="0"/>
      <w:divBdr>
        <w:top w:val="none" w:sz="0" w:space="0" w:color="auto"/>
        <w:left w:val="none" w:sz="0" w:space="0" w:color="auto"/>
        <w:bottom w:val="none" w:sz="0" w:space="0" w:color="auto"/>
        <w:right w:val="none" w:sz="0" w:space="0" w:color="auto"/>
      </w:divBdr>
    </w:div>
    <w:div w:id="470757696">
      <w:bodyDiv w:val="1"/>
      <w:marLeft w:val="0"/>
      <w:marRight w:val="0"/>
      <w:marTop w:val="0"/>
      <w:marBottom w:val="0"/>
      <w:divBdr>
        <w:top w:val="none" w:sz="0" w:space="0" w:color="auto"/>
        <w:left w:val="none" w:sz="0" w:space="0" w:color="auto"/>
        <w:bottom w:val="none" w:sz="0" w:space="0" w:color="auto"/>
        <w:right w:val="none" w:sz="0" w:space="0" w:color="auto"/>
      </w:divBdr>
    </w:div>
    <w:div w:id="474637947">
      <w:bodyDiv w:val="1"/>
      <w:marLeft w:val="0"/>
      <w:marRight w:val="0"/>
      <w:marTop w:val="0"/>
      <w:marBottom w:val="0"/>
      <w:divBdr>
        <w:top w:val="none" w:sz="0" w:space="0" w:color="auto"/>
        <w:left w:val="none" w:sz="0" w:space="0" w:color="auto"/>
        <w:bottom w:val="none" w:sz="0" w:space="0" w:color="auto"/>
        <w:right w:val="none" w:sz="0" w:space="0" w:color="auto"/>
      </w:divBdr>
    </w:div>
    <w:div w:id="478154381">
      <w:bodyDiv w:val="1"/>
      <w:marLeft w:val="0"/>
      <w:marRight w:val="0"/>
      <w:marTop w:val="0"/>
      <w:marBottom w:val="0"/>
      <w:divBdr>
        <w:top w:val="none" w:sz="0" w:space="0" w:color="auto"/>
        <w:left w:val="none" w:sz="0" w:space="0" w:color="auto"/>
        <w:bottom w:val="none" w:sz="0" w:space="0" w:color="auto"/>
        <w:right w:val="none" w:sz="0" w:space="0" w:color="auto"/>
      </w:divBdr>
    </w:div>
    <w:div w:id="480273907">
      <w:bodyDiv w:val="1"/>
      <w:marLeft w:val="0"/>
      <w:marRight w:val="0"/>
      <w:marTop w:val="0"/>
      <w:marBottom w:val="0"/>
      <w:divBdr>
        <w:top w:val="none" w:sz="0" w:space="0" w:color="auto"/>
        <w:left w:val="none" w:sz="0" w:space="0" w:color="auto"/>
        <w:bottom w:val="none" w:sz="0" w:space="0" w:color="auto"/>
        <w:right w:val="none" w:sz="0" w:space="0" w:color="auto"/>
      </w:divBdr>
    </w:div>
    <w:div w:id="494734139">
      <w:bodyDiv w:val="1"/>
      <w:marLeft w:val="0"/>
      <w:marRight w:val="0"/>
      <w:marTop w:val="0"/>
      <w:marBottom w:val="0"/>
      <w:divBdr>
        <w:top w:val="none" w:sz="0" w:space="0" w:color="auto"/>
        <w:left w:val="none" w:sz="0" w:space="0" w:color="auto"/>
        <w:bottom w:val="none" w:sz="0" w:space="0" w:color="auto"/>
        <w:right w:val="none" w:sz="0" w:space="0" w:color="auto"/>
      </w:divBdr>
    </w:div>
    <w:div w:id="507718958">
      <w:bodyDiv w:val="1"/>
      <w:marLeft w:val="0"/>
      <w:marRight w:val="0"/>
      <w:marTop w:val="0"/>
      <w:marBottom w:val="0"/>
      <w:divBdr>
        <w:top w:val="none" w:sz="0" w:space="0" w:color="auto"/>
        <w:left w:val="none" w:sz="0" w:space="0" w:color="auto"/>
        <w:bottom w:val="none" w:sz="0" w:space="0" w:color="auto"/>
        <w:right w:val="none" w:sz="0" w:space="0" w:color="auto"/>
      </w:divBdr>
    </w:div>
    <w:div w:id="509493848">
      <w:bodyDiv w:val="1"/>
      <w:marLeft w:val="0"/>
      <w:marRight w:val="0"/>
      <w:marTop w:val="0"/>
      <w:marBottom w:val="0"/>
      <w:divBdr>
        <w:top w:val="none" w:sz="0" w:space="0" w:color="auto"/>
        <w:left w:val="none" w:sz="0" w:space="0" w:color="auto"/>
        <w:bottom w:val="none" w:sz="0" w:space="0" w:color="auto"/>
        <w:right w:val="none" w:sz="0" w:space="0" w:color="auto"/>
      </w:divBdr>
    </w:div>
    <w:div w:id="510488950">
      <w:bodyDiv w:val="1"/>
      <w:marLeft w:val="0"/>
      <w:marRight w:val="0"/>
      <w:marTop w:val="0"/>
      <w:marBottom w:val="0"/>
      <w:divBdr>
        <w:top w:val="none" w:sz="0" w:space="0" w:color="auto"/>
        <w:left w:val="none" w:sz="0" w:space="0" w:color="auto"/>
        <w:bottom w:val="none" w:sz="0" w:space="0" w:color="auto"/>
        <w:right w:val="none" w:sz="0" w:space="0" w:color="auto"/>
      </w:divBdr>
    </w:div>
    <w:div w:id="522481070">
      <w:bodyDiv w:val="1"/>
      <w:marLeft w:val="0"/>
      <w:marRight w:val="0"/>
      <w:marTop w:val="0"/>
      <w:marBottom w:val="0"/>
      <w:divBdr>
        <w:top w:val="none" w:sz="0" w:space="0" w:color="auto"/>
        <w:left w:val="none" w:sz="0" w:space="0" w:color="auto"/>
        <w:bottom w:val="none" w:sz="0" w:space="0" w:color="auto"/>
        <w:right w:val="none" w:sz="0" w:space="0" w:color="auto"/>
      </w:divBdr>
    </w:div>
    <w:div w:id="524484893">
      <w:bodyDiv w:val="1"/>
      <w:marLeft w:val="0"/>
      <w:marRight w:val="0"/>
      <w:marTop w:val="0"/>
      <w:marBottom w:val="0"/>
      <w:divBdr>
        <w:top w:val="none" w:sz="0" w:space="0" w:color="auto"/>
        <w:left w:val="none" w:sz="0" w:space="0" w:color="auto"/>
        <w:bottom w:val="none" w:sz="0" w:space="0" w:color="auto"/>
        <w:right w:val="none" w:sz="0" w:space="0" w:color="auto"/>
      </w:divBdr>
    </w:div>
    <w:div w:id="527334500">
      <w:bodyDiv w:val="1"/>
      <w:marLeft w:val="0"/>
      <w:marRight w:val="0"/>
      <w:marTop w:val="0"/>
      <w:marBottom w:val="0"/>
      <w:divBdr>
        <w:top w:val="none" w:sz="0" w:space="0" w:color="auto"/>
        <w:left w:val="none" w:sz="0" w:space="0" w:color="auto"/>
        <w:bottom w:val="none" w:sz="0" w:space="0" w:color="auto"/>
        <w:right w:val="none" w:sz="0" w:space="0" w:color="auto"/>
      </w:divBdr>
    </w:div>
    <w:div w:id="533077810">
      <w:bodyDiv w:val="1"/>
      <w:marLeft w:val="0"/>
      <w:marRight w:val="0"/>
      <w:marTop w:val="0"/>
      <w:marBottom w:val="0"/>
      <w:divBdr>
        <w:top w:val="none" w:sz="0" w:space="0" w:color="auto"/>
        <w:left w:val="none" w:sz="0" w:space="0" w:color="auto"/>
        <w:bottom w:val="none" w:sz="0" w:space="0" w:color="auto"/>
        <w:right w:val="none" w:sz="0" w:space="0" w:color="auto"/>
      </w:divBdr>
    </w:div>
    <w:div w:id="537015491">
      <w:bodyDiv w:val="1"/>
      <w:marLeft w:val="0"/>
      <w:marRight w:val="0"/>
      <w:marTop w:val="0"/>
      <w:marBottom w:val="0"/>
      <w:divBdr>
        <w:top w:val="none" w:sz="0" w:space="0" w:color="auto"/>
        <w:left w:val="none" w:sz="0" w:space="0" w:color="auto"/>
        <w:bottom w:val="none" w:sz="0" w:space="0" w:color="auto"/>
        <w:right w:val="none" w:sz="0" w:space="0" w:color="auto"/>
      </w:divBdr>
    </w:div>
    <w:div w:id="546382407">
      <w:bodyDiv w:val="1"/>
      <w:marLeft w:val="0"/>
      <w:marRight w:val="0"/>
      <w:marTop w:val="0"/>
      <w:marBottom w:val="0"/>
      <w:divBdr>
        <w:top w:val="none" w:sz="0" w:space="0" w:color="auto"/>
        <w:left w:val="none" w:sz="0" w:space="0" w:color="auto"/>
        <w:bottom w:val="none" w:sz="0" w:space="0" w:color="auto"/>
        <w:right w:val="none" w:sz="0" w:space="0" w:color="auto"/>
      </w:divBdr>
    </w:div>
    <w:div w:id="548542123">
      <w:bodyDiv w:val="1"/>
      <w:marLeft w:val="0"/>
      <w:marRight w:val="0"/>
      <w:marTop w:val="0"/>
      <w:marBottom w:val="0"/>
      <w:divBdr>
        <w:top w:val="none" w:sz="0" w:space="0" w:color="auto"/>
        <w:left w:val="none" w:sz="0" w:space="0" w:color="auto"/>
        <w:bottom w:val="none" w:sz="0" w:space="0" w:color="auto"/>
        <w:right w:val="none" w:sz="0" w:space="0" w:color="auto"/>
      </w:divBdr>
    </w:div>
    <w:div w:id="553586443">
      <w:bodyDiv w:val="1"/>
      <w:marLeft w:val="0"/>
      <w:marRight w:val="0"/>
      <w:marTop w:val="0"/>
      <w:marBottom w:val="0"/>
      <w:divBdr>
        <w:top w:val="none" w:sz="0" w:space="0" w:color="auto"/>
        <w:left w:val="none" w:sz="0" w:space="0" w:color="auto"/>
        <w:bottom w:val="none" w:sz="0" w:space="0" w:color="auto"/>
        <w:right w:val="none" w:sz="0" w:space="0" w:color="auto"/>
      </w:divBdr>
    </w:div>
    <w:div w:id="556891555">
      <w:bodyDiv w:val="1"/>
      <w:marLeft w:val="0"/>
      <w:marRight w:val="0"/>
      <w:marTop w:val="0"/>
      <w:marBottom w:val="0"/>
      <w:divBdr>
        <w:top w:val="none" w:sz="0" w:space="0" w:color="auto"/>
        <w:left w:val="none" w:sz="0" w:space="0" w:color="auto"/>
        <w:bottom w:val="none" w:sz="0" w:space="0" w:color="auto"/>
        <w:right w:val="none" w:sz="0" w:space="0" w:color="auto"/>
      </w:divBdr>
    </w:div>
    <w:div w:id="564948783">
      <w:bodyDiv w:val="1"/>
      <w:marLeft w:val="0"/>
      <w:marRight w:val="0"/>
      <w:marTop w:val="0"/>
      <w:marBottom w:val="0"/>
      <w:divBdr>
        <w:top w:val="none" w:sz="0" w:space="0" w:color="auto"/>
        <w:left w:val="none" w:sz="0" w:space="0" w:color="auto"/>
        <w:bottom w:val="none" w:sz="0" w:space="0" w:color="auto"/>
        <w:right w:val="none" w:sz="0" w:space="0" w:color="auto"/>
      </w:divBdr>
    </w:div>
    <w:div w:id="567226800">
      <w:bodyDiv w:val="1"/>
      <w:marLeft w:val="0"/>
      <w:marRight w:val="0"/>
      <w:marTop w:val="0"/>
      <w:marBottom w:val="0"/>
      <w:divBdr>
        <w:top w:val="none" w:sz="0" w:space="0" w:color="auto"/>
        <w:left w:val="none" w:sz="0" w:space="0" w:color="auto"/>
        <w:bottom w:val="none" w:sz="0" w:space="0" w:color="auto"/>
        <w:right w:val="none" w:sz="0" w:space="0" w:color="auto"/>
      </w:divBdr>
    </w:div>
    <w:div w:id="572080097">
      <w:bodyDiv w:val="1"/>
      <w:marLeft w:val="0"/>
      <w:marRight w:val="0"/>
      <w:marTop w:val="0"/>
      <w:marBottom w:val="0"/>
      <w:divBdr>
        <w:top w:val="none" w:sz="0" w:space="0" w:color="auto"/>
        <w:left w:val="none" w:sz="0" w:space="0" w:color="auto"/>
        <w:bottom w:val="none" w:sz="0" w:space="0" w:color="auto"/>
        <w:right w:val="none" w:sz="0" w:space="0" w:color="auto"/>
      </w:divBdr>
    </w:div>
    <w:div w:id="579606273">
      <w:bodyDiv w:val="1"/>
      <w:marLeft w:val="0"/>
      <w:marRight w:val="0"/>
      <w:marTop w:val="0"/>
      <w:marBottom w:val="0"/>
      <w:divBdr>
        <w:top w:val="none" w:sz="0" w:space="0" w:color="auto"/>
        <w:left w:val="none" w:sz="0" w:space="0" w:color="auto"/>
        <w:bottom w:val="none" w:sz="0" w:space="0" w:color="auto"/>
        <w:right w:val="none" w:sz="0" w:space="0" w:color="auto"/>
      </w:divBdr>
    </w:div>
    <w:div w:id="581833541">
      <w:bodyDiv w:val="1"/>
      <w:marLeft w:val="0"/>
      <w:marRight w:val="0"/>
      <w:marTop w:val="0"/>
      <w:marBottom w:val="0"/>
      <w:divBdr>
        <w:top w:val="none" w:sz="0" w:space="0" w:color="auto"/>
        <w:left w:val="none" w:sz="0" w:space="0" w:color="auto"/>
        <w:bottom w:val="none" w:sz="0" w:space="0" w:color="auto"/>
        <w:right w:val="none" w:sz="0" w:space="0" w:color="auto"/>
      </w:divBdr>
    </w:div>
    <w:div w:id="582759618">
      <w:bodyDiv w:val="1"/>
      <w:marLeft w:val="0"/>
      <w:marRight w:val="0"/>
      <w:marTop w:val="0"/>
      <w:marBottom w:val="0"/>
      <w:divBdr>
        <w:top w:val="none" w:sz="0" w:space="0" w:color="auto"/>
        <w:left w:val="none" w:sz="0" w:space="0" w:color="auto"/>
        <w:bottom w:val="none" w:sz="0" w:space="0" w:color="auto"/>
        <w:right w:val="none" w:sz="0" w:space="0" w:color="auto"/>
      </w:divBdr>
    </w:div>
    <w:div w:id="583607334">
      <w:bodyDiv w:val="1"/>
      <w:marLeft w:val="0"/>
      <w:marRight w:val="0"/>
      <w:marTop w:val="0"/>
      <w:marBottom w:val="0"/>
      <w:divBdr>
        <w:top w:val="none" w:sz="0" w:space="0" w:color="auto"/>
        <w:left w:val="none" w:sz="0" w:space="0" w:color="auto"/>
        <w:bottom w:val="none" w:sz="0" w:space="0" w:color="auto"/>
        <w:right w:val="none" w:sz="0" w:space="0" w:color="auto"/>
      </w:divBdr>
    </w:div>
    <w:div w:id="584001425">
      <w:bodyDiv w:val="1"/>
      <w:marLeft w:val="0"/>
      <w:marRight w:val="0"/>
      <w:marTop w:val="0"/>
      <w:marBottom w:val="0"/>
      <w:divBdr>
        <w:top w:val="none" w:sz="0" w:space="0" w:color="auto"/>
        <w:left w:val="none" w:sz="0" w:space="0" w:color="auto"/>
        <w:bottom w:val="none" w:sz="0" w:space="0" w:color="auto"/>
        <w:right w:val="none" w:sz="0" w:space="0" w:color="auto"/>
      </w:divBdr>
    </w:div>
    <w:div w:id="588579812">
      <w:bodyDiv w:val="1"/>
      <w:marLeft w:val="0"/>
      <w:marRight w:val="0"/>
      <w:marTop w:val="0"/>
      <w:marBottom w:val="0"/>
      <w:divBdr>
        <w:top w:val="none" w:sz="0" w:space="0" w:color="auto"/>
        <w:left w:val="none" w:sz="0" w:space="0" w:color="auto"/>
        <w:bottom w:val="none" w:sz="0" w:space="0" w:color="auto"/>
        <w:right w:val="none" w:sz="0" w:space="0" w:color="auto"/>
      </w:divBdr>
    </w:div>
    <w:div w:id="590816527">
      <w:bodyDiv w:val="1"/>
      <w:marLeft w:val="0"/>
      <w:marRight w:val="0"/>
      <w:marTop w:val="0"/>
      <w:marBottom w:val="0"/>
      <w:divBdr>
        <w:top w:val="none" w:sz="0" w:space="0" w:color="auto"/>
        <w:left w:val="none" w:sz="0" w:space="0" w:color="auto"/>
        <w:bottom w:val="none" w:sz="0" w:space="0" w:color="auto"/>
        <w:right w:val="none" w:sz="0" w:space="0" w:color="auto"/>
      </w:divBdr>
    </w:div>
    <w:div w:id="591478255">
      <w:bodyDiv w:val="1"/>
      <w:marLeft w:val="0"/>
      <w:marRight w:val="0"/>
      <w:marTop w:val="0"/>
      <w:marBottom w:val="0"/>
      <w:divBdr>
        <w:top w:val="none" w:sz="0" w:space="0" w:color="auto"/>
        <w:left w:val="none" w:sz="0" w:space="0" w:color="auto"/>
        <w:bottom w:val="none" w:sz="0" w:space="0" w:color="auto"/>
        <w:right w:val="none" w:sz="0" w:space="0" w:color="auto"/>
      </w:divBdr>
    </w:div>
    <w:div w:id="594367897">
      <w:bodyDiv w:val="1"/>
      <w:marLeft w:val="0"/>
      <w:marRight w:val="0"/>
      <w:marTop w:val="0"/>
      <w:marBottom w:val="0"/>
      <w:divBdr>
        <w:top w:val="none" w:sz="0" w:space="0" w:color="auto"/>
        <w:left w:val="none" w:sz="0" w:space="0" w:color="auto"/>
        <w:bottom w:val="none" w:sz="0" w:space="0" w:color="auto"/>
        <w:right w:val="none" w:sz="0" w:space="0" w:color="auto"/>
      </w:divBdr>
    </w:div>
    <w:div w:id="594484325">
      <w:bodyDiv w:val="1"/>
      <w:marLeft w:val="0"/>
      <w:marRight w:val="0"/>
      <w:marTop w:val="0"/>
      <w:marBottom w:val="0"/>
      <w:divBdr>
        <w:top w:val="none" w:sz="0" w:space="0" w:color="auto"/>
        <w:left w:val="none" w:sz="0" w:space="0" w:color="auto"/>
        <w:bottom w:val="none" w:sz="0" w:space="0" w:color="auto"/>
        <w:right w:val="none" w:sz="0" w:space="0" w:color="auto"/>
      </w:divBdr>
    </w:div>
    <w:div w:id="596598000">
      <w:bodyDiv w:val="1"/>
      <w:marLeft w:val="0"/>
      <w:marRight w:val="0"/>
      <w:marTop w:val="0"/>
      <w:marBottom w:val="0"/>
      <w:divBdr>
        <w:top w:val="none" w:sz="0" w:space="0" w:color="auto"/>
        <w:left w:val="none" w:sz="0" w:space="0" w:color="auto"/>
        <w:bottom w:val="none" w:sz="0" w:space="0" w:color="auto"/>
        <w:right w:val="none" w:sz="0" w:space="0" w:color="auto"/>
      </w:divBdr>
    </w:div>
    <w:div w:id="603995697">
      <w:bodyDiv w:val="1"/>
      <w:marLeft w:val="0"/>
      <w:marRight w:val="0"/>
      <w:marTop w:val="0"/>
      <w:marBottom w:val="0"/>
      <w:divBdr>
        <w:top w:val="none" w:sz="0" w:space="0" w:color="auto"/>
        <w:left w:val="none" w:sz="0" w:space="0" w:color="auto"/>
        <w:bottom w:val="none" w:sz="0" w:space="0" w:color="auto"/>
        <w:right w:val="none" w:sz="0" w:space="0" w:color="auto"/>
      </w:divBdr>
    </w:div>
    <w:div w:id="606810661">
      <w:bodyDiv w:val="1"/>
      <w:marLeft w:val="0"/>
      <w:marRight w:val="0"/>
      <w:marTop w:val="0"/>
      <w:marBottom w:val="0"/>
      <w:divBdr>
        <w:top w:val="none" w:sz="0" w:space="0" w:color="auto"/>
        <w:left w:val="none" w:sz="0" w:space="0" w:color="auto"/>
        <w:bottom w:val="none" w:sz="0" w:space="0" w:color="auto"/>
        <w:right w:val="none" w:sz="0" w:space="0" w:color="auto"/>
      </w:divBdr>
    </w:div>
    <w:div w:id="607125755">
      <w:bodyDiv w:val="1"/>
      <w:marLeft w:val="0"/>
      <w:marRight w:val="0"/>
      <w:marTop w:val="0"/>
      <w:marBottom w:val="0"/>
      <w:divBdr>
        <w:top w:val="none" w:sz="0" w:space="0" w:color="auto"/>
        <w:left w:val="none" w:sz="0" w:space="0" w:color="auto"/>
        <w:bottom w:val="none" w:sz="0" w:space="0" w:color="auto"/>
        <w:right w:val="none" w:sz="0" w:space="0" w:color="auto"/>
      </w:divBdr>
    </w:div>
    <w:div w:id="611132225">
      <w:bodyDiv w:val="1"/>
      <w:marLeft w:val="0"/>
      <w:marRight w:val="0"/>
      <w:marTop w:val="0"/>
      <w:marBottom w:val="0"/>
      <w:divBdr>
        <w:top w:val="none" w:sz="0" w:space="0" w:color="auto"/>
        <w:left w:val="none" w:sz="0" w:space="0" w:color="auto"/>
        <w:bottom w:val="none" w:sz="0" w:space="0" w:color="auto"/>
        <w:right w:val="none" w:sz="0" w:space="0" w:color="auto"/>
      </w:divBdr>
    </w:div>
    <w:div w:id="611327924">
      <w:bodyDiv w:val="1"/>
      <w:marLeft w:val="0"/>
      <w:marRight w:val="0"/>
      <w:marTop w:val="0"/>
      <w:marBottom w:val="0"/>
      <w:divBdr>
        <w:top w:val="none" w:sz="0" w:space="0" w:color="auto"/>
        <w:left w:val="none" w:sz="0" w:space="0" w:color="auto"/>
        <w:bottom w:val="none" w:sz="0" w:space="0" w:color="auto"/>
        <w:right w:val="none" w:sz="0" w:space="0" w:color="auto"/>
      </w:divBdr>
    </w:div>
    <w:div w:id="617032433">
      <w:bodyDiv w:val="1"/>
      <w:marLeft w:val="0"/>
      <w:marRight w:val="0"/>
      <w:marTop w:val="0"/>
      <w:marBottom w:val="0"/>
      <w:divBdr>
        <w:top w:val="none" w:sz="0" w:space="0" w:color="auto"/>
        <w:left w:val="none" w:sz="0" w:space="0" w:color="auto"/>
        <w:bottom w:val="none" w:sz="0" w:space="0" w:color="auto"/>
        <w:right w:val="none" w:sz="0" w:space="0" w:color="auto"/>
      </w:divBdr>
    </w:div>
    <w:div w:id="617956444">
      <w:bodyDiv w:val="1"/>
      <w:marLeft w:val="0"/>
      <w:marRight w:val="0"/>
      <w:marTop w:val="0"/>
      <w:marBottom w:val="0"/>
      <w:divBdr>
        <w:top w:val="none" w:sz="0" w:space="0" w:color="auto"/>
        <w:left w:val="none" w:sz="0" w:space="0" w:color="auto"/>
        <w:bottom w:val="none" w:sz="0" w:space="0" w:color="auto"/>
        <w:right w:val="none" w:sz="0" w:space="0" w:color="auto"/>
      </w:divBdr>
    </w:div>
    <w:div w:id="620650109">
      <w:bodyDiv w:val="1"/>
      <w:marLeft w:val="0"/>
      <w:marRight w:val="0"/>
      <w:marTop w:val="0"/>
      <w:marBottom w:val="0"/>
      <w:divBdr>
        <w:top w:val="none" w:sz="0" w:space="0" w:color="auto"/>
        <w:left w:val="none" w:sz="0" w:space="0" w:color="auto"/>
        <w:bottom w:val="none" w:sz="0" w:space="0" w:color="auto"/>
        <w:right w:val="none" w:sz="0" w:space="0" w:color="auto"/>
      </w:divBdr>
    </w:div>
    <w:div w:id="630137172">
      <w:bodyDiv w:val="1"/>
      <w:marLeft w:val="0"/>
      <w:marRight w:val="0"/>
      <w:marTop w:val="0"/>
      <w:marBottom w:val="0"/>
      <w:divBdr>
        <w:top w:val="none" w:sz="0" w:space="0" w:color="auto"/>
        <w:left w:val="none" w:sz="0" w:space="0" w:color="auto"/>
        <w:bottom w:val="none" w:sz="0" w:space="0" w:color="auto"/>
        <w:right w:val="none" w:sz="0" w:space="0" w:color="auto"/>
      </w:divBdr>
    </w:div>
    <w:div w:id="637146206">
      <w:bodyDiv w:val="1"/>
      <w:marLeft w:val="0"/>
      <w:marRight w:val="0"/>
      <w:marTop w:val="0"/>
      <w:marBottom w:val="0"/>
      <w:divBdr>
        <w:top w:val="none" w:sz="0" w:space="0" w:color="auto"/>
        <w:left w:val="none" w:sz="0" w:space="0" w:color="auto"/>
        <w:bottom w:val="none" w:sz="0" w:space="0" w:color="auto"/>
        <w:right w:val="none" w:sz="0" w:space="0" w:color="auto"/>
      </w:divBdr>
    </w:div>
    <w:div w:id="647320328">
      <w:bodyDiv w:val="1"/>
      <w:marLeft w:val="0"/>
      <w:marRight w:val="0"/>
      <w:marTop w:val="0"/>
      <w:marBottom w:val="0"/>
      <w:divBdr>
        <w:top w:val="none" w:sz="0" w:space="0" w:color="auto"/>
        <w:left w:val="none" w:sz="0" w:space="0" w:color="auto"/>
        <w:bottom w:val="none" w:sz="0" w:space="0" w:color="auto"/>
        <w:right w:val="none" w:sz="0" w:space="0" w:color="auto"/>
      </w:divBdr>
    </w:div>
    <w:div w:id="651838665">
      <w:bodyDiv w:val="1"/>
      <w:marLeft w:val="0"/>
      <w:marRight w:val="0"/>
      <w:marTop w:val="0"/>
      <w:marBottom w:val="0"/>
      <w:divBdr>
        <w:top w:val="none" w:sz="0" w:space="0" w:color="auto"/>
        <w:left w:val="none" w:sz="0" w:space="0" w:color="auto"/>
        <w:bottom w:val="none" w:sz="0" w:space="0" w:color="auto"/>
        <w:right w:val="none" w:sz="0" w:space="0" w:color="auto"/>
      </w:divBdr>
    </w:div>
    <w:div w:id="652950309">
      <w:bodyDiv w:val="1"/>
      <w:marLeft w:val="0"/>
      <w:marRight w:val="0"/>
      <w:marTop w:val="0"/>
      <w:marBottom w:val="0"/>
      <w:divBdr>
        <w:top w:val="none" w:sz="0" w:space="0" w:color="auto"/>
        <w:left w:val="none" w:sz="0" w:space="0" w:color="auto"/>
        <w:bottom w:val="none" w:sz="0" w:space="0" w:color="auto"/>
        <w:right w:val="none" w:sz="0" w:space="0" w:color="auto"/>
      </w:divBdr>
    </w:div>
    <w:div w:id="657879094">
      <w:bodyDiv w:val="1"/>
      <w:marLeft w:val="0"/>
      <w:marRight w:val="0"/>
      <w:marTop w:val="0"/>
      <w:marBottom w:val="0"/>
      <w:divBdr>
        <w:top w:val="none" w:sz="0" w:space="0" w:color="auto"/>
        <w:left w:val="none" w:sz="0" w:space="0" w:color="auto"/>
        <w:bottom w:val="none" w:sz="0" w:space="0" w:color="auto"/>
        <w:right w:val="none" w:sz="0" w:space="0" w:color="auto"/>
      </w:divBdr>
    </w:div>
    <w:div w:id="658926455">
      <w:bodyDiv w:val="1"/>
      <w:marLeft w:val="0"/>
      <w:marRight w:val="0"/>
      <w:marTop w:val="0"/>
      <w:marBottom w:val="0"/>
      <w:divBdr>
        <w:top w:val="none" w:sz="0" w:space="0" w:color="auto"/>
        <w:left w:val="none" w:sz="0" w:space="0" w:color="auto"/>
        <w:bottom w:val="none" w:sz="0" w:space="0" w:color="auto"/>
        <w:right w:val="none" w:sz="0" w:space="0" w:color="auto"/>
      </w:divBdr>
    </w:div>
    <w:div w:id="671031757">
      <w:bodyDiv w:val="1"/>
      <w:marLeft w:val="0"/>
      <w:marRight w:val="0"/>
      <w:marTop w:val="0"/>
      <w:marBottom w:val="0"/>
      <w:divBdr>
        <w:top w:val="none" w:sz="0" w:space="0" w:color="auto"/>
        <w:left w:val="none" w:sz="0" w:space="0" w:color="auto"/>
        <w:bottom w:val="none" w:sz="0" w:space="0" w:color="auto"/>
        <w:right w:val="none" w:sz="0" w:space="0" w:color="auto"/>
      </w:divBdr>
    </w:div>
    <w:div w:id="671492571">
      <w:bodyDiv w:val="1"/>
      <w:marLeft w:val="0"/>
      <w:marRight w:val="0"/>
      <w:marTop w:val="0"/>
      <w:marBottom w:val="0"/>
      <w:divBdr>
        <w:top w:val="none" w:sz="0" w:space="0" w:color="auto"/>
        <w:left w:val="none" w:sz="0" w:space="0" w:color="auto"/>
        <w:bottom w:val="none" w:sz="0" w:space="0" w:color="auto"/>
        <w:right w:val="none" w:sz="0" w:space="0" w:color="auto"/>
      </w:divBdr>
    </w:div>
    <w:div w:id="671685878">
      <w:bodyDiv w:val="1"/>
      <w:marLeft w:val="0"/>
      <w:marRight w:val="0"/>
      <w:marTop w:val="0"/>
      <w:marBottom w:val="0"/>
      <w:divBdr>
        <w:top w:val="none" w:sz="0" w:space="0" w:color="auto"/>
        <w:left w:val="none" w:sz="0" w:space="0" w:color="auto"/>
        <w:bottom w:val="none" w:sz="0" w:space="0" w:color="auto"/>
        <w:right w:val="none" w:sz="0" w:space="0" w:color="auto"/>
      </w:divBdr>
    </w:div>
    <w:div w:id="680397094">
      <w:bodyDiv w:val="1"/>
      <w:marLeft w:val="0"/>
      <w:marRight w:val="0"/>
      <w:marTop w:val="0"/>
      <w:marBottom w:val="0"/>
      <w:divBdr>
        <w:top w:val="none" w:sz="0" w:space="0" w:color="auto"/>
        <w:left w:val="none" w:sz="0" w:space="0" w:color="auto"/>
        <w:bottom w:val="none" w:sz="0" w:space="0" w:color="auto"/>
        <w:right w:val="none" w:sz="0" w:space="0" w:color="auto"/>
      </w:divBdr>
    </w:div>
    <w:div w:id="689648476">
      <w:bodyDiv w:val="1"/>
      <w:marLeft w:val="0"/>
      <w:marRight w:val="0"/>
      <w:marTop w:val="0"/>
      <w:marBottom w:val="0"/>
      <w:divBdr>
        <w:top w:val="none" w:sz="0" w:space="0" w:color="auto"/>
        <w:left w:val="none" w:sz="0" w:space="0" w:color="auto"/>
        <w:bottom w:val="none" w:sz="0" w:space="0" w:color="auto"/>
        <w:right w:val="none" w:sz="0" w:space="0" w:color="auto"/>
      </w:divBdr>
    </w:div>
    <w:div w:id="693120803">
      <w:bodyDiv w:val="1"/>
      <w:marLeft w:val="0"/>
      <w:marRight w:val="0"/>
      <w:marTop w:val="0"/>
      <w:marBottom w:val="0"/>
      <w:divBdr>
        <w:top w:val="none" w:sz="0" w:space="0" w:color="auto"/>
        <w:left w:val="none" w:sz="0" w:space="0" w:color="auto"/>
        <w:bottom w:val="none" w:sz="0" w:space="0" w:color="auto"/>
        <w:right w:val="none" w:sz="0" w:space="0" w:color="auto"/>
      </w:divBdr>
    </w:div>
    <w:div w:id="699935316">
      <w:bodyDiv w:val="1"/>
      <w:marLeft w:val="0"/>
      <w:marRight w:val="0"/>
      <w:marTop w:val="0"/>
      <w:marBottom w:val="0"/>
      <w:divBdr>
        <w:top w:val="none" w:sz="0" w:space="0" w:color="auto"/>
        <w:left w:val="none" w:sz="0" w:space="0" w:color="auto"/>
        <w:bottom w:val="none" w:sz="0" w:space="0" w:color="auto"/>
        <w:right w:val="none" w:sz="0" w:space="0" w:color="auto"/>
      </w:divBdr>
    </w:div>
    <w:div w:id="713819924">
      <w:bodyDiv w:val="1"/>
      <w:marLeft w:val="0"/>
      <w:marRight w:val="0"/>
      <w:marTop w:val="0"/>
      <w:marBottom w:val="0"/>
      <w:divBdr>
        <w:top w:val="none" w:sz="0" w:space="0" w:color="auto"/>
        <w:left w:val="none" w:sz="0" w:space="0" w:color="auto"/>
        <w:bottom w:val="none" w:sz="0" w:space="0" w:color="auto"/>
        <w:right w:val="none" w:sz="0" w:space="0" w:color="auto"/>
      </w:divBdr>
    </w:div>
    <w:div w:id="718821438">
      <w:bodyDiv w:val="1"/>
      <w:marLeft w:val="0"/>
      <w:marRight w:val="0"/>
      <w:marTop w:val="0"/>
      <w:marBottom w:val="0"/>
      <w:divBdr>
        <w:top w:val="none" w:sz="0" w:space="0" w:color="auto"/>
        <w:left w:val="none" w:sz="0" w:space="0" w:color="auto"/>
        <w:bottom w:val="none" w:sz="0" w:space="0" w:color="auto"/>
        <w:right w:val="none" w:sz="0" w:space="0" w:color="auto"/>
      </w:divBdr>
    </w:div>
    <w:div w:id="722027464">
      <w:bodyDiv w:val="1"/>
      <w:marLeft w:val="0"/>
      <w:marRight w:val="0"/>
      <w:marTop w:val="0"/>
      <w:marBottom w:val="0"/>
      <w:divBdr>
        <w:top w:val="none" w:sz="0" w:space="0" w:color="auto"/>
        <w:left w:val="none" w:sz="0" w:space="0" w:color="auto"/>
        <w:bottom w:val="none" w:sz="0" w:space="0" w:color="auto"/>
        <w:right w:val="none" w:sz="0" w:space="0" w:color="auto"/>
      </w:divBdr>
    </w:div>
    <w:div w:id="725027392">
      <w:bodyDiv w:val="1"/>
      <w:marLeft w:val="0"/>
      <w:marRight w:val="0"/>
      <w:marTop w:val="0"/>
      <w:marBottom w:val="0"/>
      <w:divBdr>
        <w:top w:val="none" w:sz="0" w:space="0" w:color="auto"/>
        <w:left w:val="none" w:sz="0" w:space="0" w:color="auto"/>
        <w:bottom w:val="none" w:sz="0" w:space="0" w:color="auto"/>
        <w:right w:val="none" w:sz="0" w:space="0" w:color="auto"/>
      </w:divBdr>
    </w:div>
    <w:div w:id="727149978">
      <w:bodyDiv w:val="1"/>
      <w:marLeft w:val="0"/>
      <w:marRight w:val="0"/>
      <w:marTop w:val="0"/>
      <w:marBottom w:val="0"/>
      <w:divBdr>
        <w:top w:val="none" w:sz="0" w:space="0" w:color="auto"/>
        <w:left w:val="none" w:sz="0" w:space="0" w:color="auto"/>
        <w:bottom w:val="none" w:sz="0" w:space="0" w:color="auto"/>
        <w:right w:val="none" w:sz="0" w:space="0" w:color="auto"/>
      </w:divBdr>
    </w:div>
    <w:div w:id="735250236">
      <w:bodyDiv w:val="1"/>
      <w:marLeft w:val="0"/>
      <w:marRight w:val="0"/>
      <w:marTop w:val="0"/>
      <w:marBottom w:val="0"/>
      <w:divBdr>
        <w:top w:val="none" w:sz="0" w:space="0" w:color="auto"/>
        <w:left w:val="none" w:sz="0" w:space="0" w:color="auto"/>
        <w:bottom w:val="none" w:sz="0" w:space="0" w:color="auto"/>
        <w:right w:val="none" w:sz="0" w:space="0" w:color="auto"/>
      </w:divBdr>
    </w:div>
    <w:div w:id="740374057">
      <w:bodyDiv w:val="1"/>
      <w:marLeft w:val="0"/>
      <w:marRight w:val="0"/>
      <w:marTop w:val="0"/>
      <w:marBottom w:val="0"/>
      <w:divBdr>
        <w:top w:val="none" w:sz="0" w:space="0" w:color="auto"/>
        <w:left w:val="none" w:sz="0" w:space="0" w:color="auto"/>
        <w:bottom w:val="none" w:sz="0" w:space="0" w:color="auto"/>
        <w:right w:val="none" w:sz="0" w:space="0" w:color="auto"/>
      </w:divBdr>
    </w:div>
    <w:div w:id="752626167">
      <w:bodyDiv w:val="1"/>
      <w:marLeft w:val="0"/>
      <w:marRight w:val="0"/>
      <w:marTop w:val="0"/>
      <w:marBottom w:val="0"/>
      <w:divBdr>
        <w:top w:val="none" w:sz="0" w:space="0" w:color="auto"/>
        <w:left w:val="none" w:sz="0" w:space="0" w:color="auto"/>
        <w:bottom w:val="none" w:sz="0" w:space="0" w:color="auto"/>
        <w:right w:val="none" w:sz="0" w:space="0" w:color="auto"/>
      </w:divBdr>
    </w:div>
    <w:div w:id="754015414">
      <w:bodyDiv w:val="1"/>
      <w:marLeft w:val="0"/>
      <w:marRight w:val="0"/>
      <w:marTop w:val="0"/>
      <w:marBottom w:val="0"/>
      <w:divBdr>
        <w:top w:val="none" w:sz="0" w:space="0" w:color="auto"/>
        <w:left w:val="none" w:sz="0" w:space="0" w:color="auto"/>
        <w:bottom w:val="none" w:sz="0" w:space="0" w:color="auto"/>
        <w:right w:val="none" w:sz="0" w:space="0" w:color="auto"/>
      </w:divBdr>
    </w:div>
    <w:div w:id="769543768">
      <w:bodyDiv w:val="1"/>
      <w:marLeft w:val="0"/>
      <w:marRight w:val="0"/>
      <w:marTop w:val="0"/>
      <w:marBottom w:val="0"/>
      <w:divBdr>
        <w:top w:val="none" w:sz="0" w:space="0" w:color="auto"/>
        <w:left w:val="none" w:sz="0" w:space="0" w:color="auto"/>
        <w:bottom w:val="none" w:sz="0" w:space="0" w:color="auto"/>
        <w:right w:val="none" w:sz="0" w:space="0" w:color="auto"/>
      </w:divBdr>
    </w:div>
    <w:div w:id="772094280">
      <w:bodyDiv w:val="1"/>
      <w:marLeft w:val="0"/>
      <w:marRight w:val="0"/>
      <w:marTop w:val="0"/>
      <w:marBottom w:val="0"/>
      <w:divBdr>
        <w:top w:val="none" w:sz="0" w:space="0" w:color="auto"/>
        <w:left w:val="none" w:sz="0" w:space="0" w:color="auto"/>
        <w:bottom w:val="none" w:sz="0" w:space="0" w:color="auto"/>
        <w:right w:val="none" w:sz="0" w:space="0" w:color="auto"/>
      </w:divBdr>
    </w:div>
    <w:div w:id="773786944">
      <w:bodyDiv w:val="1"/>
      <w:marLeft w:val="0"/>
      <w:marRight w:val="0"/>
      <w:marTop w:val="0"/>
      <w:marBottom w:val="0"/>
      <w:divBdr>
        <w:top w:val="none" w:sz="0" w:space="0" w:color="auto"/>
        <w:left w:val="none" w:sz="0" w:space="0" w:color="auto"/>
        <w:bottom w:val="none" w:sz="0" w:space="0" w:color="auto"/>
        <w:right w:val="none" w:sz="0" w:space="0" w:color="auto"/>
      </w:divBdr>
    </w:div>
    <w:div w:id="777918111">
      <w:bodyDiv w:val="1"/>
      <w:marLeft w:val="0"/>
      <w:marRight w:val="0"/>
      <w:marTop w:val="0"/>
      <w:marBottom w:val="0"/>
      <w:divBdr>
        <w:top w:val="none" w:sz="0" w:space="0" w:color="auto"/>
        <w:left w:val="none" w:sz="0" w:space="0" w:color="auto"/>
        <w:bottom w:val="none" w:sz="0" w:space="0" w:color="auto"/>
        <w:right w:val="none" w:sz="0" w:space="0" w:color="auto"/>
      </w:divBdr>
    </w:div>
    <w:div w:id="781270916">
      <w:bodyDiv w:val="1"/>
      <w:marLeft w:val="0"/>
      <w:marRight w:val="0"/>
      <w:marTop w:val="0"/>
      <w:marBottom w:val="0"/>
      <w:divBdr>
        <w:top w:val="none" w:sz="0" w:space="0" w:color="auto"/>
        <w:left w:val="none" w:sz="0" w:space="0" w:color="auto"/>
        <w:bottom w:val="none" w:sz="0" w:space="0" w:color="auto"/>
        <w:right w:val="none" w:sz="0" w:space="0" w:color="auto"/>
      </w:divBdr>
    </w:div>
    <w:div w:id="782722837">
      <w:bodyDiv w:val="1"/>
      <w:marLeft w:val="0"/>
      <w:marRight w:val="0"/>
      <w:marTop w:val="0"/>
      <w:marBottom w:val="0"/>
      <w:divBdr>
        <w:top w:val="none" w:sz="0" w:space="0" w:color="auto"/>
        <w:left w:val="none" w:sz="0" w:space="0" w:color="auto"/>
        <w:bottom w:val="none" w:sz="0" w:space="0" w:color="auto"/>
        <w:right w:val="none" w:sz="0" w:space="0" w:color="auto"/>
      </w:divBdr>
    </w:div>
    <w:div w:id="782850038">
      <w:bodyDiv w:val="1"/>
      <w:marLeft w:val="0"/>
      <w:marRight w:val="0"/>
      <w:marTop w:val="0"/>
      <w:marBottom w:val="0"/>
      <w:divBdr>
        <w:top w:val="none" w:sz="0" w:space="0" w:color="auto"/>
        <w:left w:val="none" w:sz="0" w:space="0" w:color="auto"/>
        <w:bottom w:val="none" w:sz="0" w:space="0" w:color="auto"/>
        <w:right w:val="none" w:sz="0" w:space="0" w:color="auto"/>
      </w:divBdr>
    </w:div>
    <w:div w:id="782961697">
      <w:bodyDiv w:val="1"/>
      <w:marLeft w:val="0"/>
      <w:marRight w:val="0"/>
      <w:marTop w:val="0"/>
      <w:marBottom w:val="0"/>
      <w:divBdr>
        <w:top w:val="none" w:sz="0" w:space="0" w:color="auto"/>
        <w:left w:val="none" w:sz="0" w:space="0" w:color="auto"/>
        <w:bottom w:val="none" w:sz="0" w:space="0" w:color="auto"/>
        <w:right w:val="none" w:sz="0" w:space="0" w:color="auto"/>
      </w:divBdr>
    </w:div>
    <w:div w:id="784077522">
      <w:bodyDiv w:val="1"/>
      <w:marLeft w:val="0"/>
      <w:marRight w:val="0"/>
      <w:marTop w:val="0"/>
      <w:marBottom w:val="0"/>
      <w:divBdr>
        <w:top w:val="none" w:sz="0" w:space="0" w:color="auto"/>
        <w:left w:val="none" w:sz="0" w:space="0" w:color="auto"/>
        <w:bottom w:val="none" w:sz="0" w:space="0" w:color="auto"/>
        <w:right w:val="none" w:sz="0" w:space="0" w:color="auto"/>
      </w:divBdr>
    </w:div>
    <w:div w:id="786660482">
      <w:bodyDiv w:val="1"/>
      <w:marLeft w:val="0"/>
      <w:marRight w:val="0"/>
      <w:marTop w:val="0"/>
      <w:marBottom w:val="0"/>
      <w:divBdr>
        <w:top w:val="none" w:sz="0" w:space="0" w:color="auto"/>
        <w:left w:val="none" w:sz="0" w:space="0" w:color="auto"/>
        <w:bottom w:val="none" w:sz="0" w:space="0" w:color="auto"/>
        <w:right w:val="none" w:sz="0" w:space="0" w:color="auto"/>
      </w:divBdr>
    </w:div>
    <w:div w:id="787506093">
      <w:bodyDiv w:val="1"/>
      <w:marLeft w:val="0"/>
      <w:marRight w:val="0"/>
      <w:marTop w:val="0"/>
      <w:marBottom w:val="0"/>
      <w:divBdr>
        <w:top w:val="none" w:sz="0" w:space="0" w:color="auto"/>
        <w:left w:val="none" w:sz="0" w:space="0" w:color="auto"/>
        <w:bottom w:val="none" w:sz="0" w:space="0" w:color="auto"/>
        <w:right w:val="none" w:sz="0" w:space="0" w:color="auto"/>
      </w:divBdr>
    </w:div>
    <w:div w:id="792017029">
      <w:bodyDiv w:val="1"/>
      <w:marLeft w:val="0"/>
      <w:marRight w:val="0"/>
      <w:marTop w:val="0"/>
      <w:marBottom w:val="0"/>
      <w:divBdr>
        <w:top w:val="none" w:sz="0" w:space="0" w:color="auto"/>
        <w:left w:val="none" w:sz="0" w:space="0" w:color="auto"/>
        <w:bottom w:val="none" w:sz="0" w:space="0" w:color="auto"/>
        <w:right w:val="none" w:sz="0" w:space="0" w:color="auto"/>
      </w:divBdr>
    </w:div>
    <w:div w:id="795291319">
      <w:bodyDiv w:val="1"/>
      <w:marLeft w:val="0"/>
      <w:marRight w:val="0"/>
      <w:marTop w:val="0"/>
      <w:marBottom w:val="0"/>
      <w:divBdr>
        <w:top w:val="none" w:sz="0" w:space="0" w:color="auto"/>
        <w:left w:val="none" w:sz="0" w:space="0" w:color="auto"/>
        <w:bottom w:val="none" w:sz="0" w:space="0" w:color="auto"/>
        <w:right w:val="none" w:sz="0" w:space="0" w:color="auto"/>
      </w:divBdr>
    </w:div>
    <w:div w:id="796948868">
      <w:bodyDiv w:val="1"/>
      <w:marLeft w:val="0"/>
      <w:marRight w:val="0"/>
      <w:marTop w:val="0"/>
      <w:marBottom w:val="0"/>
      <w:divBdr>
        <w:top w:val="none" w:sz="0" w:space="0" w:color="auto"/>
        <w:left w:val="none" w:sz="0" w:space="0" w:color="auto"/>
        <w:bottom w:val="none" w:sz="0" w:space="0" w:color="auto"/>
        <w:right w:val="none" w:sz="0" w:space="0" w:color="auto"/>
      </w:divBdr>
    </w:div>
    <w:div w:id="798034718">
      <w:bodyDiv w:val="1"/>
      <w:marLeft w:val="0"/>
      <w:marRight w:val="0"/>
      <w:marTop w:val="0"/>
      <w:marBottom w:val="0"/>
      <w:divBdr>
        <w:top w:val="none" w:sz="0" w:space="0" w:color="auto"/>
        <w:left w:val="none" w:sz="0" w:space="0" w:color="auto"/>
        <w:bottom w:val="none" w:sz="0" w:space="0" w:color="auto"/>
        <w:right w:val="none" w:sz="0" w:space="0" w:color="auto"/>
      </w:divBdr>
    </w:div>
    <w:div w:id="800809446">
      <w:bodyDiv w:val="1"/>
      <w:marLeft w:val="0"/>
      <w:marRight w:val="0"/>
      <w:marTop w:val="0"/>
      <w:marBottom w:val="0"/>
      <w:divBdr>
        <w:top w:val="none" w:sz="0" w:space="0" w:color="auto"/>
        <w:left w:val="none" w:sz="0" w:space="0" w:color="auto"/>
        <w:bottom w:val="none" w:sz="0" w:space="0" w:color="auto"/>
        <w:right w:val="none" w:sz="0" w:space="0" w:color="auto"/>
      </w:divBdr>
    </w:div>
    <w:div w:id="809590697">
      <w:bodyDiv w:val="1"/>
      <w:marLeft w:val="0"/>
      <w:marRight w:val="0"/>
      <w:marTop w:val="0"/>
      <w:marBottom w:val="0"/>
      <w:divBdr>
        <w:top w:val="none" w:sz="0" w:space="0" w:color="auto"/>
        <w:left w:val="none" w:sz="0" w:space="0" w:color="auto"/>
        <w:bottom w:val="none" w:sz="0" w:space="0" w:color="auto"/>
        <w:right w:val="none" w:sz="0" w:space="0" w:color="auto"/>
      </w:divBdr>
    </w:div>
    <w:div w:id="812873576">
      <w:bodyDiv w:val="1"/>
      <w:marLeft w:val="0"/>
      <w:marRight w:val="0"/>
      <w:marTop w:val="0"/>
      <w:marBottom w:val="0"/>
      <w:divBdr>
        <w:top w:val="none" w:sz="0" w:space="0" w:color="auto"/>
        <w:left w:val="none" w:sz="0" w:space="0" w:color="auto"/>
        <w:bottom w:val="none" w:sz="0" w:space="0" w:color="auto"/>
        <w:right w:val="none" w:sz="0" w:space="0" w:color="auto"/>
      </w:divBdr>
    </w:div>
    <w:div w:id="814025526">
      <w:bodyDiv w:val="1"/>
      <w:marLeft w:val="0"/>
      <w:marRight w:val="0"/>
      <w:marTop w:val="0"/>
      <w:marBottom w:val="0"/>
      <w:divBdr>
        <w:top w:val="none" w:sz="0" w:space="0" w:color="auto"/>
        <w:left w:val="none" w:sz="0" w:space="0" w:color="auto"/>
        <w:bottom w:val="none" w:sz="0" w:space="0" w:color="auto"/>
        <w:right w:val="none" w:sz="0" w:space="0" w:color="auto"/>
      </w:divBdr>
    </w:div>
    <w:div w:id="818305313">
      <w:bodyDiv w:val="1"/>
      <w:marLeft w:val="0"/>
      <w:marRight w:val="0"/>
      <w:marTop w:val="0"/>
      <w:marBottom w:val="0"/>
      <w:divBdr>
        <w:top w:val="none" w:sz="0" w:space="0" w:color="auto"/>
        <w:left w:val="none" w:sz="0" w:space="0" w:color="auto"/>
        <w:bottom w:val="none" w:sz="0" w:space="0" w:color="auto"/>
        <w:right w:val="none" w:sz="0" w:space="0" w:color="auto"/>
      </w:divBdr>
    </w:div>
    <w:div w:id="818615008">
      <w:bodyDiv w:val="1"/>
      <w:marLeft w:val="0"/>
      <w:marRight w:val="0"/>
      <w:marTop w:val="0"/>
      <w:marBottom w:val="0"/>
      <w:divBdr>
        <w:top w:val="none" w:sz="0" w:space="0" w:color="auto"/>
        <w:left w:val="none" w:sz="0" w:space="0" w:color="auto"/>
        <w:bottom w:val="none" w:sz="0" w:space="0" w:color="auto"/>
        <w:right w:val="none" w:sz="0" w:space="0" w:color="auto"/>
      </w:divBdr>
    </w:div>
    <w:div w:id="821312306">
      <w:bodyDiv w:val="1"/>
      <w:marLeft w:val="0"/>
      <w:marRight w:val="0"/>
      <w:marTop w:val="0"/>
      <w:marBottom w:val="0"/>
      <w:divBdr>
        <w:top w:val="none" w:sz="0" w:space="0" w:color="auto"/>
        <w:left w:val="none" w:sz="0" w:space="0" w:color="auto"/>
        <w:bottom w:val="none" w:sz="0" w:space="0" w:color="auto"/>
        <w:right w:val="none" w:sz="0" w:space="0" w:color="auto"/>
      </w:divBdr>
    </w:div>
    <w:div w:id="828181677">
      <w:bodyDiv w:val="1"/>
      <w:marLeft w:val="0"/>
      <w:marRight w:val="0"/>
      <w:marTop w:val="0"/>
      <w:marBottom w:val="0"/>
      <w:divBdr>
        <w:top w:val="none" w:sz="0" w:space="0" w:color="auto"/>
        <w:left w:val="none" w:sz="0" w:space="0" w:color="auto"/>
        <w:bottom w:val="none" w:sz="0" w:space="0" w:color="auto"/>
        <w:right w:val="none" w:sz="0" w:space="0" w:color="auto"/>
      </w:divBdr>
    </w:div>
    <w:div w:id="829713459">
      <w:bodyDiv w:val="1"/>
      <w:marLeft w:val="0"/>
      <w:marRight w:val="0"/>
      <w:marTop w:val="0"/>
      <w:marBottom w:val="0"/>
      <w:divBdr>
        <w:top w:val="none" w:sz="0" w:space="0" w:color="auto"/>
        <w:left w:val="none" w:sz="0" w:space="0" w:color="auto"/>
        <w:bottom w:val="none" w:sz="0" w:space="0" w:color="auto"/>
        <w:right w:val="none" w:sz="0" w:space="0" w:color="auto"/>
      </w:divBdr>
    </w:div>
    <w:div w:id="833108167">
      <w:bodyDiv w:val="1"/>
      <w:marLeft w:val="0"/>
      <w:marRight w:val="0"/>
      <w:marTop w:val="0"/>
      <w:marBottom w:val="0"/>
      <w:divBdr>
        <w:top w:val="none" w:sz="0" w:space="0" w:color="auto"/>
        <w:left w:val="none" w:sz="0" w:space="0" w:color="auto"/>
        <w:bottom w:val="none" w:sz="0" w:space="0" w:color="auto"/>
        <w:right w:val="none" w:sz="0" w:space="0" w:color="auto"/>
      </w:divBdr>
    </w:div>
    <w:div w:id="838160712">
      <w:bodyDiv w:val="1"/>
      <w:marLeft w:val="0"/>
      <w:marRight w:val="0"/>
      <w:marTop w:val="0"/>
      <w:marBottom w:val="0"/>
      <w:divBdr>
        <w:top w:val="none" w:sz="0" w:space="0" w:color="auto"/>
        <w:left w:val="none" w:sz="0" w:space="0" w:color="auto"/>
        <w:bottom w:val="none" w:sz="0" w:space="0" w:color="auto"/>
        <w:right w:val="none" w:sz="0" w:space="0" w:color="auto"/>
      </w:divBdr>
    </w:div>
    <w:div w:id="858352679">
      <w:bodyDiv w:val="1"/>
      <w:marLeft w:val="0"/>
      <w:marRight w:val="0"/>
      <w:marTop w:val="0"/>
      <w:marBottom w:val="0"/>
      <w:divBdr>
        <w:top w:val="none" w:sz="0" w:space="0" w:color="auto"/>
        <w:left w:val="none" w:sz="0" w:space="0" w:color="auto"/>
        <w:bottom w:val="none" w:sz="0" w:space="0" w:color="auto"/>
        <w:right w:val="none" w:sz="0" w:space="0" w:color="auto"/>
      </w:divBdr>
    </w:div>
    <w:div w:id="859395399">
      <w:bodyDiv w:val="1"/>
      <w:marLeft w:val="0"/>
      <w:marRight w:val="0"/>
      <w:marTop w:val="0"/>
      <w:marBottom w:val="0"/>
      <w:divBdr>
        <w:top w:val="none" w:sz="0" w:space="0" w:color="auto"/>
        <w:left w:val="none" w:sz="0" w:space="0" w:color="auto"/>
        <w:bottom w:val="none" w:sz="0" w:space="0" w:color="auto"/>
        <w:right w:val="none" w:sz="0" w:space="0" w:color="auto"/>
      </w:divBdr>
    </w:div>
    <w:div w:id="860241579">
      <w:bodyDiv w:val="1"/>
      <w:marLeft w:val="0"/>
      <w:marRight w:val="0"/>
      <w:marTop w:val="0"/>
      <w:marBottom w:val="0"/>
      <w:divBdr>
        <w:top w:val="none" w:sz="0" w:space="0" w:color="auto"/>
        <w:left w:val="none" w:sz="0" w:space="0" w:color="auto"/>
        <w:bottom w:val="none" w:sz="0" w:space="0" w:color="auto"/>
        <w:right w:val="none" w:sz="0" w:space="0" w:color="auto"/>
      </w:divBdr>
    </w:div>
    <w:div w:id="876233355">
      <w:bodyDiv w:val="1"/>
      <w:marLeft w:val="0"/>
      <w:marRight w:val="0"/>
      <w:marTop w:val="0"/>
      <w:marBottom w:val="0"/>
      <w:divBdr>
        <w:top w:val="none" w:sz="0" w:space="0" w:color="auto"/>
        <w:left w:val="none" w:sz="0" w:space="0" w:color="auto"/>
        <w:bottom w:val="none" w:sz="0" w:space="0" w:color="auto"/>
        <w:right w:val="none" w:sz="0" w:space="0" w:color="auto"/>
      </w:divBdr>
    </w:div>
    <w:div w:id="886794897">
      <w:bodyDiv w:val="1"/>
      <w:marLeft w:val="0"/>
      <w:marRight w:val="0"/>
      <w:marTop w:val="0"/>
      <w:marBottom w:val="0"/>
      <w:divBdr>
        <w:top w:val="none" w:sz="0" w:space="0" w:color="auto"/>
        <w:left w:val="none" w:sz="0" w:space="0" w:color="auto"/>
        <w:bottom w:val="none" w:sz="0" w:space="0" w:color="auto"/>
        <w:right w:val="none" w:sz="0" w:space="0" w:color="auto"/>
      </w:divBdr>
    </w:div>
    <w:div w:id="887687551">
      <w:bodyDiv w:val="1"/>
      <w:marLeft w:val="0"/>
      <w:marRight w:val="0"/>
      <w:marTop w:val="0"/>
      <w:marBottom w:val="0"/>
      <w:divBdr>
        <w:top w:val="none" w:sz="0" w:space="0" w:color="auto"/>
        <w:left w:val="none" w:sz="0" w:space="0" w:color="auto"/>
        <w:bottom w:val="none" w:sz="0" w:space="0" w:color="auto"/>
        <w:right w:val="none" w:sz="0" w:space="0" w:color="auto"/>
      </w:divBdr>
    </w:div>
    <w:div w:id="892230004">
      <w:bodyDiv w:val="1"/>
      <w:marLeft w:val="0"/>
      <w:marRight w:val="0"/>
      <w:marTop w:val="0"/>
      <w:marBottom w:val="0"/>
      <w:divBdr>
        <w:top w:val="none" w:sz="0" w:space="0" w:color="auto"/>
        <w:left w:val="none" w:sz="0" w:space="0" w:color="auto"/>
        <w:bottom w:val="none" w:sz="0" w:space="0" w:color="auto"/>
        <w:right w:val="none" w:sz="0" w:space="0" w:color="auto"/>
      </w:divBdr>
    </w:div>
    <w:div w:id="897519443">
      <w:bodyDiv w:val="1"/>
      <w:marLeft w:val="0"/>
      <w:marRight w:val="0"/>
      <w:marTop w:val="0"/>
      <w:marBottom w:val="0"/>
      <w:divBdr>
        <w:top w:val="none" w:sz="0" w:space="0" w:color="auto"/>
        <w:left w:val="none" w:sz="0" w:space="0" w:color="auto"/>
        <w:bottom w:val="none" w:sz="0" w:space="0" w:color="auto"/>
        <w:right w:val="none" w:sz="0" w:space="0" w:color="auto"/>
      </w:divBdr>
    </w:div>
    <w:div w:id="911619625">
      <w:bodyDiv w:val="1"/>
      <w:marLeft w:val="0"/>
      <w:marRight w:val="0"/>
      <w:marTop w:val="0"/>
      <w:marBottom w:val="0"/>
      <w:divBdr>
        <w:top w:val="none" w:sz="0" w:space="0" w:color="auto"/>
        <w:left w:val="none" w:sz="0" w:space="0" w:color="auto"/>
        <w:bottom w:val="none" w:sz="0" w:space="0" w:color="auto"/>
        <w:right w:val="none" w:sz="0" w:space="0" w:color="auto"/>
      </w:divBdr>
    </w:div>
    <w:div w:id="915432199">
      <w:bodyDiv w:val="1"/>
      <w:marLeft w:val="0"/>
      <w:marRight w:val="0"/>
      <w:marTop w:val="0"/>
      <w:marBottom w:val="0"/>
      <w:divBdr>
        <w:top w:val="none" w:sz="0" w:space="0" w:color="auto"/>
        <w:left w:val="none" w:sz="0" w:space="0" w:color="auto"/>
        <w:bottom w:val="none" w:sz="0" w:space="0" w:color="auto"/>
        <w:right w:val="none" w:sz="0" w:space="0" w:color="auto"/>
      </w:divBdr>
    </w:div>
    <w:div w:id="919682930">
      <w:bodyDiv w:val="1"/>
      <w:marLeft w:val="0"/>
      <w:marRight w:val="0"/>
      <w:marTop w:val="0"/>
      <w:marBottom w:val="0"/>
      <w:divBdr>
        <w:top w:val="none" w:sz="0" w:space="0" w:color="auto"/>
        <w:left w:val="none" w:sz="0" w:space="0" w:color="auto"/>
        <w:bottom w:val="none" w:sz="0" w:space="0" w:color="auto"/>
        <w:right w:val="none" w:sz="0" w:space="0" w:color="auto"/>
      </w:divBdr>
    </w:div>
    <w:div w:id="934677689">
      <w:bodyDiv w:val="1"/>
      <w:marLeft w:val="0"/>
      <w:marRight w:val="0"/>
      <w:marTop w:val="0"/>
      <w:marBottom w:val="0"/>
      <w:divBdr>
        <w:top w:val="none" w:sz="0" w:space="0" w:color="auto"/>
        <w:left w:val="none" w:sz="0" w:space="0" w:color="auto"/>
        <w:bottom w:val="none" w:sz="0" w:space="0" w:color="auto"/>
        <w:right w:val="none" w:sz="0" w:space="0" w:color="auto"/>
      </w:divBdr>
    </w:div>
    <w:div w:id="938488617">
      <w:bodyDiv w:val="1"/>
      <w:marLeft w:val="0"/>
      <w:marRight w:val="0"/>
      <w:marTop w:val="0"/>
      <w:marBottom w:val="0"/>
      <w:divBdr>
        <w:top w:val="none" w:sz="0" w:space="0" w:color="auto"/>
        <w:left w:val="none" w:sz="0" w:space="0" w:color="auto"/>
        <w:bottom w:val="none" w:sz="0" w:space="0" w:color="auto"/>
        <w:right w:val="none" w:sz="0" w:space="0" w:color="auto"/>
      </w:divBdr>
    </w:div>
    <w:div w:id="951010049">
      <w:bodyDiv w:val="1"/>
      <w:marLeft w:val="0"/>
      <w:marRight w:val="0"/>
      <w:marTop w:val="0"/>
      <w:marBottom w:val="0"/>
      <w:divBdr>
        <w:top w:val="none" w:sz="0" w:space="0" w:color="auto"/>
        <w:left w:val="none" w:sz="0" w:space="0" w:color="auto"/>
        <w:bottom w:val="none" w:sz="0" w:space="0" w:color="auto"/>
        <w:right w:val="none" w:sz="0" w:space="0" w:color="auto"/>
      </w:divBdr>
    </w:div>
    <w:div w:id="965039033">
      <w:bodyDiv w:val="1"/>
      <w:marLeft w:val="0"/>
      <w:marRight w:val="0"/>
      <w:marTop w:val="0"/>
      <w:marBottom w:val="0"/>
      <w:divBdr>
        <w:top w:val="none" w:sz="0" w:space="0" w:color="auto"/>
        <w:left w:val="none" w:sz="0" w:space="0" w:color="auto"/>
        <w:bottom w:val="none" w:sz="0" w:space="0" w:color="auto"/>
        <w:right w:val="none" w:sz="0" w:space="0" w:color="auto"/>
      </w:divBdr>
    </w:div>
    <w:div w:id="971599628">
      <w:bodyDiv w:val="1"/>
      <w:marLeft w:val="0"/>
      <w:marRight w:val="0"/>
      <w:marTop w:val="0"/>
      <w:marBottom w:val="0"/>
      <w:divBdr>
        <w:top w:val="none" w:sz="0" w:space="0" w:color="auto"/>
        <w:left w:val="none" w:sz="0" w:space="0" w:color="auto"/>
        <w:bottom w:val="none" w:sz="0" w:space="0" w:color="auto"/>
        <w:right w:val="none" w:sz="0" w:space="0" w:color="auto"/>
      </w:divBdr>
    </w:div>
    <w:div w:id="972322145">
      <w:bodyDiv w:val="1"/>
      <w:marLeft w:val="0"/>
      <w:marRight w:val="0"/>
      <w:marTop w:val="0"/>
      <w:marBottom w:val="0"/>
      <w:divBdr>
        <w:top w:val="none" w:sz="0" w:space="0" w:color="auto"/>
        <w:left w:val="none" w:sz="0" w:space="0" w:color="auto"/>
        <w:bottom w:val="none" w:sz="0" w:space="0" w:color="auto"/>
        <w:right w:val="none" w:sz="0" w:space="0" w:color="auto"/>
      </w:divBdr>
    </w:div>
    <w:div w:id="976838432">
      <w:bodyDiv w:val="1"/>
      <w:marLeft w:val="0"/>
      <w:marRight w:val="0"/>
      <w:marTop w:val="0"/>
      <w:marBottom w:val="0"/>
      <w:divBdr>
        <w:top w:val="none" w:sz="0" w:space="0" w:color="auto"/>
        <w:left w:val="none" w:sz="0" w:space="0" w:color="auto"/>
        <w:bottom w:val="none" w:sz="0" w:space="0" w:color="auto"/>
        <w:right w:val="none" w:sz="0" w:space="0" w:color="auto"/>
      </w:divBdr>
    </w:div>
    <w:div w:id="978918590">
      <w:bodyDiv w:val="1"/>
      <w:marLeft w:val="0"/>
      <w:marRight w:val="0"/>
      <w:marTop w:val="0"/>
      <w:marBottom w:val="0"/>
      <w:divBdr>
        <w:top w:val="none" w:sz="0" w:space="0" w:color="auto"/>
        <w:left w:val="none" w:sz="0" w:space="0" w:color="auto"/>
        <w:bottom w:val="none" w:sz="0" w:space="0" w:color="auto"/>
        <w:right w:val="none" w:sz="0" w:space="0" w:color="auto"/>
      </w:divBdr>
    </w:div>
    <w:div w:id="983201735">
      <w:bodyDiv w:val="1"/>
      <w:marLeft w:val="0"/>
      <w:marRight w:val="0"/>
      <w:marTop w:val="0"/>
      <w:marBottom w:val="0"/>
      <w:divBdr>
        <w:top w:val="none" w:sz="0" w:space="0" w:color="auto"/>
        <w:left w:val="none" w:sz="0" w:space="0" w:color="auto"/>
        <w:bottom w:val="none" w:sz="0" w:space="0" w:color="auto"/>
        <w:right w:val="none" w:sz="0" w:space="0" w:color="auto"/>
      </w:divBdr>
    </w:div>
    <w:div w:id="997659962">
      <w:bodyDiv w:val="1"/>
      <w:marLeft w:val="0"/>
      <w:marRight w:val="0"/>
      <w:marTop w:val="0"/>
      <w:marBottom w:val="0"/>
      <w:divBdr>
        <w:top w:val="none" w:sz="0" w:space="0" w:color="auto"/>
        <w:left w:val="none" w:sz="0" w:space="0" w:color="auto"/>
        <w:bottom w:val="none" w:sz="0" w:space="0" w:color="auto"/>
        <w:right w:val="none" w:sz="0" w:space="0" w:color="auto"/>
      </w:divBdr>
    </w:div>
    <w:div w:id="998194040">
      <w:bodyDiv w:val="1"/>
      <w:marLeft w:val="0"/>
      <w:marRight w:val="0"/>
      <w:marTop w:val="0"/>
      <w:marBottom w:val="0"/>
      <w:divBdr>
        <w:top w:val="none" w:sz="0" w:space="0" w:color="auto"/>
        <w:left w:val="none" w:sz="0" w:space="0" w:color="auto"/>
        <w:bottom w:val="none" w:sz="0" w:space="0" w:color="auto"/>
        <w:right w:val="none" w:sz="0" w:space="0" w:color="auto"/>
      </w:divBdr>
    </w:div>
    <w:div w:id="999581944">
      <w:bodyDiv w:val="1"/>
      <w:marLeft w:val="0"/>
      <w:marRight w:val="0"/>
      <w:marTop w:val="0"/>
      <w:marBottom w:val="0"/>
      <w:divBdr>
        <w:top w:val="none" w:sz="0" w:space="0" w:color="auto"/>
        <w:left w:val="none" w:sz="0" w:space="0" w:color="auto"/>
        <w:bottom w:val="none" w:sz="0" w:space="0" w:color="auto"/>
        <w:right w:val="none" w:sz="0" w:space="0" w:color="auto"/>
      </w:divBdr>
    </w:div>
    <w:div w:id="1000812353">
      <w:bodyDiv w:val="1"/>
      <w:marLeft w:val="0"/>
      <w:marRight w:val="0"/>
      <w:marTop w:val="0"/>
      <w:marBottom w:val="0"/>
      <w:divBdr>
        <w:top w:val="none" w:sz="0" w:space="0" w:color="auto"/>
        <w:left w:val="none" w:sz="0" w:space="0" w:color="auto"/>
        <w:bottom w:val="none" w:sz="0" w:space="0" w:color="auto"/>
        <w:right w:val="none" w:sz="0" w:space="0" w:color="auto"/>
      </w:divBdr>
    </w:div>
    <w:div w:id="1001012193">
      <w:bodyDiv w:val="1"/>
      <w:marLeft w:val="0"/>
      <w:marRight w:val="0"/>
      <w:marTop w:val="0"/>
      <w:marBottom w:val="0"/>
      <w:divBdr>
        <w:top w:val="none" w:sz="0" w:space="0" w:color="auto"/>
        <w:left w:val="none" w:sz="0" w:space="0" w:color="auto"/>
        <w:bottom w:val="none" w:sz="0" w:space="0" w:color="auto"/>
        <w:right w:val="none" w:sz="0" w:space="0" w:color="auto"/>
      </w:divBdr>
    </w:div>
    <w:div w:id="1001589670">
      <w:bodyDiv w:val="1"/>
      <w:marLeft w:val="0"/>
      <w:marRight w:val="0"/>
      <w:marTop w:val="0"/>
      <w:marBottom w:val="0"/>
      <w:divBdr>
        <w:top w:val="none" w:sz="0" w:space="0" w:color="auto"/>
        <w:left w:val="none" w:sz="0" w:space="0" w:color="auto"/>
        <w:bottom w:val="none" w:sz="0" w:space="0" w:color="auto"/>
        <w:right w:val="none" w:sz="0" w:space="0" w:color="auto"/>
      </w:divBdr>
    </w:div>
    <w:div w:id="1008411277">
      <w:bodyDiv w:val="1"/>
      <w:marLeft w:val="0"/>
      <w:marRight w:val="0"/>
      <w:marTop w:val="0"/>
      <w:marBottom w:val="0"/>
      <w:divBdr>
        <w:top w:val="none" w:sz="0" w:space="0" w:color="auto"/>
        <w:left w:val="none" w:sz="0" w:space="0" w:color="auto"/>
        <w:bottom w:val="none" w:sz="0" w:space="0" w:color="auto"/>
        <w:right w:val="none" w:sz="0" w:space="0" w:color="auto"/>
      </w:divBdr>
    </w:div>
    <w:div w:id="1037269785">
      <w:bodyDiv w:val="1"/>
      <w:marLeft w:val="0"/>
      <w:marRight w:val="0"/>
      <w:marTop w:val="0"/>
      <w:marBottom w:val="0"/>
      <w:divBdr>
        <w:top w:val="none" w:sz="0" w:space="0" w:color="auto"/>
        <w:left w:val="none" w:sz="0" w:space="0" w:color="auto"/>
        <w:bottom w:val="none" w:sz="0" w:space="0" w:color="auto"/>
        <w:right w:val="none" w:sz="0" w:space="0" w:color="auto"/>
      </w:divBdr>
    </w:div>
    <w:div w:id="1040516427">
      <w:bodyDiv w:val="1"/>
      <w:marLeft w:val="0"/>
      <w:marRight w:val="0"/>
      <w:marTop w:val="0"/>
      <w:marBottom w:val="0"/>
      <w:divBdr>
        <w:top w:val="none" w:sz="0" w:space="0" w:color="auto"/>
        <w:left w:val="none" w:sz="0" w:space="0" w:color="auto"/>
        <w:bottom w:val="none" w:sz="0" w:space="0" w:color="auto"/>
        <w:right w:val="none" w:sz="0" w:space="0" w:color="auto"/>
      </w:divBdr>
    </w:div>
    <w:div w:id="1048991693">
      <w:bodyDiv w:val="1"/>
      <w:marLeft w:val="0"/>
      <w:marRight w:val="0"/>
      <w:marTop w:val="0"/>
      <w:marBottom w:val="0"/>
      <w:divBdr>
        <w:top w:val="none" w:sz="0" w:space="0" w:color="auto"/>
        <w:left w:val="none" w:sz="0" w:space="0" w:color="auto"/>
        <w:bottom w:val="none" w:sz="0" w:space="0" w:color="auto"/>
        <w:right w:val="none" w:sz="0" w:space="0" w:color="auto"/>
      </w:divBdr>
    </w:div>
    <w:div w:id="1055356256">
      <w:bodyDiv w:val="1"/>
      <w:marLeft w:val="0"/>
      <w:marRight w:val="0"/>
      <w:marTop w:val="0"/>
      <w:marBottom w:val="0"/>
      <w:divBdr>
        <w:top w:val="none" w:sz="0" w:space="0" w:color="auto"/>
        <w:left w:val="none" w:sz="0" w:space="0" w:color="auto"/>
        <w:bottom w:val="none" w:sz="0" w:space="0" w:color="auto"/>
        <w:right w:val="none" w:sz="0" w:space="0" w:color="auto"/>
      </w:divBdr>
    </w:div>
    <w:div w:id="1059211960">
      <w:bodyDiv w:val="1"/>
      <w:marLeft w:val="0"/>
      <w:marRight w:val="0"/>
      <w:marTop w:val="0"/>
      <w:marBottom w:val="0"/>
      <w:divBdr>
        <w:top w:val="none" w:sz="0" w:space="0" w:color="auto"/>
        <w:left w:val="none" w:sz="0" w:space="0" w:color="auto"/>
        <w:bottom w:val="none" w:sz="0" w:space="0" w:color="auto"/>
        <w:right w:val="none" w:sz="0" w:space="0" w:color="auto"/>
      </w:divBdr>
    </w:div>
    <w:div w:id="1075905167">
      <w:bodyDiv w:val="1"/>
      <w:marLeft w:val="0"/>
      <w:marRight w:val="0"/>
      <w:marTop w:val="0"/>
      <w:marBottom w:val="0"/>
      <w:divBdr>
        <w:top w:val="none" w:sz="0" w:space="0" w:color="auto"/>
        <w:left w:val="none" w:sz="0" w:space="0" w:color="auto"/>
        <w:bottom w:val="none" w:sz="0" w:space="0" w:color="auto"/>
        <w:right w:val="none" w:sz="0" w:space="0" w:color="auto"/>
      </w:divBdr>
    </w:div>
    <w:div w:id="1076395844">
      <w:bodyDiv w:val="1"/>
      <w:marLeft w:val="0"/>
      <w:marRight w:val="0"/>
      <w:marTop w:val="0"/>
      <w:marBottom w:val="0"/>
      <w:divBdr>
        <w:top w:val="none" w:sz="0" w:space="0" w:color="auto"/>
        <w:left w:val="none" w:sz="0" w:space="0" w:color="auto"/>
        <w:bottom w:val="none" w:sz="0" w:space="0" w:color="auto"/>
        <w:right w:val="none" w:sz="0" w:space="0" w:color="auto"/>
      </w:divBdr>
    </w:div>
    <w:div w:id="1076905036">
      <w:bodyDiv w:val="1"/>
      <w:marLeft w:val="0"/>
      <w:marRight w:val="0"/>
      <w:marTop w:val="0"/>
      <w:marBottom w:val="0"/>
      <w:divBdr>
        <w:top w:val="none" w:sz="0" w:space="0" w:color="auto"/>
        <w:left w:val="none" w:sz="0" w:space="0" w:color="auto"/>
        <w:bottom w:val="none" w:sz="0" w:space="0" w:color="auto"/>
        <w:right w:val="none" w:sz="0" w:space="0" w:color="auto"/>
      </w:divBdr>
    </w:div>
    <w:div w:id="1083137610">
      <w:bodyDiv w:val="1"/>
      <w:marLeft w:val="0"/>
      <w:marRight w:val="0"/>
      <w:marTop w:val="0"/>
      <w:marBottom w:val="0"/>
      <w:divBdr>
        <w:top w:val="none" w:sz="0" w:space="0" w:color="auto"/>
        <w:left w:val="none" w:sz="0" w:space="0" w:color="auto"/>
        <w:bottom w:val="none" w:sz="0" w:space="0" w:color="auto"/>
        <w:right w:val="none" w:sz="0" w:space="0" w:color="auto"/>
      </w:divBdr>
    </w:div>
    <w:div w:id="1085296291">
      <w:bodyDiv w:val="1"/>
      <w:marLeft w:val="0"/>
      <w:marRight w:val="0"/>
      <w:marTop w:val="0"/>
      <w:marBottom w:val="0"/>
      <w:divBdr>
        <w:top w:val="none" w:sz="0" w:space="0" w:color="auto"/>
        <w:left w:val="none" w:sz="0" w:space="0" w:color="auto"/>
        <w:bottom w:val="none" w:sz="0" w:space="0" w:color="auto"/>
        <w:right w:val="none" w:sz="0" w:space="0" w:color="auto"/>
      </w:divBdr>
    </w:div>
    <w:div w:id="1086222167">
      <w:bodyDiv w:val="1"/>
      <w:marLeft w:val="0"/>
      <w:marRight w:val="0"/>
      <w:marTop w:val="0"/>
      <w:marBottom w:val="0"/>
      <w:divBdr>
        <w:top w:val="none" w:sz="0" w:space="0" w:color="auto"/>
        <w:left w:val="none" w:sz="0" w:space="0" w:color="auto"/>
        <w:bottom w:val="none" w:sz="0" w:space="0" w:color="auto"/>
        <w:right w:val="none" w:sz="0" w:space="0" w:color="auto"/>
      </w:divBdr>
    </w:div>
    <w:div w:id="1086264663">
      <w:bodyDiv w:val="1"/>
      <w:marLeft w:val="0"/>
      <w:marRight w:val="0"/>
      <w:marTop w:val="0"/>
      <w:marBottom w:val="0"/>
      <w:divBdr>
        <w:top w:val="none" w:sz="0" w:space="0" w:color="auto"/>
        <w:left w:val="none" w:sz="0" w:space="0" w:color="auto"/>
        <w:bottom w:val="none" w:sz="0" w:space="0" w:color="auto"/>
        <w:right w:val="none" w:sz="0" w:space="0" w:color="auto"/>
      </w:divBdr>
    </w:div>
    <w:div w:id="1093085316">
      <w:bodyDiv w:val="1"/>
      <w:marLeft w:val="0"/>
      <w:marRight w:val="0"/>
      <w:marTop w:val="0"/>
      <w:marBottom w:val="0"/>
      <w:divBdr>
        <w:top w:val="none" w:sz="0" w:space="0" w:color="auto"/>
        <w:left w:val="none" w:sz="0" w:space="0" w:color="auto"/>
        <w:bottom w:val="none" w:sz="0" w:space="0" w:color="auto"/>
        <w:right w:val="none" w:sz="0" w:space="0" w:color="auto"/>
      </w:divBdr>
    </w:div>
    <w:div w:id="1095243692">
      <w:bodyDiv w:val="1"/>
      <w:marLeft w:val="0"/>
      <w:marRight w:val="0"/>
      <w:marTop w:val="0"/>
      <w:marBottom w:val="0"/>
      <w:divBdr>
        <w:top w:val="none" w:sz="0" w:space="0" w:color="auto"/>
        <w:left w:val="none" w:sz="0" w:space="0" w:color="auto"/>
        <w:bottom w:val="none" w:sz="0" w:space="0" w:color="auto"/>
        <w:right w:val="none" w:sz="0" w:space="0" w:color="auto"/>
      </w:divBdr>
    </w:div>
    <w:div w:id="1095516716">
      <w:bodyDiv w:val="1"/>
      <w:marLeft w:val="0"/>
      <w:marRight w:val="0"/>
      <w:marTop w:val="0"/>
      <w:marBottom w:val="0"/>
      <w:divBdr>
        <w:top w:val="none" w:sz="0" w:space="0" w:color="auto"/>
        <w:left w:val="none" w:sz="0" w:space="0" w:color="auto"/>
        <w:bottom w:val="none" w:sz="0" w:space="0" w:color="auto"/>
        <w:right w:val="none" w:sz="0" w:space="0" w:color="auto"/>
      </w:divBdr>
    </w:div>
    <w:div w:id="1103846567">
      <w:bodyDiv w:val="1"/>
      <w:marLeft w:val="0"/>
      <w:marRight w:val="0"/>
      <w:marTop w:val="0"/>
      <w:marBottom w:val="0"/>
      <w:divBdr>
        <w:top w:val="none" w:sz="0" w:space="0" w:color="auto"/>
        <w:left w:val="none" w:sz="0" w:space="0" w:color="auto"/>
        <w:bottom w:val="none" w:sz="0" w:space="0" w:color="auto"/>
        <w:right w:val="none" w:sz="0" w:space="0" w:color="auto"/>
      </w:divBdr>
    </w:div>
    <w:div w:id="1108891155">
      <w:bodyDiv w:val="1"/>
      <w:marLeft w:val="0"/>
      <w:marRight w:val="0"/>
      <w:marTop w:val="0"/>
      <w:marBottom w:val="0"/>
      <w:divBdr>
        <w:top w:val="none" w:sz="0" w:space="0" w:color="auto"/>
        <w:left w:val="none" w:sz="0" w:space="0" w:color="auto"/>
        <w:bottom w:val="none" w:sz="0" w:space="0" w:color="auto"/>
        <w:right w:val="none" w:sz="0" w:space="0" w:color="auto"/>
      </w:divBdr>
    </w:div>
    <w:div w:id="1108963688">
      <w:bodyDiv w:val="1"/>
      <w:marLeft w:val="0"/>
      <w:marRight w:val="0"/>
      <w:marTop w:val="0"/>
      <w:marBottom w:val="0"/>
      <w:divBdr>
        <w:top w:val="none" w:sz="0" w:space="0" w:color="auto"/>
        <w:left w:val="none" w:sz="0" w:space="0" w:color="auto"/>
        <w:bottom w:val="none" w:sz="0" w:space="0" w:color="auto"/>
        <w:right w:val="none" w:sz="0" w:space="0" w:color="auto"/>
      </w:divBdr>
    </w:div>
    <w:div w:id="1112289224">
      <w:bodyDiv w:val="1"/>
      <w:marLeft w:val="0"/>
      <w:marRight w:val="0"/>
      <w:marTop w:val="0"/>
      <w:marBottom w:val="0"/>
      <w:divBdr>
        <w:top w:val="none" w:sz="0" w:space="0" w:color="auto"/>
        <w:left w:val="none" w:sz="0" w:space="0" w:color="auto"/>
        <w:bottom w:val="none" w:sz="0" w:space="0" w:color="auto"/>
        <w:right w:val="none" w:sz="0" w:space="0" w:color="auto"/>
      </w:divBdr>
    </w:div>
    <w:div w:id="1143428725">
      <w:bodyDiv w:val="1"/>
      <w:marLeft w:val="0"/>
      <w:marRight w:val="0"/>
      <w:marTop w:val="0"/>
      <w:marBottom w:val="0"/>
      <w:divBdr>
        <w:top w:val="none" w:sz="0" w:space="0" w:color="auto"/>
        <w:left w:val="none" w:sz="0" w:space="0" w:color="auto"/>
        <w:bottom w:val="none" w:sz="0" w:space="0" w:color="auto"/>
        <w:right w:val="none" w:sz="0" w:space="0" w:color="auto"/>
      </w:divBdr>
    </w:div>
    <w:div w:id="1152982729">
      <w:bodyDiv w:val="1"/>
      <w:marLeft w:val="0"/>
      <w:marRight w:val="0"/>
      <w:marTop w:val="0"/>
      <w:marBottom w:val="0"/>
      <w:divBdr>
        <w:top w:val="none" w:sz="0" w:space="0" w:color="auto"/>
        <w:left w:val="none" w:sz="0" w:space="0" w:color="auto"/>
        <w:bottom w:val="none" w:sz="0" w:space="0" w:color="auto"/>
        <w:right w:val="none" w:sz="0" w:space="0" w:color="auto"/>
      </w:divBdr>
    </w:div>
    <w:div w:id="1153521562">
      <w:bodyDiv w:val="1"/>
      <w:marLeft w:val="0"/>
      <w:marRight w:val="0"/>
      <w:marTop w:val="0"/>
      <w:marBottom w:val="0"/>
      <w:divBdr>
        <w:top w:val="none" w:sz="0" w:space="0" w:color="auto"/>
        <w:left w:val="none" w:sz="0" w:space="0" w:color="auto"/>
        <w:bottom w:val="none" w:sz="0" w:space="0" w:color="auto"/>
        <w:right w:val="none" w:sz="0" w:space="0" w:color="auto"/>
      </w:divBdr>
    </w:div>
    <w:div w:id="1155563324">
      <w:bodyDiv w:val="1"/>
      <w:marLeft w:val="0"/>
      <w:marRight w:val="0"/>
      <w:marTop w:val="0"/>
      <w:marBottom w:val="0"/>
      <w:divBdr>
        <w:top w:val="none" w:sz="0" w:space="0" w:color="auto"/>
        <w:left w:val="none" w:sz="0" w:space="0" w:color="auto"/>
        <w:bottom w:val="none" w:sz="0" w:space="0" w:color="auto"/>
        <w:right w:val="none" w:sz="0" w:space="0" w:color="auto"/>
      </w:divBdr>
    </w:div>
    <w:div w:id="1157965158">
      <w:bodyDiv w:val="1"/>
      <w:marLeft w:val="0"/>
      <w:marRight w:val="0"/>
      <w:marTop w:val="0"/>
      <w:marBottom w:val="0"/>
      <w:divBdr>
        <w:top w:val="none" w:sz="0" w:space="0" w:color="auto"/>
        <w:left w:val="none" w:sz="0" w:space="0" w:color="auto"/>
        <w:bottom w:val="none" w:sz="0" w:space="0" w:color="auto"/>
        <w:right w:val="none" w:sz="0" w:space="0" w:color="auto"/>
      </w:divBdr>
    </w:div>
    <w:div w:id="1175924132">
      <w:bodyDiv w:val="1"/>
      <w:marLeft w:val="0"/>
      <w:marRight w:val="0"/>
      <w:marTop w:val="0"/>
      <w:marBottom w:val="0"/>
      <w:divBdr>
        <w:top w:val="none" w:sz="0" w:space="0" w:color="auto"/>
        <w:left w:val="none" w:sz="0" w:space="0" w:color="auto"/>
        <w:bottom w:val="none" w:sz="0" w:space="0" w:color="auto"/>
        <w:right w:val="none" w:sz="0" w:space="0" w:color="auto"/>
      </w:divBdr>
    </w:div>
    <w:div w:id="1178010179">
      <w:bodyDiv w:val="1"/>
      <w:marLeft w:val="0"/>
      <w:marRight w:val="0"/>
      <w:marTop w:val="0"/>
      <w:marBottom w:val="0"/>
      <w:divBdr>
        <w:top w:val="none" w:sz="0" w:space="0" w:color="auto"/>
        <w:left w:val="none" w:sz="0" w:space="0" w:color="auto"/>
        <w:bottom w:val="none" w:sz="0" w:space="0" w:color="auto"/>
        <w:right w:val="none" w:sz="0" w:space="0" w:color="auto"/>
      </w:divBdr>
    </w:div>
    <w:div w:id="1180007224">
      <w:bodyDiv w:val="1"/>
      <w:marLeft w:val="0"/>
      <w:marRight w:val="0"/>
      <w:marTop w:val="0"/>
      <w:marBottom w:val="0"/>
      <w:divBdr>
        <w:top w:val="none" w:sz="0" w:space="0" w:color="auto"/>
        <w:left w:val="none" w:sz="0" w:space="0" w:color="auto"/>
        <w:bottom w:val="none" w:sz="0" w:space="0" w:color="auto"/>
        <w:right w:val="none" w:sz="0" w:space="0" w:color="auto"/>
      </w:divBdr>
    </w:div>
    <w:div w:id="1188327632">
      <w:bodyDiv w:val="1"/>
      <w:marLeft w:val="0"/>
      <w:marRight w:val="0"/>
      <w:marTop w:val="0"/>
      <w:marBottom w:val="0"/>
      <w:divBdr>
        <w:top w:val="none" w:sz="0" w:space="0" w:color="auto"/>
        <w:left w:val="none" w:sz="0" w:space="0" w:color="auto"/>
        <w:bottom w:val="none" w:sz="0" w:space="0" w:color="auto"/>
        <w:right w:val="none" w:sz="0" w:space="0" w:color="auto"/>
      </w:divBdr>
    </w:div>
    <w:div w:id="1224637634">
      <w:bodyDiv w:val="1"/>
      <w:marLeft w:val="0"/>
      <w:marRight w:val="0"/>
      <w:marTop w:val="0"/>
      <w:marBottom w:val="0"/>
      <w:divBdr>
        <w:top w:val="none" w:sz="0" w:space="0" w:color="auto"/>
        <w:left w:val="none" w:sz="0" w:space="0" w:color="auto"/>
        <w:bottom w:val="none" w:sz="0" w:space="0" w:color="auto"/>
        <w:right w:val="none" w:sz="0" w:space="0" w:color="auto"/>
      </w:divBdr>
    </w:div>
    <w:div w:id="1233733060">
      <w:bodyDiv w:val="1"/>
      <w:marLeft w:val="0"/>
      <w:marRight w:val="0"/>
      <w:marTop w:val="0"/>
      <w:marBottom w:val="0"/>
      <w:divBdr>
        <w:top w:val="none" w:sz="0" w:space="0" w:color="auto"/>
        <w:left w:val="none" w:sz="0" w:space="0" w:color="auto"/>
        <w:bottom w:val="none" w:sz="0" w:space="0" w:color="auto"/>
        <w:right w:val="none" w:sz="0" w:space="0" w:color="auto"/>
      </w:divBdr>
    </w:div>
    <w:div w:id="1238830791">
      <w:bodyDiv w:val="1"/>
      <w:marLeft w:val="0"/>
      <w:marRight w:val="0"/>
      <w:marTop w:val="0"/>
      <w:marBottom w:val="0"/>
      <w:divBdr>
        <w:top w:val="none" w:sz="0" w:space="0" w:color="auto"/>
        <w:left w:val="none" w:sz="0" w:space="0" w:color="auto"/>
        <w:bottom w:val="none" w:sz="0" w:space="0" w:color="auto"/>
        <w:right w:val="none" w:sz="0" w:space="0" w:color="auto"/>
      </w:divBdr>
    </w:div>
    <w:div w:id="1246841460">
      <w:bodyDiv w:val="1"/>
      <w:marLeft w:val="0"/>
      <w:marRight w:val="0"/>
      <w:marTop w:val="0"/>
      <w:marBottom w:val="0"/>
      <w:divBdr>
        <w:top w:val="none" w:sz="0" w:space="0" w:color="auto"/>
        <w:left w:val="none" w:sz="0" w:space="0" w:color="auto"/>
        <w:bottom w:val="none" w:sz="0" w:space="0" w:color="auto"/>
        <w:right w:val="none" w:sz="0" w:space="0" w:color="auto"/>
      </w:divBdr>
    </w:div>
    <w:div w:id="1249773503">
      <w:bodyDiv w:val="1"/>
      <w:marLeft w:val="0"/>
      <w:marRight w:val="0"/>
      <w:marTop w:val="0"/>
      <w:marBottom w:val="0"/>
      <w:divBdr>
        <w:top w:val="none" w:sz="0" w:space="0" w:color="auto"/>
        <w:left w:val="none" w:sz="0" w:space="0" w:color="auto"/>
        <w:bottom w:val="none" w:sz="0" w:space="0" w:color="auto"/>
        <w:right w:val="none" w:sz="0" w:space="0" w:color="auto"/>
      </w:divBdr>
    </w:div>
    <w:div w:id="1253276765">
      <w:bodyDiv w:val="1"/>
      <w:marLeft w:val="0"/>
      <w:marRight w:val="0"/>
      <w:marTop w:val="0"/>
      <w:marBottom w:val="0"/>
      <w:divBdr>
        <w:top w:val="none" w:sz="0" w:space="0" w:color="auto"/>
        <w:left w:val="none" w:sz="0" w:space="0" w:color="auto"/>
        <w:bottom w:val="none" w:sz="0" w:space="0" w:color="auto"/>
        <w:right w:val="none" w:sz="0" w:space="0" w:color="auto"/>
      </w:divBdr>
    </w:div>
    <w:div w:id="1254584097">
      <w:bodyDiv w:val="1"/>
      <w:marLeft w:val="0"/>
      <w:marRight w:val="0"/>
      <w:marTop w:val="0"/>
      <w:marBottom w:val="0"/>
      <w:divBdr>
        <w:top w:val="none" w:sz="0" w:space="0" w:color="auto"/>
        <w:left w:val="none" w:sz="0" w:space="0" w:color="auto"/>
        <w:bottom w:val="none" w:sz="0" w:space="0" w:color="auto"/>
        <w:right w:val="none" w:sz="0" w:space="0" w:color="auto"/>
      </w:divBdr>
    </w:div>
    <w:div w:id="1255628630">
      <w:bodyDiv w:val="1"/>
      <w:marLeft w:val="0"/>
      <w:marRight w:val="0"/>
      <w:marTop w:val="0"/>
      <w:marBottom w:val="0"/>
      <w:divBdr>
        <w:top w:val="none" w:sz="0" w:space="0" w:color="auto"/>
        <w:left w:val="none" w:sz="0" w:space="0" w:color="auto"/>
        <w:bottom w:val="none" w:sz="0" w:space="0" w:color="auto"/>
        <w:right w:val="none" w:sz="0" w:space="0" w:color="auto"/>
      </w:divBdr>
    </w:div>
    <w:div w:id="1269123826">
      <w:bodyDiv w:val="1"/>
      <w:marLeft w:val="0"/>
      <w:marRight w:val="0"/>
      <w:marTop w:val="0"/>
      <w:marBottom w:val="0"/>
      <w:divBdr>
        <w:top w:val="none" w:sz="0" w:space="0" w:color="auto"/>
        <w:left w:val="none" w:sz="0" w:space="0" w:color="auto"/>
        <w:bottom w:val="none" w:sz="0" w:space="0" w:color="auto"/>
        <w:right w:val="none" w:sz="0" w:space="0" w:color="auto"/>
      </w:divBdr>
    </w:div>
    <w:div w:id="1270115369">
      <w:bodyDiv w:val="1"/>
      <w:marLeft w:val="0"/>
      <w:marRight w:val="0"/>
      <w:marTop w:val="0"/>
      <w:marBottom w:val="0"/>
      <w:divBdr>
        <w:top w:val="none" w:sz="0" w:space="0" w:color="auto"/>
        <w:left w:val="none" w:sz="0" w:space="0" w:color="auto"/>
        <w:bottom w:val="none" w:sz="0" w:space="0" w:color="auto"/>
        <w:right w:val="none" w:sz="0" w:space="0" w:color="auto"/>
      </w:divBdr>
    </w:div>
    <w:div w:id="1270813467">
      <w:bodyDiv w:val="1"/>
      <w:marLeft w:val="0"/>
      <w:marRight w:val="0"/>
      <w:marTop w:val="0"/>
      <w:marBottom w:val="0"/>
      <w:divBdr>
        <w:top w:val="none" w:sz="0" w:space="0" w:color="auto"/>
        <w:left w:val="none" w:sz="0" w:space="0" w:color="auto"/>
        <w:bottom w:val="none" w:sz="0" w:space="0" w:color="auto"/>
        <w:right w:val="none" w:sz="0" w:space="0" w:color="auto"/>
      </w:divBdr>
    </w:div>
    <w:div w:id="1271863923">
      <w:bodyDiv w:val="1"/>
      <w:marLeft w:val="0"/>
      <w:marRight w:val="0"/>
      <w:marTop w:val="0"/>
      <w:marBottom w:val="0"/>
      <w:divBdr>
        <w:top w:val="none" w:sz="0" w:space="0" w:color="auto"/>
        <w:left w:val="none" w:sz="0" w:space="0" w:color="auto"/>
        <w:bottom w:val="none" w:sz="0" w:space="0" w:color="auto"/>
        <w:right w:val="none" w:sz="0" w:space="0" w:color="auto"/>
      </w:divBdr>
    </w:div>
    <w:div w:id="1278948493">
      <w:bodyDiv w:val="1"/>
      <w:marLeft w:val="0"/>
      <w:marRight w:val="0"/>
      <w:marTop w:val="0"/>
      <w:marBottom w:val="0"/>
      <w:divBdr>
        <w:top w:val="none" w:sz="0" w:space="0" w:color="auto"/>
        <w:left w:val="none" w:sz="0" w:space="0" w:color="auto"/>
        <w:bottom w:val="none" w:sz="0" w:space="0" w:color="auto"/>
        <w:right w:val="none" w:sz="0" w:space="0" w:color="auto"/>
      </w:divBdr>
    </w:div>
    <w:div w:id="1282103491">
      <w:bodyDiv w:val="1"/>
      <w:marLeft w:val="0"/>
      <w:marRight w:val="0"/>
      <w:marTop w:val="0"/>
      <w:marBottom w:val="0"/>
      <w:divBdr>
        <w:top w:val="none" w:sz="0" w:space="0" w:color="auto"/>
        <w:left w:val="none" w:sz="0" w:space="0" w:color="auto"/>
        <w:bottom w:val="none" w:sz="0" w:space="0" w:color="auto"/>
        <w:right w:val="none" w:sz="0" w:space="0" w:color="auto"/>
      </w:divBdr>
    </w:div>
    <w:div w:id="1282688443">
      <w:bodyDiv w:val="1"/>
      <w:marLeft w:val="0"/>
      <w:marRight w:val="0"/>
      <w:marTop w:val="0"/>
      <w:marBottom w:val="0"/>
      <w:divBdr>
        <w:top w:val="none" w:sz="0" w:space="0" w:color="auto"/>
        <w:left w:val="none" w:sz="0" w:space="0" w:color="auto"/>
        <w:bottom w:val="none" w:sz="0" w:space="0" w:color="auto"/>
        <w:right w:val="none" w:sz="0" w:space="0" w:color="auto"/>
      </w:divBdr>
    </w:div>
    <w:div w:id="1288468845">
      <w:bodyDiv w:val="1"/>
      <w:marLeft w:val="0"/>
      <w:marRight w:val="0"/>
      <w:marTop w:val="0"/>
      <w:marBottom w:val="0"/>
      <w:divBdr>
        <w:top w:val="none" w:sz="0" w:space="0" w:color="auto"/>
        <w:left w:val="none" w:sz="0" w:space="0" w:color="auto"/>
        <w:bottom w:val="none" w:sz="0" w:space="0" w:color="auto"/>
        <w:right w:val="none" w:sz="0" w:space="0" w:color="auto"/>
      </w:divBdr>
    </w:div>
    <w:div w:id="1288896820">
      <w:bodyDiv w:val="1"/>
      <w:marLeft w:val="0"/>
      <w:marRight w:val="0"/>
      <w:marTop w:val="0"/>
      <w:marBottom w:val="0"/>
      <w:divBdr>
        <w:top w:val="none" w:sz="0" w:space="0" w:color="auto"/>
        <w:left w:val="none" w:sz="0" w:space="0" w:color="auto"/>
        <w:bottom w:val="none" w:sz="0" w:space="0" w:color="auto"/>
        <w:right w:val="none" w:sz="0" w:space="0" w:color="auto"/>
      </w:divBdr>
    </w:div>
    <w:div w:id="1301232862">
      <w:bodyDiv w:val="1"/>
      <w:marLeft w:val="0"/>
      <w:marRight w:val="0"/>
      <w:marTop w:val="0"/>
      <w:marBottom w:val="0"/>
      <w:divBdr>
        <w:top w:val="none" w:sz="0" w:space="0" w:color="auto"/>
        <w:left w:val="none" w:sz="0" w:space="0" w:color="auto"/>
        <w:bottom w:val="none" w:sz="0" w:space="0" w:color="auto"/>
        <w:right w:val="none" w:sz="0" w:space="0" w:color="auto"/>
      </w:divBdr>
    </w:div>
    <w:div w:id="1306475698">
      <w:bodyDiv w:val="1"/>
      <w:marLeft w:val="0"/>
      <w:marRight w:val="0"/>
      <w:marTop w:val="0"/>
      <w:marBottom w:val="0"/>
      <w:divBdr>
        <w:top w:val="none" w:sz="0" w:space="0" w:color="auto"/>
        <w:left w:val="none" w:sz="0" w:space="0" w:color="auto"/>
        <w:bottom w:val="none" w:sz="0" w:space="0" w:color="auto"/>
        <w:right w:val="none" w:sz="0" w:space="0" w:color="auto"/>
      </w:divBdr>
    </w:div>
    <w:div w:id="1317564992">
      <w:bodyDiv w:val="1"/>
      <w:marLeft w:val="0"/>
      <w:marRight w:val="0"/>
      <w:marTop w:val="0"/>
      <w:marBottom w:val="0"/>
      <w:divBdr>
        <w:top w:val="none" w:sz="0" w:space="0" w:color="auto"/>
        <w:left w:val="none" w:sz="0" w:space="0" w:color="auto"/>
        <w:bottom w:val="none" w:sz="0" w:space="0" w:color="auto"/>
        <w:right w:val="none" w:sz="0" w:space="0" w:color="auto"/>
      </w:divBdr>
    </w:div>
    <w:div w:id="1324620882">
      <w:bodyDiv w:val="1"/>
      <w:marLeft w:val="0"/>
      <w:marRight w:val="0"/>
      <w:marTop w:val="0"/>
      <w:marBottom w:val="0"/>
      <w:divBdr>
        <w:top w:val="none" w:sz="0" w:space="0" w:color="auto"/>
        <w:left w:val="none" w:sz="0" w:space="0" w:color="auto"/>
        <w:bottom w:val="none" w:sz="0" w:space="0" w:color="auto"/>
        <w:right w:val="none" w:sz="0" w:space="0" w:color="auto"/>
      </w:divBdr>
    </w:div>
    <w:div w:id="1329210711">
      <w:bodyDiv w:val="1"/>
      <w:marLeft w:val="0"/>
      <w:marRight w:val="0"/>
      <w:marTop w:val="0"/>
      <w:marBottom w:val="0"/>
      <w:divBdr>
        <w:top w:val="none" w:sz="0" w:space="0" w:color="auto"/>
        <w:left w:val="none" w:sz="0" w:space="0" w:color="auto"/>
        <w:bottom w:val="none" w:sz="0" w:space="0" w:color="auto"/>
        <w:right w:val="none" w:sz="0" w:space="0" w:color="auto"/>
      </w:divBdr>
    </w:div>
    <w:div w:id="1332567969">
      <w:bodyDiv w:val="1"/>
      <w:marLeft w:val="0"/>
      <w:marRight w:val="0"/>
      <w:marTop w:val="0"/>
      <w:marBottom w:val="0"/>
      <w:divBdr>
        <w:top w:val="none" w:sz="0" w:space="0" w:color="auto"/>
        <w:left w:val="none" w:sz="0" w:space="0" w:color="auto"/>
        <w:bottom w:val="none" w:sz="0" w:space="0" w:color="auto"/>
        <w:right w:val="none" w:sz="0" w:space="0" w:color="auto"/>
      </w:divBdr>
    </w:div>
    <w:div w:id="1340160407">
      <w:bodyDiv w:val="1"/>
      <w:marLeft w:val="0"/>
      <w:marRight w:val="0"/>
      <w:marTop w:val="0"/>
      <w:marBottom w:val="0"/>
      <w:divBdr>
        <w:top w:val="none" w:sz="0" w:space="0" w:color="auto"/>
        <w:left w:val="none" w:sz="0" w:space="0" w:color="auto"/>
        <w:bottom w:val="none" w:sz="0" w:space="0" w:color="auto"/>
        <w:right w:val="none" w:sz="0" w:space="0" w:color="auto"/>
      </w:divBdr>
    </w:div>
    <w:div w:id="1347362234">
      <w:bodyDiv w:val="1"/>
      <w:marLeft w:val="0"/>
      <w:marRight w:val="0"/>
      <w:marTop w:val="0"/>
      <w:marBottom w:val="0"/>
      <w:divBdr>
        <w:top w:val="none" w:sz="0" w:space="0" w:color="auto"/>
        <w:left w:val="none" w:sz="0" w:space="0" w:color="auto"/>
        <w:bottom w:val="none" w:sz="0" w:space="0" w:color="auto"/>
        <w:right w:val="none" w:sz="0" w:space="0" w:color="auto"/>
      </w:divBdr>
    </w:div>
    <w:div w:id="1348629695">
      <w:bodyDiv w:val="1"/>
      <w:marLeft w:val="0"/>
      <w:marRight w:val="0"/>
      <w:marTop w:val="0"/>
      <w:marBottom w:val="0"/>
      <w:divBdr>
        <w:top w:val="none" w:sz="0" w:space="0" w:color="auto"/>
        <w:left w:val="none" w:sz="0" w:space="0" w:color="auto"/>
        <w:bottom w:val="none" w:sz="0" w:space="0" w:color="auto"/>
        <w:right w:val="none" w:sz="0" w:space="0" w:color="auto"/>
      </w:divBdr>
    </w:div>
    <w:div w:id="1354116702">
      <w:bodyDiv w:val="1"/>
      <w:marLeft w:val="0"/>
      <w:marRight w:val="0"/>
      <w:marTop w:val="0"/>
      <w:marBottom w:val="0"/>
      <w:divBdr>
        <w:top w:val="none" w:sz="0" w:space="0" w:color="auto"/>
        <w:left w:val="none" w:sz="0" w:space="0" w:color="auto"/>
        <w:bottom w:val="none" w:sz="0" w:space="0" w:color="auto"/>
        <w:right w:val="none" w:sz="0" w:space="0" w:color="auto"/>
      </w:divBdr>
    </w:div>
    <w:div w:id="1360622444">
      <w:bodyDiv w:val="1"/>
      <w:marLeft w:val="0"/>
      <w:marRight w:val="0"/>
      <w:marTop w:val="0"/>
      <w:marBottom w:val="0"/>
      <w:divBdr>
        <w:top w:val="none" w:sz="0" w:space="0" w:color="auto"/>
        <w:left w:val="none" w:sz="0" w:space="0" w:color="auto"/>
        <w:bottom w:val="none" w:sz="0" w:space="0" w:color="auto"/>
        <w:right w:val="none" w:sz="0" w:space="0" w:color="auto"/>
      </w:divBdr>
    </w:div>
    <w:div w:id="1360744922">
      <w:bodyDiv w:val="1"/>
      <w:marLeft w:val="0"/>
      <w:marRight w:val="0"/>
      <w:marTop w:val="0"/>
      <w:marBottom w:val="0"/>
      <w:divBdr>
        <w:top w:val="none" w:sz="0" w:space="0" w:color="auto"/>
        <w:left w:val="none" w:sz="0" w:space="0" w:color="auto"/>
        <w:bottom w:val="none" w:sz="0" w:space="0" w:color="auto"/>
        <w:right w:val="none" w:sz="0" w:space="0" w:color="auto"/>
      </w:divBdr>
    </w:div>
    <w:div w:id="1361589263">
      <w:bodyDiv w:val="1"/>
      <w:marLeft w:val="0"/>
      <w:marRight w:val="0"/>
      <w:marTop w:val="0"/>
      <w:marBottom w:val="0"/>
      <w:divBdr>
        <w:top w:val="none" w:sz="0" w:space="0" w:color="auto"/>
        <w:left w:val="none" w:sz="0" w:space="0" w:color="auto"/>
        <w:bottom w:val="none" w:sz="0" w:space="0" w:color="auto"/>
        <w:right w:val="none" w:sz="0" w:space="0" w:color="auto"/>
      </w:divBdr>
    </w:div>
    <w:div w:id="1368873442">
      <w:bodyDiv w:val="1"/>
      <w:marLeft w:val="0"/>
      <w:marRight w:val="0"/>
      <w:marTop w:val="0"/>
      <w:marBottom w:val="0"/>
      <w:divBdr>
        <w:top w:val="none" w:sz="0" w:space="0" w:color="auto"/>
        <w:left w:val="none" w:sz="0" w:space="0" w:color="auto"/>
        <w:bottom w:val="none" w:sz="0" w:space="0" w:color="auto"/>
        <w:right w:val="none" w:sz="0" w:space="0" w:color="auto"/>
      </w:divBdr>
    </w:div>
    <w:div w:id="1371950236">
      <w:bodyDiv w:val="1"/>
      <w:marLeft w:val="0"/>
      <w:marRight w:val="0"/>
      <w:marTop w:val="0"/>
      <w:marBottom w:val="0"/>
      <w:divBdr>
        <w:top w:val="none" w:sz="0" w:space="0" w:color="auto"/>
        <w:left w:val="none" w:sz="0" w:space="0" w:color="auto"/>
        <w:bottom w:val="none" w:sz="0" w:space="0" w:color="auto"/>
        <w:right w:val="none" w:sz="0" w:space="0" w:color="auto"/>
      </w:divBdr>
    </w:div>
    <w:div w:id="1374159344">
      <w:bodyDiv w:val="1"/>
      <w:marLeft w:val="0"/>
      <w:marRight w:val="0"/>
      <w:marTop w:val="0"/>
      <w:marBottom w:val="0"/>
      <w:divBdr>
        <w:top w:val="none" w:sz="0" w:space="0" w:color="auto"/>
        <w:left w:val="none" w:sz="0" w:space="0" w:color="auto"/>
        <w:bottom w:val="none" w:sz="0" w:space="0" w:color="auto"/>
        <w:right w:val="none" w:sz="0" w:space="0" w:color="auto"/>
      </w:divBdr>
    </w:div>
    <w:div w:id="1374190227">
      <w:bodyDiv w:val="1"/>
      <w:marLeft w:val="0"/>
      <w:marRight w:val="0"/>
      <w:marTop w:val="0"/>
      <w:marBottom w:val="0"/>
      <w:divBdr>
        <w:top w:val="none" w:sz="0" w:space="0" w:color="auto"/>
        <w:left w:val="none" w:sz="0" w:space="0" w:color="auto"/>
        <w:bottom w:val="none" w:sz="0" w:space="0" w:color="auto"/>
        <w:right w:val="none" w:sz="0" w:space="0" w:color="auto"/>
      </w:divBdr>
    </w:div>
    <w:div w:id="1376809589">
      <w:bodyDiv w:val="1"/>
      <w:marLeft w:val="0"/>
      <w:marRight w:val="0"/>
      <w:marTop w:val="0"/>
      <w:marBottom w:val="0"/>
      <w:divBdr>
        <w:top w:val="none" w:sz="0" w:space="0" w:color="auto"/>
        <w:left w:val="none" w:sz="0" w:space="0" w:color="auto"/>
        <w:bottom w:val="none" w:sz="0" w:space="0" w:color="auto"/>
        <w:right w:val="none" w:sz="0" w:space="0" w:color="auto"/>
      </w:divBdr>
    </w:div>
    <w:div w:id="1381900304">
      <w:bodyDiv w:val="1"/>
      <w:marLeft w:val="0"/>
      <w:marRight w:val="0"/>
      <w:marTop w:val="0"/>
      <w:marBottom w:val="0"/>
      <w:divBdr>
        <w:top w:val="none" w:sz="0" w:space="0" w:color="auto"/>
        <w:left w:val="none" w:sz="0" w:space="0" w:color="auto"/>
        <w:bottom w:val="none" w:sz="0" w:space="0" w:color="auto"/>
        <w:right w:val="none" w:sz="0" w:space="0" w:color="auto"/>
      </w:divBdr>
    </w:div>
    <w:div w:id="1382901606">
      <w:bodyDiv w:val="1"/>
      <w:marLeft w:val="0"/>
      <w:marRight w:val="0"/>
      <w:marTop w:val="0"/>
      <w:marBottom w:val="0"/>
      <w:divBdr>
        <w:top w:val="none" w:sz="0" w:space="0" w:color="auto"/>
        <w:left w:val="none" w:sz="0" w:space="0" w:color="auto"/>
        <w:bottom w:val="none" w:sz="0" w:space="0" w:color="auto"/>
        <w:right w:val="none" w:sz="0" w:space="0" w:color="auto"/>
      </w:divBdr>
    </w:div>
    <w:div w:id="1384985105">
      <w:bodyDiv w:val="1"/>
      <w:marLeft w:val="0"/>
      <w:marRight w:val="0"/>
      <w:marTop w:val="0"/>
      <w:marBottom w:val="0"/>
      <w:divBdr>
        <w:top w:val="none" w:sz="0" w:space="0" w:color="auto"/>
        <w:left w:val="none" w:sz="0" w:space="0" w:color="auto"/>
        <w:bottom w:val="none" w:sz="0" w:space="0" w:color="auto"/>
        <w:right w:val="none" w:sz="0" w:space="0" w:color="auto"/>
      </w:divBdr>
    </w:div>
    <w:div w:id="1386293890">
      <w:bodyDiv w:val="1"/>
      <w:marLeft w:val="0"/>
      <w:marRight w:val="0"/>
      <w:marTop w:val="0"/>
      <w:marBottom w:val="0"/>
      <w:divBdr>
        <w:top w:val="none" w:sz="0" w:space="0" w:color="auto"/>
        <w:left w:val="none" w:sz="0" w:space="0" w:color="auto"/>
        <w:bottom w:val="none" w:sz="0" w:space="0" w:color="auto"/>
        <w:right w:val="none" w:sz="0" w:space="0" w:color="auto"/>
      </w:divBdr>
    </w:div>
    <w:div w:id="1391683739">
      <w:bodyDiv w:val="1"/>
      <w:marLeft w:val="0"/>
      <w:marRight w:val="0"/>
      <w:marTop w:val="0"/>
      <w:marBottom w:val="0"/>
      <w:divBdr>
        <w:top w:val="none" w:sz="0" w:space="0" w:color="auto"/>
        <w:left w:val="none" w:sz="0" w:space="0" w:color="auto"/>
        <w:bottom w:val="none" w:sz="0" w:space="0" w:color="auto"/>
        <w:right w:val="none" w:sz="0" w:space="0" w:color="auto"/>
      </w:divBdr>
    </w:div>
    <w:div w:id="1391726718">
      <w:bodyDiv w:val="1"/>
      <w:marLeft w:val="0"/>
      <w:marRight w:val="0"/>
      <w:marTop w:val="0"/>
      <w:marBottom w:val="0"/>
      <w:divBdr>
        <w:top w:val="none" w:sz="0" w:space="0" w:color="auto"/>
        <w:left w:val="none" w:sz="0" w:space="0" w:color="auto"/>
        <w:bottom w:val="none" w:sz="0" w:space="0" w:color="auto"/>
        <w:right w:val="none" w:sz="0" w:space="0" w:color="auto"/>
      </w:divBdr>
    </w:div>
    <w:div w:id="1397170338">
      <w:bodyDiv w:val="1"/>
      <w:marLeft w:val="0"/>
      <w:marRight w:val="0"/>
      <w:marTop w:val="0"/>
      <w:marBottom w:val="0"/>
      <w:divBdr>
        <w:top w:val="none" w:sz="0" w:space="0" w:color="auto"/>
        <w:left w:val="none" w:sz="0" w:space="0" w:color="auto"/>
        <w:bottom w:val="none" w:sz="0" w:space="0" w:color="auto"/>
        <w:right w:val="none" w:sz="0" w:space="0" w:color="auto"/>
      </w:divBdr>
    </w:div>
    <w:div w:id="1397433484">
      <w:bodyDiv w:val="1"/>
      <w:marLeft w:val="0"/>
      <w:marRight w:val="0"/>
      <w:marTop w:val="0"/>
      <w:marBottom w:val="0"/>
      <w:divBdr>
        <w:top w:val="none" w:sz="0" w:space="0" w:color="auto"/>
        <w:left w:val="none" w:sz="0" w:space="0" w:color="auto"/>
        <w:bottom w:val="none" w:sz="0" w:space="0" w:color="auto"/>
        <w:right w:val="none" w:sz="0" w:space="0" w:color="auto"/>
      </w:divBdr>
    </w:div>
    <w:div w:id="1401057878">
      <w:bodyDiv w:val="1"/>
      <w:marLeft w:val="0"/>
      <w:marRight w:val="0"/>
      <w:marTop w:val="0"/>
      <w:marBottom w:val="0"/>
      <w:divBdr>
        <w:top w:val="none" w:sz="0" w:space="0" w:color="auto"/>
        <w:left w:val="none" w:sz="0" w:space="0" w:color="auto"/>
        <w:bottom w:val="none" w:sz="0" w:space="0" w:color="auto"/>
        <w:right w:val="none" w:sz="0" w:space="0" w:color="auto"/>
      </w:divBdr>
    </w:div>
    <w:div w:id="1401557945">
      <w:bodyDiv w:val="1"/>
      <w:marLeft w:val="0"/>
      <w:marRight w:val="0"/>
      <w:marTop w:val="0"/>
      <w:marBottom w:val="0"/>
      <w:divBdr>
        <w:top w:val="none" w:sz="0" w:space="0" w:color="auto"/>
        <w:left w:val="none" w:sz="0" w:space="0" w:color="auto"/>
        <w:bottom w:val="none" w:sz="0" w:space="0" w:color="auto"/>
        <w:right w:val="none" w:sz="0" w:space="0" w:color="auto"/>
      </w:divBdr>
    </w:div>
    <w:div w:id="1401825445">
      <w:bodyDiv w:val="1"/>
      <w:marLeft w:val="0"/>
      <w:marRight w:val="0"/>
      <w:marTop w:val="0"/>
      <w:marBottom w:val="0"/>
      <w:divBdr>
        <w:top w:val="none" w:sz="0" w:space="0" w:color="auto"/>
        <w:left w:val="none" w:sz="0" w:space="0" w:color="auto"/>
        <w:bottom w:val="none" w:sz="0" w:space="0" w:color="auto"/>
        <w:right w:val="none" w:sz="0" w:space="0" w:color="auto"/>
      </w:divBdr>
    </w:div>
    <w:div w:id="1409380841">
      <w:bodyDiv w:val="1"/>
      <w:marLeft w:val="0"/>
      <w:marRight w:val="0"/>
      <w:marTop w:val="0"/>
      <w:marBottom w:val="0"/>
      <w:divBdr>
        <w:top w:val="none" w:sz="0" w:space="0" w:color="auto"/>
        <w:left w:val="none" w:sz="0" w:space="0" w:color="auto"/>
        <w:bottom w:val="none" w:sz="0" w:space="0" w:color="auto"/>
        <w:right w:val="none" w:sz="0" w:space="0" w:color="auto"/>
      </w:divBdr>
    </w:div>
    <w:div w:id="1413433311">
      <w:bodyDiv w:val="1"/>
      <w:marLeft w:val="0"/>
      <w:marRight w:val="0"/>
      <w:marTop w:val="0"/>
      <w:marBottom w:val="0"/>
      <w:divBdr>
        <w:top w:val="none" w:sz="0" w:space="0" w:color="auto"/>
        <w:left w:val="none" w:sz="0" w:space="0" w:color="auto"/>
        <w:bottom w:val="none" w:sz="0" w:space="0" w:color="auto"/>
        <w:right w:val="none" w:sz="0" w:space="0" w:color="auto"/>
      </w:divBdr>
    </w:div>
    <w:div w:id="1439568479">
      <w:bodyDiv w:val="1"/>
      <w:marLeft w:val="0"/>
      <w:marRight w:val="0"/>
      <w:marTop w:val="0"/>
      <w:marBottom w:val="0"/>
      <w:divBdr>
        <w:top w:val="none" w:sz="0" w:space="0" w:color="auto"/>
        <w:left w:val="none" w:sz="0" w:space="0" w:color="auto"/>
        <w:bottom w:val="none" w:sz="0" w:space="0" w:color="auto"/>
        <w:right w:val="none" w:sz="0" w:space="0" w:color="auto"/>
      </w:divBdr>
    </w:div>
    <w:div w:id="1441485508">
      <w:bodyDiv w:val="1"/>
      <w:marLeft w:val="0"/>
      <w:marRight w:val="0"/>
      <w:marTop w:val="0"/>
      <w:marBottom w:val="0"/>
      <w:divBdr>
        <w:top w:val="none" w:sz="0" w:space="0" w:color="auto"/>
        <w:left w:val="none" w:sz="0" w:space="0" w:color="auto"/>
        <w:bottom w:val="none" w:sz="0" w:space="0" w:color="auto"/>
        <w:right w:val="none" w:sz="0" w:space="0" w:color="auto"/>
      </w:divBdr>
    </w:div>
    <w:div w:id="1442451840">
      <w:bodyDiv w:val="1"/>
      <w:marLeft w:val="0"/>
      <w:marRight w:val="0"/>
      <w:marTop w:val="0"/>
      <w:marBottom w:val="0"/>
      <w:divBdr>
        <w:top w:val="none" w:sz="0" w:space="0" w:color="auto"/>
        <w:left w:val="none" w:sz="0" w:space="0" w:color="auto"/>
        <w:bottom w:val="none" w:sz="0" w:space="0" w:color="auto"/>
        <w:right w:val="none" w:sz="0" w:space="0" w:color="auto"/>
      </w:divBdr>
    </w:div>
    <w:div w:id="1445340382">
      <w:bodyDiv w:val="1"/>
      <w:marLeft w:val="0"/>
      <w:marRight w:val="0"/>
      <w:marTop w:val="0"/>
      <w:marBottom w:val="0"/>
      <w:divBdr>
        <w:top w:val="none" w:sz="0" w:space="0" w:color="auto"/>
        <w:left w:val="none" w:sz="0" w:space="0" w:color="auto"/>
        <w:bottom w:val="none" w:sz="0" w:space="0" w:color="auto"/>
        <w:right w:val="none" w:sz="0" w:space="0" w:color="auto"/>
      </w:divBdr>
    </w:div>
    <w:div w:id="1451436517">
      <w:bodyDiv w:val="1"/>
      <w:marLeft w:val="0"/>
      <w:marRight w:val="0"/>
      <w:marTop w:val="0"/>
      <w:marBottom w:val="0"/>
      <w:divBdr>
        <w:top w:val="none" w:sz="0" w:space="0" w:color="auto"/>
        <w:left w:val="none" w:sz="0" w:space="0" w:color="auto"/>
        <w:bottom w:val="none" w:sz="0" w:space="0" w:color="auto"/>
        <w:right w:val="none" w:sz="0" w:space="0" w:color="auto"/>
      </w:divBdr>
    </w:div>
    <w:div w:id="1452168269">
      <w:bodyDiv w:val="1"/>
      <w:marLeft w:val="0"/>
      <w:marRight w:val="0"/>
      <w:marTop w:val="0"/>
      <w:marBottom w:val="0"/>
      <w:divBdr>
        <w:top w:val="none" w:sz="0" w:space="0" w:color="auto"/>
        <w:left w:val="none" w:sz="0" w:space="0" w:color="auto"/>
        <w:bottom w:val="none" w:sz="0" w:space="0" w:color="auto"/>
        <w:right w:val="none" w:sz="0" w:space="0" w:color="auto"/>
      </w:divBdr>
    </w:div>
    <w:div w:id="1453019733">
      <w:bodyDiv w:val="1"/>
      <w:marLeft w:val="0"/>
      <w:marRight w:val="0"/>
      <w:marTop w:val="0"/>
      <w:marBottom w:val="0"/>
      <w:divBdr>
        <w:top w:val="none" w:sz="0" w:space="0" w:color="auto"/>
        <w:left w:val="none" w:sz="0" w:space="0" w:color="auto"/>
        <w:bottom w:val="none" w:sz="0" w:space="0" w:color="auto"/>
        <w:right w:val="none" w:sz="0" w:space="0" w:color="auto"/>
      </w:divBdr>
    </w:div>
    <w:div w:id="1453790122">
      <w:bodyDiv w:val="1"/>
      <w:marLeft w:val="0"/>
      <w:marRight w:val="0"/>
      <w:marTop w:val="0"/>
      <w:marBottom w:val="0"/>
      <w:divBdr>
        <w:top w:val="none" w:sz="0" w:space="0" w:color="auto"/>
        <w:left w:val="none" w:sz="0" w:space="0" w:color="auto"/>
        <w:bottom w:val="none" w:sz="0" w:space="0" w:color="auto"/>
        <w:right w:val="none" w:sz="0" w:space="0" w:color="auto"/>
      </w:divBdr>
    </w:div>
    <w:div w:id="1466266832">
      <w:bodyDiv w:val="1"/>
      <w:marLeft w:val="0"/>
      <w:marRight w:val="0"/>
      <w:marTop w:val="0"/>
      <w:marBottom w:val="0"/>
      <w:divBdr>
        <w:top w:val="none" w:sz="0" w:space="0" w:color="auto"/>
        <w:left w:val="none" w:sz="0" w:space="0" w:color="auto"/>
        <w:bottom w:val="none" w:sz="0" w:space="0" w:color="auto"/>
        <w:right w:val="none" w:sz="0" w:space="0" w:color="auto"/>
      </w:divBdr>
    </w:div>
    <w:div w:id="1468543678">
      <w:bodyDiv w:val="1"/>
      <w:marLeft w:val="0"/>
      <w:marRight w:val="0"/>
      <w:marTop w:val="0"/>
      <w:marBottom w:val="0"/>
      <w:divBdr>
        <w:top w:val="none" w:sz="0" w:space="0" w:color="auto"/>
        <w:left w:val="none" w:sz="0" w:space="0" w:color="auto"/>
        <w:bottom w:val="none" w:sz="0" w:space="0" w:color="auto"/>
        <w:right w:val="none" w:sz="0" w:space="0" w:color="auto"/>
      </w:divBdr>
    </w:div>
    <w:div w:id="1469669264">
      <w:bodyDiv w:val="1"/>
      <w:marLeft w:val="0"/>
      <w:marRight w:val="0"/>
      <w:marTop w:val="0"/>
      <w:marBottom w:val="0"/>
      <w:divBdr>
        <w:top w:val="none" w:sz="0" w:space="0" w:color="auto"/>
        <w:left w:val="none" w:sz="0" w:space="0" w:color="auto"/>
        <w:bottom w:val="none" w:sz="0" w:space="0" w:color="auto"/>
        <w:right w:val="none" w:sz="0" w:space="0" w:color="auto"/>
      </w:divBdr>
    </w:div>
    <w:div w:id="1476021037">
      <w:bodyDiv w:val="1"/>
      <w:marLeft w:val="0"/>
      <w:marRight w:val="0"/>
      <w:marTop w:val="0"/>
      <w:marBottom w:val="0"/>
      <w:divBdr>
        <w:top w:val="none" w:sz="0" w:space="0" w:color="auto"/>
        <w:left w:val="none" w:sz="0" w:space="0" w:color="auto"/>
        <w:bottom w:val="none" w:sz="0" w:space="0" w:color="auto"/>
        <w:right w:val="none" w:sz="0" w:space="0" w:color="auto"/>
      </w:divBdr>
    </w:div>
    <w:div w:id="1479179253">
      <w:bodyDiv w:val="1"/>
      <w:marLeft w:val="0"/>
      <w:marRight w:val="0"/>
      <w:marTop w:val="0"/>
      <w:marBottom w:val="0"/>
      <w:divBdr>
        <w:top w:val="none" w:sz="0" w:space="0" w:color="auto"/>
        <w:left w:val="none" w:sz="0" w:space="0" w:color="auto"/>
        <w:bottom w:val="none" w:sz="0" w:space="0" w:color="auto"/>
        <w:right w:val="none" w:sz="0" w:space="0" w:color="auto"/>
      </w:divBdr>
    </w:div>
    <w:div w:id="1487089325">
      <w:bodyDiv w:val="1"/>
      <w:marLeft w:val="0"/>
      <w:marRight w:val="0"/>
      <w:marTop w:val="0"/>
      <w:marBottom w:val="0"/>
      <w:divBdr>
        <w:top w:val="none" w:sz="0" w:space="0" w:color="auto"/>
        <w:left w:val="none" w:sz="0" w:space="0" w:color="auto"/>
        <w:bottom w:val="none" w:sz="0" w:space="0" w:color="auto"/>
        <w:right w:val="none" w:sz="0" w:space="0" w:color="auto"/>
      </w:divBdr>
    </w:div>
    <w:div w:id="1493329047">
      <w:bodyDiv w:val="1"/>
      <w:marLeft w:val="0"/>
      <w:marRight w:val="0"/>
      <w:marTop w:val="0"/>
      <w:marBottom w:val="0"/>
      <w:divBdr>
        <w:top w:val="none" w:sz="0" w:space="0" w:color="auto"/>
        <w:left w:val="none" w:sz="0" w:space="0" w:color="auto"/>
        <w:bottom w:val="none" w:sz="0" w:space="0" w:color="auto"/>
        <w:right w:val="none" w:sz="0" w:space="0" w:color="auto"/>
      </w:divBdr>
    </w:div>
    <w:div w:id="1494179112">
      <w:bodyDiv w:val="1"/>
      <w:marLeft w:val="0"/>
      <w:marRight w:val="0"/>
      <w:marTop w:val="0"/>
      <w:marBottom w:val="0"/>
      <w:divBdr>
        <w:top w:val="none" w:sz="0" w:space="0" w:color="auto"/>
        <w:left w:val="none" w:sz="0" w:space="0" w:color="auto"/>
        <w:bottom w:val="none" w:sz="0" w:space="0" w:color="auto"/>
        <w:right w:val="none" w:sz="0" w:space="0" w:color="auto"/>
      </w:divBdr>
    </w:div>
    <w:div w:id="1502626807">
      <w:bodyDiv w:val="1"/>
      <w:marLeft w:val="0"/>
      <w:marRight w:val="0"/>
      <w:marTop w:val="0"/>
      <w:marBottom w:val="0"/>
      <w:divBdr>
        <w:top w:val="none" w:sz="0" w:space="0" w:color="auto"/>
        <w:left w:val="none" w:sz="0" w:space="0" w:color="auto"/>
        <w:bottom w:val="none" w:sz="0" w:space="0" w:color="auto"/>
        <w:right w:val="none" w:sz="0" w:space="0" w:color="auto"/>
      </w:divBdr>
    </w:div>
    <w:div w:id="1506745639">
      <w:bodyDiv w:val="1"/>
      <w:marLeft w:val="0"/>
      <w:marRight w:val="0"/>
      <w:marTop w:val="0"/>
      <w:marBottom w:val="0"/>
      <w:divBdr>
        <w:top w:val="none" w:sz="0" w:space="0" w:color="auto"/>
        <w:left w:val="none" w:sz="0" w:space="0" w:color="auto"/>
        <w:bottom w:val="none" w:sz="0" w:space="0" w:color="auto"/>
        <w:right w:val="none" w:sz="0" w:space="0" w:color="auto"/>
      </w:divBdr>
    </w:div>
    <w:div w:id="1522669956">
      <w:bodyDiv w:val="1"/>
      <w:marLeft w:val="0"/>
      <w:marRight w:val="0"/>
      <w:marTop w:val="0"/>
      <w:marBottom w:val="0"/>
      <w:divBdr>
        <w:top w:val="none" w:sz="0" w:space="0" w:color="auto"/>
        <w:left w:val="none" w:sz="0" w:space="0" w:color="auto"/>
        <w:bottom w:val="none" w:sz="0" w:space="0" w:color="auto"/>
        <w:right w:val="none" w:sz="0" w:space="0" w:color="auto"/>
      </w:divBdr>
    </w:div>
    <w:div w:id="1522938701">
      <w:bodyDiv w:val="1"/>
      <w:marLeft w:val="0"/>
      <w:marRight w:val="0"/>
      <w:marTop w:val="0"/>
      <w:marBottom w:val="0"/>
      <w:divBdr>
        <w:top w:val="none" w:sz="0" w:space="0" w:color="auto"/>
        <w:left w:val="none" w:sz="0" w:space="0" w:color="auto"/>
        <w:bottom w:val="none" w:sz="0" w:space="0" w:color="auto"/>
        <w:right w:val="none" w:sz="0" w:space="0" w:color="auto"/>
      </w:divBdr>
    </w:div>
    <w:div w:id="1528910680">
      <w:bodyDiv w:val="1"/>
      <w:marLeft w:val="0"/>
      <w:marRight w:val="0"/>
      <w:marTop w:val="0"/>
      <w:marBottom w:val="0"/>
      <w:divBdr>
        <w:top w:val="none" w:sz="0" w:space="0" w:color="auto"/>
        <w:left w:val="none" w:sz="0" w:space="0" w:color="auto"/>
        <w:bottom w:val="none" w:sz="0" w:space="0" w:color="auto"/>
        <w:right w:val="none" w:sz="0" w:space="0" w:color="auto"/>
      </w:divBdr>
    </w:div>
    <w:div w:id="1529442616">
      <w:bodyDiv w:val="1"/>
      <w:marLeft w:val="0"/>
      <w:marRight w:val="0"/>
      <w:marTop w:val="0"/>
      <w:marBottom w:val="0"/>
      <w:divBdr>
        <w:top w:val="none" w:sz="0" w:space="0" w:color="auto"/>
        <w:left w:val="none" w:sz="0" w:space="0" w:color="auto"/>
        <w:bottom w:val="none" w:sz="0" w:space="0" w:color="auto"/>
        <w:right w:val="none" w:sz="0" w:space="0" w:color="auto"/>
      </w:divBdr>
    </w:div>
    <w:div w:id="1536699920">
      <w:bodyDiv w:val="1"/>
      <w:marLeft w:val="0"/>
      <w:marRight w:val="0"/>
      <w:marTop w:val="0"/>
      <w:marBottom w:val="0"/>
      <w:divBdr>
        <w:top w:val="none" w:sz="0" w:space="0" w:color="auto"/>
        <w:left w:val="none" w:sz="0" w:space="0" w:color="auto"/>
        <w:bottom w:val="none" w:sz="0" w:space="0" w:color="auto"/>
        <w:right w:val="none" w:sz="0" w:space="0" w:color="auto"/>
      </w:divBdr>
    </w:div>
    <w:div w:id="1539925657">
      <w:bodyDiv w:val="1"/>
      <w:marLeft w:val="0"/>
      <w:marRight w:val="0"/>
      <w:marTop w:val="0"/>
      <w:marBottom w:val="0"/>
      <w:divBdr>
        <w:top w:val="none" w:sz="0" w:space="0" w:color="auto"/>
        <w:left w:val="none" w:sz="0" w:space="0" w:color="auto"/>
        <w:bottom w:val="none" w:sz="0" w:space="0" w:color="auto"/>
        <w:right w:val="none" w:sz="0" w:space="0" w:color="auto"/>
      </w:divBdr>
    </w:div>
    <w:div w:id="1547839297">
      <w:bodyDiv w:val="1"/>
      <w:marLeft w:val="0"/>
      <w:marRight w:val="0"/>
      <w:marTop w:val="0"/>
      <w:marBottom w:val="0"/>
      <w:divBdr>
        <w:top w:val="none" w:sz="0" w:space="0" w:color="auto"/>
        <w:left w:val="none" w:sz="0" w:space="0" w:color="auto"/>
        <w:bottom w:val="none" w:sz="0" w:space="0" w:color="auto"/>
        <w:right w:val="none" w:sz="0" w:space="0" w:color="auto"/>
      </w:divBdr>
    </w:div>
    <w:div w:id="1552225596">
      <w:bodyDiv w:val="1"/>
      <w:marLeft w:val="0"/>
      <w:marRight w:val="0"/>
      <w:marTop w:val="0"/>
      <w:marBottom w:val="0"/>
      <w:divBdr>
        <w:top w:val="none" w:sz="0" w:space="0" w:color="auto"/>
        <w:left w:val="none" w:sz="0" w:space="0" w:color="auto"/>
        <w:bottom w:val="none" w:sz="0" w:space="0" w:color="auto"/>
        <w:right w:val="none" w:sz="0" w:space="0" w:color="auto"/>
      </w:divBdr>
    </w:div>
    <w:div w:id="1557888622">
      <w:bodyDiv w:val="1"/>
      <w:marLeft w:val="0"/>
      <w:marRight w:val="0"/>
      <w:marTop w:val="0"/>
      <w:marBottom w:val="0"/>
      <w:divBdr>
        <w:top w:val="none" w:sz="0" w:space="0" w:color="auto"/>
        <w:left w:val="none" w:sz="0" w:space="0" w:color="auto"/>
        <w:bottom w:val="none" w:sz="0" w:space="0" w:color="auto"/>
        <w:right w:val="none" w:sz="0" w:space="0" w:color="auto"/>
      </w:divBdr>
    </w:div>
    <w:div w:id="1562599479">
      <w:bodyDiv w:val="1"/>
      <w:marLeft w:val="0"/>
      <w:marRight w:val="0"/>
      <w:marTop w:val="0"/>
      <w:marBottom w:val="0"/>
      <w:divBdr>
        <w:top w:val="none" w:sz="0" w:space="0" w:color="auto"/>
        <w:left w:val="none" w:sz="0" w:space="0" w:color="auto"/>
        <w:bottom w:val="none" w:sz="0" w:space="0" w:color="auto"/>
        <w:right w:val="none" w:sz="0" w:space="0" w:color="auto"/>
      </w:divBdr>
    </w:div>
    <w:div w:id="1563367322">
      <w:bodyDiv w:val="1"/>
      <w:marLeft w:val="0"/>
      <w:marRight w:val="0"/>
      <w:marTop w:val="0"/>
      <w:marBottom w:val="0"/>
      <w:divBdr>
        <w:top w:val="none" w:sz="0" w:space="0" w:color="auto"/>
        <w:left w:val="none" w:sz="0" w:space="0" w:color="auto"/>
        <w:bottom w:val="none" w:sz="0" w:space="0" w:color="auto"/>
        <w:right w:val="none" w:sz="0" w:space="0" w:color="auto"/>
      </w:divBdr>
    </w:div>
    <w:div w:id="1564439083">
      <w:bodyDiv w:val="1"/>
      <w:marLeft w:val="0"/>
      <w:marRight w:val="0"/>
      <w:marTop w:val="0"/>
      <w:marBottom w:val="0"/>
      <w:divBdr>
        <w:top w:val="none" w:sz="0" w:space="0" w:color="auto"/>
        <w:left w:val="none" w:sz="0" w:space="0" w:color="auto"/>
        <w:bottom w:val="none" w:sz="0" w:space="0" w:color="auto"/>
        <w:right w:val="none" w:sz="0" w:space="0" w:color="auto"/>
      </w:divBdr>
    </w:div>
    <w:div w:id="1583176701">
      <w:bodyDiv w:val="1"/>
      <w:marLeft w:val="0"/>
      <w:marRight w:val="0"/>
      <w:marTop w:val="0"/>
      <w:marBottom w:val="0"/>
      <w:divBdr>
        <w:top w:val="none" w:sz="0" w:space="0" w:color="auto"/>
        <w:left w:val="none" w:sz="0" w:space="0" w:color="auto"/>
        <w:bottom w:val="none" w:sz="0" w:space="0" w:color="auto"/>
        <w:right w:val="none" w:sz="0" w:space="0" w:color="auto"/>
      </w:divBdr>
    </w:div>
    <w:div w:id="1583686252">
      <w:bodyDiv w:val="1"/>
      <w:marLeft w:val="0"/>
      <w:marRight w:val="0"/>
      <w:marTop w:val="0"/>
      <w:marBottom w:val="0"/>
      <w:divBdr>
        <w:top w:val="none" w:sz="0" w:space="0" w:color="auto"/>
        <w:left w:val="none" w:sz="0" w:space="0" w:color="auto"/>
        <w:bottom w:val="none" w:sz="0" w:space="0" w:color="auto"/>
        <w:right w:val="none" w:sz="0" w:space="0" w:color="auto"/>
      </w:divBdr>
    </w:div>
    <w:div w:id="1586648830">
      <w:bodyDiv w:val="1"/>
      <w:marLeft w:val="0"/>
      <w:marRight w:val="0"/>
      <w:marTop w:val="0"/>
      <w:marBottom w:val="0"/>
      <w:divBdr>
        <w:top w:val="none" w:sz="0" w:space="0" w:color="auto"/>
        <w:left w:val="none" w:sz="0" w:space="0" w:color="auto"/>
        <w:bottom w:val="none" w:sz="0" w:space="0" w:color="auto"/>
        <w:right w:val="none" w:sz="0" w:space="0" w:color="auto"/>
      </w:divBdr>
    </w:div>
    <w:div w:id="1596011592">
      <w:bodyDiv w:val="1"/>
      <w:marLeft w:val="0"/>
      <w:marRight w:val="0"/>
      <w:marTop w:val="0"/>
      <w:marBottom w:val="0"/>
      <w:divBdr>
        <w:top w:val="none" w:sz="0" w:space="0" w:color="auto"/>
        <w:left w:val="none" w:sz="0" w:space="0" w:color="auto"/>
        <w:bottom w:val="none" w:sz="0" w:space="0" w:color="auto"/>
        <w:right w:val="none" w:sz="0" w:space="0" w:color="auto"/>
      </w:divBdr>
    </w:div>
    <w:div w:id="1601600677">
      <w:bodyDiv w:val="1"/>
      <w:marLeft w:val="0"/>
      <w:marRight w:val="0"/>
      <w:marTop w:val="0"/>
      <w:marBottom w:val="0"/>
      <w:divBdr>
        <w:top w:val="none" w:sz="0" w:space="0" w:color="auto"/>
        <w:left w:val="none" w:sz="0" w:space="0" w:color="auto"/>
        <w:bottom w:val="none" w:sz="0" w:space="0" w:color="auto"/>
        <w:right w:val="none" w:sz="0" w:space="0" w:color="auto"/>
      </w:divBdr>
    </w:div>
    <w:div w:id="1602254946">
      <w:bodyDiv w:val="1"/>
      <w:marLeft w:val="0"/>
      <w:marRight w:val="0"/>
      <w:marTop w:val="0"/>
      <w:marBottom w:val="0"/>
      <w:divBdr>
        <w:top w:val="none" w:sz="0" w:space="0" w:color="auto"/>
        <w:left w:val="none" w:sz="0" w:space="0" w:color="auto"/>
        <w:bottom w:val="none" w:sz="0" w:space="0" w:color="auto"/>
        <w:right w:val="none" w:sz="0" w:space="0" w:color="auto"/>
      </w:divBdr>
    </w:div>
    <w:div w:id="1616519585">
      <w:bodyDiv w:val="1"/>
      <w:marLeft w:val="0"/>
      <w:marRight w:val="0"/>
      <w:marTop w:val="0"/>
      <w:marBottom w:val="0"/>
      <w:divBdr>
        <w:top w:val="none" w:sz="0" w:space="0" w:color="auto"/>
        <w:left w:val="none" w:sz="0" w:space="0" w:color="auto"/>
        <w:bottom w:val="none" w:sz="0" w:space="0" w:color="auto"/>
        <w:right w:val="none" w:sz="0" w:space="0" w:color="auto"/>
      </w:divBdr>
    </w:div>
    <w:div w:id="1620917026">
      <w:bodyDiv w:val="1"/>
      <w:marLeft w:val="0"/>
      <w:marRight w:val="0"/>
      <w:marTop w:val="0"/>
      <w:marBottom w:val="0"/>
      <w:divBdr>
        <w:top w:val="none" w:sz="0" w:space="0" w:color="auto"/>
        <w:left w:val="none" w:sz="0" w:space="0" w:color="auto"/>
        <w:bottom w:val="none" w:sz="0" w:space="0" w:color="auto"/>
        <w:right w:val="none" w:sz="0" w:space="0" w:color="auto"/>
      </w:divBdr>
    </w:div>
    <w:div w:id="1621302918">
      <w:bodyDiv w:val="1"/>
      <w:marLeft w:val="0"/>
      <w:marRight w:val="0"/>
      <w:marTop w:val="0"/>
      <w:marBottom w:val="0"/>
      <w:divBdr>
        <w:top w:val="none" w:sz="0" w:space="0" w:color="auto"/>
        <w:left w:val="none" w:sz="0" w:space="0" w:color="auto"/>
        <w:bottom w:val="none" w:sz="0" w:space="0" w:color="auto"/>
        <w:right w:val="none" w:sz="0" w:space="0" w:color="auto"/>
      </w:divBdr>
    </w:div>
    <w:div w:id="1626815285">
      <w:bodyDiv w:val="1"/>
      <w:marLeft w:val="0"/>
      <w:marRight w:val="0"/>
      <w:marTop w:val="0"/>
      <w:marBottom w:val="0"/>
      <w:divBdr>
        <w:top w:val="none" w:sz="0" w:space="0" w:color="auto"/>
        <w:left w:val="none" w:sz="0" w:space="0" w:color="auto"/>
        <w:bottom w:val="none" w:sz="0" w:space="0" w:color="auto"/>
        <w:right w:val="none" w:sz="0" w:space="0" w:color="auto"/>
      </w:divBdr>
    </w:div>
    <w:div w:id="1630865154">
      <w:bodyDiv w:val="1"/>
      <w:marLeft w:val="0"/>
      <w:marRight w:val="0"/>
      <w:marTop w:val="0"/>
      <w:marBottom w:val="0"/>
      <w:divBdr>
        <w:top w:val="none" w:sz="0" w:space="0" w:color="auto"/>
        <w:left w:val="none" w:sz="0" w:space="0" w:color="auto"/>
        <w:bottom w:val="none" w:sz="0" w:space="0" w:color="auto"/>
        <w:right w:val="none" w:sz="0" w:space="0" w:color="auto"/>
      </w:divBdr>
    </w:div>
    <w:div w:id="1643533058">
      <w:bodyDiv w:val="1"/>
      <w:marLeft w:val="0"/>
      <w:marRight w:val="0"/>
      <w:marTop w:val="0"/>
      <w:marBottom w:val="0"/>
      <w:divBdr>
        <w:top w:val="none" w:sz="0" w:space="0" w:color="auto"/>
        <w:left w:val="none" w:sz="0" w:space="0" w:color="auto"/>
        <w:bottom w:val="none" w:sz="0" w:space="0" w:color="auto"/>
        <w:right w:val="none" w:sz="0" w:space="0" w:color="auto"/>
      </w:divBdr>
    </w:div>
    <w:div w:id="1650354612">
      <w:bodyDiv w:val="1"/>
      <w:marLeft w:val="0"/>
      <w:marRight w:val="0"/>
      <w:marTop w:val="0"/>
      <w:marBottom w:val="0"/>
      <w:divBdr>
        <w:top w:val="none" w:sz="0" w:space="0" w:color="auto"/>
        <w:left w:val="none" w:sz="0" w:space="0" w:color="auto"/>
        <w:bottom w:val="none" w:sz="0" w:space="0" w:color="auto"/>
        <w:right w:val="none" w:sz="0" w:space="0" w:color="auto"/>
      </w:divBdr>
    </w:div>
    <w:div w:id="1651716830">
      <w:bodyDiv w:val="1"/>
      <w:marLeft w:val="0"/>
      <w:marRight w:val="0"/>
      <w:marTop w:val="0"/>
      <w:marBottom w:val="0"/>
      <w:divBdr>
        <w:top w:val="none" w:sz="0" w:space="0" w:color="auto"/>
        <w:left w:val="none" w:sz="0" w:space="0" w:color="auto"/>
        <w:bottom w:val="none" w:sz="0" w:space="0" w:color="auto"/>
        <w:right w:val="none" w:sz="0" w:space="0" w:color="auto"/>
      </w:divBdr>
    </w:div>
    <w:div w:id="1652366891">
      <w:bodyDiv w:val="1"/>
      <w:marLeft w:val="0"/>
      <w:marRight w:val="0"/>
      <w:marTop w:val="0"/>
      <w:marBottom w:val="0"/>
      <w:divBdr>
        <w:top w:val="none" w:sz="0" w:space="0" w:color="auto"/>
        <w:left w:val="none" w:sz="0" w:space="0" w:color="auto"/>
        <w:bottom w:val="none" w:sz="0" w:space="0" w:color="auto"/>
        <w:right w:val="none" w:sz="0" w:space="0" w:color="auto"/>
      </w:divBdr>
    </w:div>
    <w:div w:id="1661614662">
      <w:bodyDiv w:val="1"/>
      <w:marLeft w:val="0"/>
      <w:marRight w:val="0"/>
      <w:marTop w:val="0"/>
      <w:marBottom w:val="0"/>
      <w:divBdr>
        <w:top w:val="none" w:sz="0" w:space="0" w:color="auto"/>
        <w:left w:val="none" w:sz="0" w:space="0" w:color="auto"/>
        <w:bottom w:val="none" w:sz="0" w:space="0" w:color="auto"/>
        <w:right w:val="none" w:sz="0" w:space="0" w:color="auto"/>
      </w:divBdr>
    </w:div>
    <w:div w:id="1662074681">
      <w:bodyDiv w:val="1"/>
      <w:marLeft w:val="0"/>
      <w:marRight w:val="0"/>
      <w:marTop w:val="0"/>
      <w:marBottom w:val="0"/>
      <w:divBdr>
        <w:top w:val="none" w:sz="0" w:space="0" w:color="auto"/>
        <w:left w:val="none" w:sz="0" w:space="0" w:color="auto"/>
        <w:bottom w:val="none" w:sz="0" w:space="0" w:color="auto"/>
        <w:right w:val="none" w:sz="0" w:space="0" w:color="auto"/>
      </w:divBdr>
    </w:div>
    <w:div w:id="1663659558">
      <w:bodyDiv w:val="1"/>
      <w:marLeft w:val="0"/>
      <w:marRight w:val="0"/>
      <w:marTop w:val="0"/>
      <w:marBottom w:val="0"/>
      <w:divBdr>
        <w:top w:val="none" w:sz="0" w:space="0" w:color="auto"/>
        <w:left w:val="none" w:sz="0" w:space="0" w:color="auto"/>
        <w:bottom w:val="none" w:sz="0" w:space="0" w:color="auto"/>
        <w:right w:val="none" w:sz="0" w:space="0" w:color="auto"/>
      </w:divBdr>
    </w:div>
    <w:div w:id="1665938423">
      <w:bodyDiv w:val="1"/>
      <w:marLeft w:val="0"/>
      <w:marRight w:val="0"/>
      <w:marTop w:val="0"/>
      <w:marBottom w:val="0"/>
      <w:divBdr>
        <w:top w:val="none" w:sz="0" w:space="0" w:color="auto"/>
        <w:left w:val="none" w:sz="0" w:space="0" w:color="auto"/>
        <w:bottom w:val="none" w:sz="0" w:space="0" w:color="auto"/>
        <w:right w:val="none" w:sz="0" w:space="0" w:color="auto"/>
      </w:divBdr>
    </w:div>
    <w:div w:id="1673023737">
      <w:bodyDiv w:val="1"/>
      <w:marLeft w:val="0"/>
      <w:marRight w:val="0"/>
      <w:marTop w:val="0"/>
      <w:marBottom w:val="0"/>
      <w:divBdr>
        <w:top w:val="none" w:sz="0" w:space="0" w:color="auto"/>
        <w:left w:val="none" w:sz="0" w:space="0" w:color="auto"/>
        <w:bottom w:val="none" w:sz="0" w:space="0" w:color="auto"/>
        <w:right w:val="none" w:sz="0" w:space="0" w:color="auto"/>
      </w:divBdr>
    </w:div>
    <w:div w:id="1673683230">
      <w:bodyDiv w:val="1"/>
      <w:marLeft w:val="0"/>
      <w:marRight w:val="0"/>
      <w:marTop w:val="0"/>
      <w:marBottom w:val="0"/>
      <w:divBdr>
        <w:top w:val="none" w:sz="0" w:space="0" w:color="auto"/>
        <w:left w:val="none" w:sz="0" w:space="0" w:color="auto"/>
        <w:bottom w:val="none" w:sz="0" w:space="0" w:color="auto"/>
        <w:right w:val="none" w:sz="0" w:space="0" w:color="auto"/>
      </w:divBdr>
    </w:div>
    <w:div w:id="1677003237">
      <w:bodyDiv w:val="1"/>
      <w:marLeft w:val="0"/>
      <w:marRight w:val="0"/>
      <w:marTop w:val="0"/>
      <w:marBottom w:val="0"/>
      <w:divBdr>
        <w:top w:val="none" w:sz="0" w:space="0" w:color="auto"/>
        <w:left w:val="none" w:sz="0" w:space="0" w:color="auto"/>
        <w:bottom w:val="none" w:sz="0" w:space="0" w:color="auto"/>
        <w:right w:val="none" w:sz="0" w:space="0" w:color="auto"/>
      </w:divBdr>
    </w:div>
    <w:div w:id="1683431657">
      <w:bodyDiv w:val="1"/>
      <w:marLeft w:val="0"/>
      <w:marRight w:val="0"/>
      <w:marTop w:val="0"/>
      <w:marBottom w:val="0"/>
      <w:divBdr>
        <w:top w:val="none" w:sz="0" w:space="0" w:color="auto"/>
        <w:left w:val="none" w:sz="0" w:space="0" w:color="auto"/>
        <w:bottom w:val="none" w:sz="0" w:space="0" w:color="auto"/>
        <w:right w:val="none" w:sz="0" w:space="0" w:color="auto"/>
      </w:divBdr>
    </w:div>
    <w:div w:id="1689015846">
      <w:bodyDiv w:val="1"/>
      <w:marLeft w:val="0"/>
      <w:marRight w:val="0"/>
      <w:marTop w:val="0"/>
      <w:marBottom w:val="0"/>
      <w:divBdr>
        <w:top w:val="none" w:sz="0" w:space="0" w:color="auto"/>
        <w:left w:val="none" w:sz="0" w:space="0" w:color="auto"/>
        <w:bottom w:val="none" w:sz="0" w:space="0" w:color="auto"/>
        <w:right w:val="none" w:sz="0" w:space="0" w:color="auto"/>
      </w:divBdr>
    </w:div>
    <w:div w:id="1689407926">
      <w:bodyDiv w:val="1"/>
      <w:marLeft w:val="0"/>
      <w:marRight w:val="0"/>
      <w:marTop w:val="0"/>
      <w:marBottom w:val="0"/>
      <w:divBdr>
        <w:top w:val="none" w:sz="0" w:space="0" w:color="auto"/>
        <w:left w:val="none" w:sz="0" w:space="0" w:color="auto"/>
        <w:bottom w:val="none" w:sz="0" w:space="0" w:color="auto"/>
        <w:right w:val="none" w:sz="0" w:space="0" w:color="auto"/>
      </w:divBdr>
    </w:div>
    <w:div w:id="1699505142">
      <w:bodyDiv w:val="1"/>
      <w:marLeft w:val="0"/>
      <w:marRight w:val="0"/>
      <w:marTop w:val="0"/>
      <w:marBottom w:val="0"/>
      <w:divBdr>
        <w:top w:val="none" w:sz="0" w:space="0" w:color="auto"/>
        <w:left w:val="none" w:sz="0" w:space="0" w:color="auto"/>
        <w:bottom w:val="none" w:sz="0" w:space="0" w:color="auto"/>
        <w:right w:val="none" w:sz="0" w:space="0" w:color="auto"/>
      </w:divBdr>
    </w:div>
    <w:div w:id="1699692946">
      <w:bodyDiv w:val="1"/>
      <w:marLeft w:val="0"/>
      <w:marRight w:val="0"/>
      <w:marTop w:val="0"/>
      <w:marBottom w:val="0"/>
      <w:divBdr>
        <w:top w:val="none" w:sz="0" w:space="0" w:color="auto"/>
        <w:left w:val="none" w:sz="0" w:space="0" w:color="auto"/>
        <w:bottom w:val="none" w:sz="0" w:space="0" w:color="auto"/>
        <w:right w:val="none" w:sz="0" w:space="0" w:color="auto"/>
      </w:divBdr>
    </w:div>
    <w:div w:id="1711800725">
      <w:bodyDiv w:val="1"/>
      <w:marLeft w:val="0"/>
      <w:marRight w:val="0"/>
      <w:marTop w:val="0"/>
      <w:marBottom w:val="0"/>
      <w:divBdr>
        <w:top w:val="none" w:sz="0" w:space="0" w:color="auto"/>
        <w:left w:val="none" w:sz="0" w:space="0" w:color="auto"/>
        <w:bottom w:val="none" w:sz="0" w:space="0" w:color="auto"/>
        <w:right w:val="none" w:sz="0" w:space="0" w:color="auto"/>
      </w:divBdr>
    </w:div>
    <w:div w:id="1713965032">
      <w:bodyDiv w:val="1"/>
      <w:marLeft w:val="0"/>
      <w:marRight w:val="0"/>
      <w:marTop w:val="0"/>
      <w:marBottom w:val="0"/>
      <w:divBdr>
        <w:top w:val="none" w:sz="0" w:space="0" w:color="auto"/>
        <w:left w:val="none" w:sz="0" w:space="0" w:color="auto"/>
        <w:bottom w:val="none" w:sz="0" w:space="0" w:color="auto"/>
        <w:right w:val="none" w:sz="0" w:space="0" w:color="auto"/>
      </w:divBdr>
    </w:div>
    <w:div w:id="1715691635">
      <w:bodyDiv w:val="1"/>
      <w:marLeft w:val="0"/>
      <w:marRight w:val="0"/>
      <w:marTop w:val="0"/>
      <w:marBottom w:val="0"/>
      <w:divBdr>
        <w:top w:val="none" w:sz="0" w:space="0" w:color="auto"/>
        <w:left w:val="none" w:sz="0" w:space="0" w:color="auto"/>
        <w:bottom w:val="none" w:sz="0" w:space="0" w:color="auto"/>
        <w:right w:val="none" w:sz="0" w:space="0" w:color="auto"/>
      </w:divBdr>
    </w:div>
    <w:div w:id="1717195755">
      <w:bodyDiv w:val="1"/>
      <w:marLeft w:val="0"/>
      <w:marRight w:val="0"/>
      <w:marTop w:val="0"/>
      <w:marBottom w:val="0"/>
      <w:divBdr>
        <w:top w:val="none" w:sz="0" w:space="0" w:color="auto"/>
        <w:left w:val="none" w:sz="0" w:space="0" w:color="auto"/>
        <w:bottom w:val="none" w:sz="0" w:space="0" w:color="auto"/>
        <w:right w:val="none" w:sz="0" w:space="0" w:color="auto"/>
      </w:divBdr>
    </w:div>
    <w:div w:id="1717200044">
      <w:bodyDiv w:val="1"/>
      <w:marLeft w:val="0"/>
      <w:marRight w:val="0"/>
      <w:marTop w:val="0"/>
      <w:marBottom w:val="0"/>
      <w:divBdr>
        <w:top w:val="none" w:sz="0" w:space="0" w:color="auto"/>
        <w:left w:val="none" w:sz="0" w:space="0" w:color="auto"/>
        <w:bottom w:val="none" w:sz="0" w:space="0" w:color="auto"/>
        <w:right w:val="none" w:sz="0" w:space="0" w:color="auto"/>
      </w:divBdr>
    </w:div>
    <w:div w:id="1718697033">
      <w:bodyDiv w:val="1"/>
      <w:marLeft w:val="0"/>
      <w:marRight w:val="0"/>
      <w:marTop w:val="0"/>
      <w:marBottom w:val="0"/>
      <w:divBdr>
        <w:top w:val="none" w:sz="0" w:space="0" w:color="auto"/>
        <w:left w:val="none" w:sz="0" w:space="0" w:color="auto"/>
        <w:bottom w:val="none" w:sz="0" w:space="0" w:color="auto"/>
        <w:right w:val="none" w:sz="0" w:space="0" w:color="auto"/>
      </w:divBdr>
    </w:div>
    <w:div w:id="1727754748">
      <w:bodyDiv w:val="1"/>
      <w:marLeft w:val="0"/>
      <w:marRight w:val="0"/>
      <w:marTop w:val="0"/>
      <w:marBottom w:val="0"/>
      <w:divBdr>
        <w:top w:val="none" w:sz="0" w:space="0" w:color="auto"/>
        <w:left w:val="none" w:sz="0" w:space="0" w:color="auto"/>
        <w:bottom w:val="none" w:sz="0" w:space="0" w:color="auto"/>
        <w:right w:val="none" w:sz="0" w:space="0" w:color="auto"/>
      </w:divBdr>
    </w:div>
    <w:div w:id="1736783810">
      <w:bodyDiv w:val="1"/>
      <w:marLeft w:val="0"/>
      <w:marRight w:val="0"/>
      <w:marTop w:val="0"/>
      <w:marBottom w:val="0"/>
      <w:divBdr>
        <w:top w:val="none" w:sz="0" w:space="0" w:color="auto"/>
        <w:left w:val="none" w:sz="0" w:space="0" w:color="auto"/>
        <w:bottom w:val="none" w:sz="0" w:space="0" w:color="auto"/>
        <w:right w:val="none" w:sz="0" w:space="0" w:color="auto"/>
      </w:divBdr>
    </w:div>
    <w:div w:id="1744258227">
      <w:bodyDiv w:val="1"/>
      <w:marLeft w:val="0"/>
      <w:marRight w:val="0"/>
      <w:marTop w:val="0"/>
      <w:marBottom w:val="0"/>
      <w:divBdr>
        <w:top w:val="none" w:sz="0" w:space="0" w:color="auto"/>
        <w:left w:val="none" w:sz="0" w:space="0" w:color="auto"/>
        <w:bottom w:val="none" w:sz="0" w:space="0" w:color="auto"/>
        <w:right w:val="none" w:sz="0" w:space="0" w:color="auto"/>
      </w:divBdr>
    </w:div>
    <w:div w:id="1764913507">
      <w:bodyDiv w:val="1"/>
      <w:marLeft w:val="0"/>
      <w:marRight w:val="0"/>
      <w:marTop w:val="0"/>
      <w:marBottom w:val="0"/>
      <w:divBdr>
        <w:top w:val="none" w:sz="0" w:space="0" w:color="auto"/>
        <w:left w:val="none" w:sz="0" w:space="0" w:color="auto"/>
        <w:bottom w:val="none" w:sz="0" w:space="0" w:color="auto"/>
        <w:right w:val="none" w:sz="0" w:space="0" w:color="auto"/>
      </w:divBdr>
    </w:div>
    <w:div w:id="1767576053">
      <w:bodyDiv w:val="1"/>
      <w:marLeft w:val="0"/>
      <w:marRight w:val="0"/>
      <w:marTop w:val="0"/>
      <w:marBottom w:val="0"/>
      <w:divBdr>
        <w:top w:val="none" w:sz="0" w:space="0" w:color="auto"/>
        <w:left w:val="none" w:sz="0" w:space="0" w:color="auto"/>
        <w:bottom w:val="none" w:sz="0" w:space="0" w:color="auto"/>
        <w:right w:val="none" w:sz="0" w:space="0" w:color="auto"/>
      </w:divBdr>
    </w:div>
    <w:div w:id="1770856372">
      <w:bodyDiv w:val="1"/>
      <w:marLeft w:val="0"/>
      <w:marRight w:val="0"/>
      <w:marTop w:val="0"/>
      <w:marBottom w:val="0"/>
      <w:divBdr>
        <w:top w:val="none" w:sz="0" w:space="0" w:color="auto"/>
        <w:left w:val="none" w:sz="0" w:space="0" w:color="auto"/>
        <w:bottom w:val="none" w:sz="0" w:space="0" w:color="auto"/>
        <w:right w:val="none" w:sz="0" w:space="0" w:color="auto"/>
      </w:divBdr>
    </w:div>
    <w:div w:id="1776367545">
      <w:bodyDiv w:val="1"/>
      <w:marLeft w:val="0"/>
      <w:marRight w:val="0"/>
      <w:marTop w:val="0"/>
      <w:marBottom w:val="0"/>
      <w:divBdr>
        <w:top w:val="none" w:sz="0" w:space="0" w:color="auto"/>
        <w:left w:val="none" w:sz="0" w:space="0" w:color="auto"/>
        <w:bottom w:val="none" w:sz="0" w:space="0" w:color="auto"/>
        <w:right w:val="none" w:sz="0" w:space="0" w:color="auto"/>
      </w:divBdr>
    </w:div>
    <w:div w:id="1795102058">
      <w:bodyDiv w:val="1"/>
      <w:marLeft w:val="0"/>
      <w:marRight w:val="0"/>
      <w:marTop w:val="0"/>
      <w:marBottom w:val="0"/>
      <w:divBdr>
        <w:top w:val="none" w:sz="0" w:space="0" w:color="auto"/>
        <w:left w:val="none" w:sz="0" w:space="0" w:color="auto"/>
        <w:bottom w:val="none" w:sz="0" w:space="0" w:color="auto"/>
        <w:right w:val="none" w:sz="0" w:space="0" w:color="auto"/>
      </w:divBdr>
    </w:div>
    <w:div w:id="1798907623">
      <w:bodyDiv w:val="1"/>
      <w:marLeft w:val="0"/>
      <w:marRight w:val="0"/>
      <w:marTop w:val="0"/>
      <w:marBottom w:val="0"/>
      <w:divBdr>
        <w:top w:val="none" w:sz="0" w:space="0" w:color="auto"/>
        <w:left w:val="none" w:sz="0" w:space="0" w:color="auto"/>
        <w:bottom w:val="none" w:sz="0" w:space="0" w:color="auto"/>
        <w:right w:val="none" w:sz="0" w:space="0" w:color="auto"/>
      </w:divBdr>
    </w:div>
    <w:div w:id="1801533465">
      <w:bodyDiv w:val="1"/>
      <w:marLeft w:val="0"/>
      <w:marRight w:val="0"/>
      <w:marTop w:val="0"/>
      <w:marBottom w:val="0"/>
      <w:divBdr>
        <w:top w:val="none" w:sz="0" w:space="0" w:color="auto"/>
        <w:left w:val="none" w:sz="0" w:space="0" w:color="auto"/>
        <w:bottom w:val="none" w:sz="0" w:space="0" w:color="auto"/>
        <w:right w:val="none" w:sz="0" w:space="0" w:color="auto"/>
      </w:divBdr>
    </w:div>
    <w:div w:id="1805272109">
      <w:bodyDiv w:val="1"/>
      <w:marLeft w:val="0"/>
      <w:marRight w:val="0"/>
      <w:marTop w:val="0"/>
      <w:marBottom w:val="0"/>
      <w:divBdr>
        <w:top w:val="none" w:sz="0" w:space="0" w:color="auto"/>
        <w:left w:val="none" w:sz="0" w:space="0" w:color="auto"/>
        <w:bottom w:val="none" w:sz="0" w:space="0" w:color="auto"/>
        <w:right w:val="none" w:sz="0" w:space="0" w:color="auto"/>
      </w:divBdr>
    </w:div>
    <w:div w:id="1805926311">
      <w:bodyDiv w:val="1"/>
      <w:marLeft w:val="0"/>
      <w:marRight w:val="0"/>
      <w:marTop w:val="0"/>
      <w:marBottom w:val="0"/>
      <w:divBdr>
        <w:top w:val="none" w:sz="0" w:space="0" w:color="auto"/>
        <w:left w:val="none" w:sz="0" w:space="0" w:color="auto"/>
        <w:bottom w:val="none" w:sz="0" w:space="0" w:color="auto"/>
        <w:right w:val="none" w:sz="0" w:space="0" w:color="auto"/>
      </w:divBdr>
    </w:div>
    <w:div w:id="1813475511">
      <w:bodyDiv w:val="1"/>
      <w:marLeft w:val="0"/>
      <w:marRight w:val="0"/>
      <w:marTop w:val="0"/>
      <w:marBottom w:val="0"/>
      <w:divBdr>
        <w:top w:val="none" w:sz="0" w:space="0" w:color="auto"/>
        <w:left w:val="none" w:sz="0" w:space="0" w:color="auto"/>
        <w:bottom w:val="none" w:sz="0" w:space="0" w:color="auto"/>
        <w:right w:val="none" w:sz="0" w:space="0" w:color="auto"/>
      </w:divBdr>
    </w:div>
    <w:div w:id="1827936230">
      <w:bodyDiv w:val="1"/>
      <w:marLeft w:val="0"/>
      <w:marRight w:val="0"/>
      <w:marTop w:val="0"/>
      <w:marBottom w:val="0"/>
      <w:divBdr>
        <w:top w:val="none" w:sz="0" w:space="0" w:color="auto"/>
        <w:left w:val="none" w:sz="0" w:space="0" w:color="auto"/>
        <w:bottom w:val="none" w:sz="0" w:space="0" w:color="auto"/>
        <w:right w:val="none" w:sz="0" w:space="0" w:color="auto"/>
      </w:divBdr>
    </w:div>
    <w:div w:id="1830974058">
      <w:bodyDiv w:val="1"/>
      <w:marLeft w:val="0"/>
      <w:marRight w:val="0"/>
      <w:marTop w:val="0"/>
      <w:marBottom w:val="0"/>
      <w:divBdr>
        <w:top w:val="none" w:sz="0" w:space="0" w:color="auto"/>
        <w:left w:val="none" w:sz="0" w:space="0" w:color="auto"/>
        <w:bottom w:val="none" w:sz="0" w:space="0" w:color="auto"/>
        <w:right w:val="none" w:sz="0" w:space="0" w:color="auto"/>
      </w:divBdr>
    </w:div>
    <w:div w:id="1834375873">
      <w:bodyDiv w:val="1"/>
      <w:marLeft w:val="0"/>
      <w:marRight w:val="0"/>
      <w:marTop w:val="0"/>
      <w:marBottom w:val="0"/>
      <w:divBdr>
        <w:top w:val="none" w:sz="0" w:space="0" w:color="auto"/>
        <w:left w:val="none" w:sz="0" w:space="0" w:color="auto"/>
        <w:bottom w:val="none" w:sz="0" w:space="0" w:color="auto"/>
        <w:right w:val="none" w:sz="0" w:space="0" w:color="auto"/>
      </w:divBdr>
    </w:div>
    <w:div w:id="1856259932">
      <w:bodyDiv w:val="1"/>
      <w:marLeft w:val="0"/>
      <w:marRight w:val="0"/>
      <w:marTop w:val="0"/>
      <w:marBottom w:val="0"/>
      <w:divBdr>
        <w:top w:val="none" w:sz="0" w:space="0" w:color="auto"/>
        <w:left w:val="none" w:sz="0" w:space="0" w:color="auto"/>
        <w:bottom w:val="none" w:sz="0" w:space="0" w:color="auto"/>
        <w:right w:val="none" w:sz="0" w:space="0" w:color="auto"/>
      </w:divBdr>
    </w:div>
    <w:div w:id="1863543978">
      <w:bodyDiv w:val="1"/>
      <w:marLeft w:val="0"/>
      <w:marRight w:val="0"/>
      <w:marTop w:val="0"/>
      <w:marBottom w:val="0"/>
      <w:divBdr>
        <w:top w:val="none" w:sz="0" w:space="0" w:color="auto"/>
        <w:left w:val="none" w:sz="0" w:space="0" w:color="auto"/>
        <w:bottom w:val="none" w:sz="0" w:space="0" w:color="auto"/>
        <w:right w:val="none" w:sz="0" w:space="0" w:color="auto"/>
      </w:divBdr>
    </w:div>
    <w:div w:id="1863592921">
      <w:bodyDiv w:val="1"/>
      <w:marLeft w:val="0"/>
      <w:marRight w:val="0"/>
      <w:marTop w:val="0"/>
      <w:marBottom w:val="0"/>
      <w:divBdr>
        <w:top w:val="none" w:sz="0" w:space="0" w:color="auto"/>
        <w:left w:val="none" w:sz="0" w:space="0" w:color="auto"/>
        <w:bottom w:val="none" w:sz="0" w:space="0" w:color="auto"/>
        <w:right w:val="none" w:sz="0" w:space="0" w:color="auto"/>
      </w:divBdr>
    </w:div>
    <w:div w:id="1871604187">
      <w:bodyDiv w:val="1"/>
      <w:marLeft w:val="0"/>
      <w:marRight w:val="0"/>
      <w:marTop w:val="0"/>
      <w:marBottom w:val="0"/>
      <w:divBdr>
        <w:top w:val="none" w:sz="0" w:space="0" w:color="auto"/>
        <w:left w:val="none" w:sz="0" w:space="0" w:color="auto"/>
        <w:bottom w:val="none" w:sz="0" w:space="0" w:color="auto"/>
        <w:right w:val="none" w:sz="0" w:space="0" w:color="auto"/>
      </w:divBdr>
    </w:div>
    <w:div w:id="1873179988">
      <w:bodyDiv w:val="1"/>
      <w:marLeft w:val="0"/>
      <w:marRight w:val="0"/>
      <w:marTop w:val="0"/>
      <w:marBottom w:val="0"/>
      <w:divBdr>
        <w:top w:val="none" w:sz="0" w:space="0" w:color="auto"/>
        <w:left w:val="none" w:sz="0" w:space="0" w:color="auto"/>
        <w:bottom w:val="none" w:sz="0" w:space="0" w:color="auto"/>
        <w:right w:val="none" w:sz="0" w:space="0" w:color="auto"/>
      </w:divBdr>
    </w:div>
    <w:div w:id="1873302860">
      <w:bodyDiv w:val="1"/>
      <w:marLeft w:val="0"/>
      <w:marRight w:val="0"/>
      <w:marTop w:val="0"/>
      <w:marBottom w:val="0"/>
      <w:divBdr>
        <w:top w:val="none" w:sz="0" w:space="0" w:color="auto"/>
        <w:left w:val="none" w:sz="0" w:space="0" w:color="auto"/>
        <w:bottom w:val="none" w:sz="0" w:space="0" w:color="auto"/>
        <w:right w:val="none" w:sz="0" w:space="0" w:color="auto"/>
      </w:divBdr>
    </w:div>
    <w:div w:id="1873613560">
      <w:bodyDiv w:val="1"/>
      <w:marLeft w:val="0"/>
      <w:marRight w:val="0"/>
      <w:marTop w:val="0"/>
      <w:marBottom w:val="0"/>
      <w:divBdr>
        <w:top w:val="none" w:sz="0" w:space="0" w:color="auto"/>
        <w:left w:val="none" w:sz="0" w:space="0" w:color="auto"/>
        <w:bottom w:val="none" w:sz="0" w:space="0" w:color="auto"/>
        <w:right w:val="none" w:sz="0" w:space="0" w:color="auto"/>
      </w:divBdr>
    </w:div>
    <w:div w:id="1873805548">
      <w:bodyDiv w:val="1"/>
      <w:marLeft w:val="0"/>
      <w:marRight w:val="0"/>
      <w:marTop w:val="0"/>
      <w:marBottom w:val="0"/>
      <w:divBdr>
        <w:top w:val="none" w:sz="0" w:space="0" w:color="auto"/>
        <w:left w:val="none" w:sz="0" w:space="0" w:color="auto"/>
        <w:bottom w:val="none" w:sz="0" w:space="0" w:color="auto"/>
        <w:right w:val="none" w:sz="0" w:space="0" w:color="auto"/>
      </w:divBdr>
    </w:div>
    <w:div w:id="1878932902">
      <w:bodyDiv w:val="1"/>
      <w:marLeft w:val="0"/>
      <w:marRight w:val="0"/>
      <w:marTop w:val="0"/>
      <w:marBottom w:val="0"/>
      <w:divBdr>
        <w:top w:val="none" w:sz="0" w:space="0" w:color="auto"/>
        <w:left w:val="none" w:sz="0" w:space="0" w:color="auto"/>
        <w:bottom w:val="none" w:sz="0" w:space="0" w:color="auto"/>
        <w:right w:val="none" w:sz="0" w:space="0" w:color="auto"/>
      </w:divBdr>
    </w:div>
    <w:div w:id="1883130174">
      <w:bodyDiv w:val="1"/>
      <w:marLeft w:val="0"/>
      <w:marRight w:val="0"/>
      <w:marTop w:val="0"/>
      <w:marBottom w:val="0"/>
      <w:divBdr>
        <w:top w:val="none" w:sz="0" w:space="0" w:color="auto"/>
        <w:left w:val="none" w:sz="0" w:space="0" w:color="auto"/>
        <w:bottom w:val="none" w:sz="0" w:space="0" w:color="auto"/>
        <w:right w:val="none" w:sz="0" w:space="0" w:color="auto"/>
      </w:divBdr>
    </w:div>
    <w:div w:id="1883470109">
      <w:bodyDiv w:val="1"/>
      <w:marLeft w:val="0"/>
      <w:marRight w:val="0"/>
      <w:marTop w:val="0"/>
      <w:marBottom w:val="0"/>
      <w:divBdr>
        <w:top w:val="none" w:sz="0" w:space="0" w:color="auto"/>
        <w:left w:val="none" w:sz="0" w:space="0" w:color="auto"/>
        <w:bottom w:val="none" w:sz="0" w:space="0" w:color="auto"/>
        <w:right w:val="none" w:sz="0" w:space="0" w:color="auto"/>
      </w:divBdr>
    </w:div>
    <w:div w:id="1890221677">
      <w:bodyDiv w:val="1"/>
      <w:marLeft w:val="0"/>
      <w:marRight w:val="0"/>
      <w:marTop w:val="0"/>
      <w:marBottom w:val="0"/>
      <w:divBdr>
        <w:top w:val="none" w:sz="0" w:space="0" w:color="auto"/>
        <w:left w:val="none" w:sz="0" w:space="0" w:color="auto"/>
        <w:bottom w:val="none" w:sz="0" w:space="0" w:color="auto"/>
        <w:right w:val="none" w:sz="0" w:space="0" w:color="auto"/>
      </w:divBdr>
    </w:div>
    <w:div w:id="1903832208">
      <w:bodyDiv w:val="1"/>
      <w:marLeft w:val="0"/>
      <w:marRight w:val="0"/>
      <w:marTop w:val="0"/>
      <w:marBottom w:val="0"/>
      <w:divBdr>
        <w:top w:val="none" w:sz="0" w:space="0" w:color="auto"/>
        <w:left w:val="none" w:sz="0" w:space="0" w:color="auto"/>
        <w:bottom w:val="none" w:sz="0" w:space="0" w:color="auto"/>
        <w:right w:val="none" w:sz="0" w:space="0" w:color="auto"/>
      </w:divBdr>
    </w:div>
    <w:div w:id="1905678719">
      <w:bodyDiv w:val="1"/>
      <w:marLeft w:val="0"/>
      <w:marRight w:val="0"/>
      <w:marTop w:val="0"/>
      <w:marBottom w:val="0"/>
      <w:divBdr>
        <w:top w:val="none" w:sz="0" w:space="0" w:color="auto"/>
        <w:left w:val="none" w:sz="0" w:space="0" w:color="auto"/>
        <w:bottom w:val="none" w:sz="0" w:space="0" w:color="auto"/>
        <w:right w:val="none" w:sz="0" w:space="0" w:color="auto"/>
      </w:divBdr>
    </w:div>
    <w:div w:id="1911694988">
      <w:bodyDiv w:val="1"/>
      <w:marLeft w:val="0"/>
      <w:marRight w:val="0"/>
      <w:marTop w:val="0"/>
      <w:marBottom w:val="0"/>
      <w:divBdr>
        <w:top w:val="none" w:sz="0" w:space="0" w:color="auto"/>
        <w:left w:val="none" w:sz="0" w:space="0" w:color="auto"/>
        <w:bottom w:val="none" w:sz="0" w:space="0" w:color="auto"/>
        <w:right w:val="none" w:sz="0" w:space="0" w:color="auto"/>
      </w:divBdr>
    </w:div>
    <w:div w:id="1921207298">
      <w:bodyDiv w:val="1"/>
      <w:marLeft w:val="0"/>
      <w:marRight w:val="0"/>
      <w:marTop w:val="0"/>
      <w:marBottom w:val="0"/>
      <w:divBdr>
        <w:top w:val="none" w:sz="0" w:space="0" w:color="auto"/>
        <w:left w:val="none" w:sz="0" w:space="0" w:color="auto"/>
        <w:bottom w:val="none" w:sz="0" w:space="0" w:color="auto"/>
        <w:right w:val="none" w:sz="0" w:space="0" w:color="auto"/>
      </w:divBdr>
    </w:div>
    <w:div w:id="1924753024">
      <w:bodyDiv w:val="1"/>
      <w:marLeft w:val="0"/>
      <w:marRight w:val="0"/>
      <w:marTop w:val="0"/>
      <w:marBottom w:val="0"/>
      <w:divBdr>
        <w:top w:val="none" w:sz="0" w:space="0" w:color="auto"/>
        <w:left w:val="none" w:sz="0" w:space="0" w:color="auto"/>
        <w:bottom w:val="none" w:sz="0" w:space="0" w:color="auto"/>
        <w:right w:val="none" w:sz="0" w:space="0" w:color="auto"/>
      </w:divBdr>
    </w:div>
    <w:div w:id="1926374899">
      <w:bodyDiv w:val="1"/>
      <w:marLeft w:val="0"/>
      <w:marRight w:val="0"/>
      <w:marTop w:val="0"/>
      <w:marBottom w:val="0"/>
      <w:divBdr>
        <w:top w:val="none" w:sz="0" w:space="0" w:color="auto"/>
        <w:left w:val="none" w:sz="0" w:space="0" w:color="auto"/>
        <w:bottom w:val="none" w:sz="0" w:space="0" w:color="auto"/>
        <w:right w:val="none" w:sz="0" w:space="0" w:color="auto"/>
      </w:divBdr>
    </w:div>
    <w:div w:id="1927496487">
      <w:bodyDiv w:val="1"/>
      <w:marLeft w:val="0"/>
      <w:marRight w:val="0"/>
      <w:marTop w:val="0"/>
      <w:marBottom w:val="0"/>
      <w:divBdr>
        <w:top w:val="none" w:sz="0" w:space="0" w:color="auto"/>
        <w:left w:val="none" w:sz="0" w:space="0" w:color="auto"/>
        <w:bottom w:val="none" w:sz="0" w:space="0" w:color="auto"/>
        <w:right w:val="none" w:sz="0" w:space="0" w:color="auto"/>
      </w:divBdr>
    </w:div>
    <w:div w:id="1929070435">
      <w:bodyDiv w:val="1"/>
      <w:marLeft w:val="0"/>
      <w:marRight w:val="0"/>
      <w:marTop w:val="0"/>
      <w:marBottom w:val="0"/>
      <w:divBdr>
        <w:top w:val="none" w:sz="0" w:space="0" w:color="auto"/>
        <w:left w:val="none" w:sz="0" w:space="0" w:color="auto"/>
        <w:bottom w:val="none" w:sz="0" w:space="0" w:color="auto"/>
        <w:right w:val="none" w:sz="0" w:space="0" w:color="auto"/>
      </w:divBdr>
    </w:div>
    <w:div w:id="1929583434">
      <w:bodyDiv w:val="1"/>
      <w:marLeft w:val="0"/>
      <w:marRight w:val="0"/>
      <w:marTop w:val="0"/>
      <w:marBottom w:val="0"/>
      <w:divBdr>
        <w:top w:val="none" w:sz="0" w:space="0" w:color="auto"/>
        <w:left w:val="none" w:sz="0" w:space="0" w:color="auto"/>
        <w:bottom w:val="none" w:sz="0" w:space="0" w:color="auto"/>
        <w:right w:val="none" w:sz="0" w:space="0" w:color="auto"/>
      </w:divBdr>
    </w:div>
    <w:div w:id="1930187701">
      <w:bodyDiv w:val="1"/>
      <w:marLeft w:val="0"/>
      <w:marRight w:val="0"/>
      <w:marTop w:val="0"/>
      <w:marBottom w:val="0"/>
      <w:divBdr>
        <w:top w:val="none" w:sz="0" w:space="0" w:color="auto"/>
        <w:left w:val="none" w:sz="0" w:space="0" w:color="auto"/>
        <w:bottom w:val="none" w:sz="0" w:space="0" w:color="auto"/>
        <w:right w:val="none" w:sz="0" w:space="0" w:color="auto"/>
      </w:divBdr>
    </w:div>
    <w:div w:id="1936206825">
      <w:bodyDiv w:val="1"/>
      <w:marLeft w:val="0"/>
      <w:marRight w:val="0"/>
      <w:marTop w:val="0"/>
      <w:marBottom w:val="0"/>
      <w:divBdr>
        <w:top w:val="none" w:sz="0" w:space="0" w:color="auto"/>
        <w:left w:val="none" w:sz="0" w:space="0" w:color="auto"/>
        <w:bottom w:val="none" w:sz="0" w:space="0" w:color="auto"/>
        <w:right w:val="none" w:sz="0" w:space="0" w:color="auto"/>
      </w:divBdr>
    </w:div>
    <w:div w:id="1937052694">
      <w:bodyDiv w:val="1"/>
      <w:marLeft w:val="0"/>
      <w:marRight w:val="0"/>
      <w:marTop w:val="0"/>
      <w:marBottom w:val="0"/>
      <w:divBdr>
        <w:top w:val="none" w:sz="0" w:space="0" w:color="auto"/>
        <w:left w:val="none" w:sz="0" w:space="0" w:color="auto"/>
        <w:bottom w:val="none" w:sz="0" w:space="0" w:color="auto"/>
        <w:right w:val="none" w:sz="0" w:space="0" w:color="auto"/>
      </w:divBdr>
    </w:div>
    <w:div w:id="1937590145">
      <w:bodyDiv w:val="1"/>
      <w:marLeft w:val="0"/>
      <w:marRight w:val="0"/>
      <w:marTop w:val="0"/>
      <w:marBottom w:val="0"/>
      <w:divBdr>
        <w:top w:val="none" w:sz="0" w:space="0" w:color="auto"/>
        <w:left w:val="none" w:sz="0" w:space="0" w:color="auto"/>
        <w:bottom w:val="none" w:sz="0" w:space="0" w:color="auto"/>
        <w:right w:val="none" w:sz="0" w:space="0" w:color="auto"/>
      </w:divBdr>
    </w:div>
    <w:div w:id="1946158913">
      <w:bodyDiv w:val="1"/>
      <w:marLeft w:val="0"/>
      <w:marRight w:val="0"/>
      <w:marTop w:val="0"/>
      <w:marBottom w:val="0"/>
      <w:divBdr>
        <w:top w:val="none" w:sz="0" w:space="0" w:color="auto"/>
        <w:left w:val="none" w:sz="0" w:space="0" w:color="auto"/>
        <w:bottom w:val="none" w:sz="0" w:space="0" w:color="auto"/>
        <w:right w:val="none" w:sz="0" w:space="0" w:color="auto"/>
      </w:divBdr>
    </w:div>
    <w:div w:id="1947613723">
      <w:bodyDiv w:val="1"/>
      <w:marLeft w:val="0"/>
      <w:marRight w:val="0"/>
      <w:marTop w:val="0"/>
      <w:marBottom w:val="0"/>
      <w:divBdr>
        <w:top w:val="none" w:sz="0" w:space="0" w:color="auto"/>
        <w:left w:val="none" w:sz="0" w:space="0" w:color="auto"/>
        <w:bottom w:val="none" w:sz="0" w:space="0" w:color="auto"/>
        <w:right w:val="none" w:sz="0" w:space="0" w:color="auto"/>
      </w:divBdr>
    </w:div>
    <w:div w:id="1949072830">
      <w:bodyDiv w:val="1"/>
      <w:marLeft w:val="0"/>
      <w:marRight w:val="0"/>
      <w:marTop w:val="0"/>
      <w:marBottom w:val="0"/>
      <w:divBdr>
        <w:top w:val="none" w:sz="0" w:space="0" w:color="auto"/>
        <w:left w:val="none" w:sz="0" w:space="0" w:color="auto"/>
        <w:bottom w:val="none" w:sz="0" w:space="0" w:color="auto"/>
        <w:right w:val="none" w:sz="0" w:space="0" w:color="auto"/>
      </w:divBdr>
    </w:div>
    <w:div w:id="1951424556">
      <w:bodyDiv w:val="1"/>
      <w:marLeft w:val="0"/>
      <w:marRight w:val="0"/>
      <w:marTop w:val="0"/>
      <w:marBottom w:val="0"/>
      <w:divBdr>
        <w:top w:val="none" w:sz="0" w:space="0" w:color="auto"/>
        <w:left w:val="none" w:sz="0" w:space="0" w:color="auto"/>
        <w:bottom w:val="none" w:sz="0" w:space="0" w:color="auto"/>
        <w:right w:val="none" w:sz="0" w:space="0" w:color="auto"/>
      </w:divBdr>
    </w:div>
    <w:div w:id="1960214462">
      <w:bodyDiv w:val="1"/>
      <w:marLeft w:val="0"/>
      <w:marRight w:val="0"/>
      <w:marTop w:val="0"/>
      <w:marBottom w:val="0"/>
      <w:divBdr>
        <w:top w:val="none" w:sz="0" w:space="0" w:color="auto"/>
        <w:left w:val="none" w:sz="0" w:space="0" w:color="auto"/>
        <w:bottom w:val="none" w:sz="0" w:space="0" w:color="auto"/>
        <w:right w:val="none" w:sz="0" w:space="0" w:color="auto"/>
      </w:divBdr>
    </w:div>
    <w:div w:id="1966232463">
      <w:bodyDiv w:val="1"/>
      <w:marLeft w:val="0"/>
      <w:marRight w:val="0"/>
      <w:marTop w:val="0"/>
      <w:marBottom w:val="0"/>
      <w:divBdr>
        <w:top w:val="none" w:sz="0" w:space="0" w:color="auto"/>
        <w:left w:val="none" w:sz="0" w:space="0" w:color="auto"/>
        <w:bottom w:val="none" w:sz="0" w:space="0" w:color="auto"/>
        <w:right w:val="none" w:sz="0" w:space="0" w:color="auto"/>
      </w:divBdr>
    </w:div>
    <w:div w:id="1975407807">
      <w:bodyDiv w:val="1"/>
      <w:marLeft w:val="0"/>
      <w:marRight w:val="0"/>
      <w:marTop w:val="0"/>
      <w:marBottom w:val="0"/>
      <w:divBdr>
        <w:top w:val="none" w:sz="0" w:space="0" w:color="auto"/>
        <w:left w:val="none" w:sz="0" w:space="0" w:color="auto"/>
        <w:bottom w:val="none" w:sz="0" w:space="0" w:color="auto"/>
        <w:right w:val="none" w:sz="0" w:space="0" w:color="auto"/>
      </w:divBdr>
    </w:div>
    <w:div w:id="1978486619">
      <w:bodyDiv w:val="1"/>
      <w:marLeft w:val="0"/>
      <w:marRight w:val="0"/>
      <w:marTop w:val="0"/>
      <w:marBottom w:val="0"/>
      <w:divBdr>
        <w:top w:val="none" w:sz="0" w:space="0" w:color="auto"/>
        <w:left w:val="none" w:sz="0" w:space="0" w:color="auto"/>
        <w:bottom w:val="none" w:sz="0" w:space="0" w:color="auto"/>
        <w:right w:val="none" w:sz="0" w:space="0" w:color="auto"/>
      </w:divBdr>
    </w:div>
    <w:div w:id="1994481325">
      <w:bodyDiv w:val="1"/>
      <w:marLeft w:val="0"/>
      <w:marRight w:val="0"/>
      <w:marTop w:val="0"/>
      <w:marBottom w:val="0"/>
      <w:divBdr>
        <w:top w:val="none" w:sz="0" w:space="0" w:color="auto"/>
        <w:left w:val="none" w:sz="0" w:space="0" w:color="auto"/>
        <w:bottom w:val="none" w:sz="0" w:space="0" w:color="auto"/>
        <w:right w:val="none" w:sz="0" w:space="0" w:color="auto"/>
      </w:divBdr>
    </w:div>
    <w:div w:id="2008631441">
      <w:bodyDiv w:val="1"/>
      <w:marLeft w:val="0"/>
      <w:marRight w:val="0"/>
      <w:marTop w:val="0"/>
      <w:marBottom w:val="0"/>
      <w:divBdr>
        <w:top w:val="none" w:sz="0" w:space="0" w:color="auto"/>
        <w:left w:val="none" w:sz="0" w:space="0" w:color="auto"/>
        <w:bottom w:val="none" w:sz="0" w:space="0" w:color="auto"/>
        <w:right w:val="none" w:sz="0" w:space="0" w:color="auto"/>
      </w:divBdr>
    </w:div>
    <w:div w:id="2011129484">
      <w:bodyDiv w:val="1"/>
      <w:marLeft w:val="0"/>
      <w:marRight w:val="0"/>
      <w:marTop w:val="0"/>
      <w:marBottom w:val="0"/>
      <w:divBdr>
        <w:top w:val="none" w:sz="0" w:space="0" w:color="auto"/>
        <w:left w:val="none" w:sz="0" w:space="0" w:color="auto"/>
        <w:bottom w:val="none" w:sz="0" w:space="0" w:color="auto"/>
        <w:right w:val="none" w:sz="0" w:space="0" w:color="auto"/>
      </w:divBdr>
    </w:div>
    <w:div w:id="2013490476">
      <w:bodyDiv w:val="1"/>
      <w:marLeft w:val="0"/>
      <w:marRight w:val="0"/>
      <w:marTop w:val="0"/>
      <w:marBottom w:val="0"/>
      <w:divBdr>
        <w:top w:val="none" w:sz="0" w:space="0" w:color="auto"/>
        <w:left w:val="none" w:sz="0" w:space="0" w:color="auto"/>
        <w:bottom w:val="none" w:sz="0" w:space="0" w:color="auto"/>
        <w:right w:val="none" w:sz="0" w:space="0" w:color="auto"/>
      </w:divBdr>
    </w:div>
    <w:div w:id="2014141724">
      <w:bodyDiv w:val="1"/>
      <w:marLeft w:val="0"/>
      <w:marRight w:val="0"/>
      <w:marTop w:val="0"/>
      <w:marBottom w:val="0"/>
      <w:divBdr>
        <w:top w:val="none" w:sz="0" w:space="0" w:color="auto"/>
        <w:left w:val="none" w:sz="0" w:space="0" w:color="auto"/>
        <w:bottom w:val="none" w:sz="0" w:space="0" w:color="auto"/>
        <w:right w:val="none" w:sz="0" w:space="0" w:color="auto"/>
      </w:divBdr>
    </w:div>
    <w:div w:id="2018343993">
      <w:bodyDiv w:val="1"/>
      <w:marLeft w:val="0"/>
      <w:marRight w:val="0"/>
      <w:marTop w:val="0"/>
      <w:marBottom w:val="0"/>
      <w:divBdr>
        <w:top w:val="none" w:sz="0" w:space="0" w:color="auto"/>
        <w:left w:val="none" w:sz="0" w:space="0" w:color="auto"/>
        <w:bottom w:val="none" w:sz="0" w:space="0" w:color="auto"/>
        <w:right w:val="none" w:sz="0" w:space="0" w:color="auto"/>
      </w:divBdr>
    </w:div>
    <w:div w:id="2019578795">
      <w:bodyDiv w:val="1"/>
      <w:marLeft w:val="0"/>
      <w:marRight w:val="0"/>
      <w:marTop w:val="0"/>
      <w:marBottom w:val="0"/>
      <w:divBdr>
        <w:top w:val="none" w:sz="0" w:space="0" w:color="auto"/>
        <w:left w:val="none" w:sz="0" w:space="0" w:color="auto"/>
        <w:bottom w:val="none" w:sz="0" w:space="0" w:color="auto"/>
        <w:right w:val="none" w:sz="0" w:space="0" w:color="auto"/>
      </w:divBdr>
    </w:div>
    <w:div w:id="2029258416">
      <w:bodyDiv w:val="1"/>
      <w:marLeft w:val="0"/>
      <w:marRight w:val="0"/>
      <w:marTop w:val="0"/>
      <w:marBottom w:val="0"/>
      <w:divBdr>
        <w:top w:val="none" w:sz="0" w:space="0" w:color="auto"/>
        <w:left w:val="none" w:sz="0" w:space="0" w:color="auto"/>
        <w:bottom w:val="none" w:sz="0" w:space="0" w:color="auto"/>
        <w:right w:val="none" w:sz="0" w:space="0" w:color="auto"/>
      </w:divBdr>
    </w:div>
    <w:div w:id="2041080394">
      <w:bodyDiv w:val="1"/>
      <w:marLeft w:val="0"/>
      <w:marRight w:val="0"/>
      <w:marTop w:val="0"/>
      <w:marBottom w:val="0"/>
      <w:divBdr>
        <w:top w:val="none" w:sz="0" w:space="0" w:color="auto"/>
        <w:left w:val="none" w:sz="0" w:space="0" w:color="auto"/>
        <w:bottom w:val="none" w:sz="0" w:space="0" w:color="auto"/>
        <w:right w:val="none" w:sz="0" w:space="0" w:color="auto"/>
      </w:divBdr>
    </w:div>
    <w:div w:id="2052915781">
      <w:bodyDiv w:val="1"/>
      <w:marLeft w:val="0"/>
      <w:marRight w:val="0"/>
      <w:marTop w:val="0"/>
      <w:marBottom w:val="0"/>
      <w:divBdr>
        <w:top w:val="none" w:sz="0" w:space="0" w:color="auto"/>
        <w:left w:val="none" w:sz="0" w:space="0" w:color="auto"/>
        <w:bottom w:val="none" w:sz="0" w:space="0" w:color="auto"/>
        <w:right w:val="none" w:sz="0" w:space="0" w:color="auto"/>
      </w:divBdr>
    </w:div>
    <w:div w:id="2054886578">
      <w:bodyDiv w:val="1"/>
      <w:marLeft w:val="0"/>
      <w:marRight w:val="0"/>
      <w:marTop w:val="0"/>
      <w:marBottom w:val="0"/>
      <w:divBdr>
        <w:top w:val="none" w:sz="0" w:space="0" w:color="auto"/>
        <w:left w:val="none" w:sz="0" w:space="0" w:color="auto"/>
        <w:bottom w:val="none" w:sz="0" w:space="0" w:color="auto"/>
        <w:right w:val="none" w:sz="0" w:space="0" w:color="auto"/>
      </w:divBdr>
    </w:div>
    <w:div w:id="2055957958">
      <w:bodyDiv w:val="1"/>
      <w:marLeft w:val="0"/>
      <w:marRight w:val="0"/>
      <w:marTop w:val="0"/>
      <w:marBottom w:val="0"/>
      <w:divBdr>
        <w:top w:val="none" w:sz="0" w:space="0" w:color="auto"/>
        <w:left w:val="none" w:sz="0" w:space="0" w:color="auto"/>
        <w:bottom w:val="none" w:sz="0" w:space="0" w:color="auto"/>
        <w:right w:val="none" w:sz="0" w:space="0" w:color="auto"/>
      </w:divBdr>
    </w:div>
    <w:div w:id="2065446093">
      <w:bodyDiv w:val="1"/>
      <w:marLeft w:val="0"/>
      <w:marRight w:val="0"/>
      <w:marTop w:val="0"/>
      <w:marBottom w:val="0"/>
      <w:divBdr>
        <w:top w:val="none" w:sz="0" w:space="0" w:color="auto"/>
        <w:left w:val="none" w:sz="0" w:space="0" w:color="auto"/>
        <w:bottom w:val="none" w:sz="0" w:space="0" w:color="auto"/>
        <w:right w:val="none" w:sz="0" w:space="0" w:color="auto"/>
      </w:divBdr>
    </w:div>
    <w:div w:id="2066177512">
      <w:bodyDiv w:val="1"/>
      <w:marLeft w:val="0"/>
      <w:marRight w:val="0"/>
      <w:marTop w:val="0"/>
      <w:marBottom w:val="0"/>
      <w:divBdr>
        <w:top w:val="none" w:sz="0" w:space="0" w:color="auto"/>
        <w:left w:val="none" w:sz="0" w:space="0" w:color="auto"/>
        <w:bottom w:val="none" w:sz="0" w:space="0" w:color="auto"/>
        <w:right w:val="none" w:sz="0" w:space="0" w:color="auto"/>
      </w:divBdr>
    </w:div>
    <w:div w:id="2073502188">
      <w:bodyDiv w:val="1"/>
      <w:marLeft w:val="0"/>
      <w:marRight w:val="0"/>
      <w:marTop w:val="0"/>
      <w:marBottom w:val="0"/>
      <w:divBdr>
        <w:top w:val="none" w:sz="0" w:space="0" w:color="auto"/>
        <w:left w:val="none" w:sz="0" w:space="0" w:color="auto"/>
        <w:bottom w:val="none" w:sz="0" w:space="0" w:color="auto"/>
        <w:right w:val="none" w:sz="0" w:space="0" w:color="auto"/>
      </w:divBdr>
    </w:div>
    <w:div w:id="2078164893">
      <w:bodyDiv w:val="1"/>
      <w:marLeft w:val="0"/>
      <w:marRight w:val="0"/>
      <w:marTop w:val="0"/>
      <w:marBottom w:val="0"/>
      <w:divBdr>
        <w:top w:val="none" w:sz="0" w:space="0" w:color="auto"/>
        <w:left w:val="none" w:sz="0" w:space="0" w:color="auto"/>
        <w:bottom w:val="none" w:sz="0" w:space="0" w:color="auto"/>
        <w:right w:val="none" w:sz="0" w:space="0" w:color="auto"/>
      </w:divBdr>
    </w:div>
    <w:div w:id="2084835837">
      <w:bodyDiv w:val="1"/>
      <w:marLeft w:val="0"/>
      <w:marRight w:val="0"/>
      <w:marTop w:val="0"/>
      <w:marBottom w:val="0"/>
      <w:divBdr>
        <w:top w:val="none" w:sz="0" w:space="0" w:color="auto"/>
        <w:left w:val="none" w:sz="0" w:space="0" w:color="auto"/>
        <w:bottom w:val="none" w:sz="0" w:space="0" w:color="auto"/>
        <w:right w:val="none" w:sz="0" w:space="0" w:color="auto"/>
      </w:divBdr>
    </w:div>
    <w:div w:id="2088649409">
      <w:bodyDiv w:val="1"/>
      <w:marLeft w:val="0"/>
      <w:marRight w:val="0"/>
      <w:marTop w:val="0"/>
      <w:marBottom w:val="0"/>
      <w:divBdr>
        <w:top w:val="none" w:sz="0" w:space="0" w:color="auto"/>
        <w:left w:val="none" w:sz="0" w:space="0" w:color="auto"/>
        <w:bottom w:val="none" w:sz="0" w:space="0" w:color="auto"/>
        <w:right w:val="none" w:sz="0" w:space="0" w:color="auto"/>
      </w:divBdr>
    </w:div>
    <w:div w:id="2090302022">
      <w:bodyDiv w:val="1"/>
      <w:marLeft w:val="0"/>
      <w:marRight w:val="0"/>
      <w:marTop w:val="0"/>
      <w:marBottom w:val="0"/>
      <w:divBdr>
        <w:top w:val="none" w:sz="0" w:space="0" w:color="auto"/>
        <w:left w:val="none" w:sz="0" w:space="0" w:color="auto"/>
        <w:bottom w:val="none" w:sz="0" w:space="0" w:color="auto"/>
        <w:right w:val="none" w:sz="0" w:space="0" w:color="auto"/>
      </w:divBdr>
    </w:div>
    <w:div w:id="2091464331">
      <w:bodyDiv w:val="1"/>
      <w:marLeft w:val="0"/>
      <w:marRight w:val="0"/>
      <w:marTop w:val="0"/>
      <w:marBottom w:val="0"/>
      <w:divBdr>
        <w:top w:val="none" w:sz="0" w:space="0" w:color="auto"/>
        <w:left w:val="none" w:sz="0" w:space="0" w:color="auto"/>
        <w:bottom w:val="none" w:sz="0" w:space="0" w:color="auto"/>
        <w:right w:val="none" w:sz="0" w:space="0" w:color="auto"/>
      </w:divBdr>
    </w:div>
    <w:div w:id="2092777623">
      <w:bodyDiv w:val="1"/>
      <w:marLeft w:val="0"/>
      <w:marRight w:val="0"/>
      <w:marTop w:val="0"/>
      <w:marBottom w:val="0"/>
      <w:divBdr>
        <w:top w:val="none" w:sz="0" w:space="0" w:color="auto"/>
        <w:left w:val="none" w:sz="0" w:space="0" w:color="auto"/>
        <w:bottom w:val="none" w:sz="0" w:space="0" w:color="auto"/>
        <w:right w:val="none" w:sz="0" w:space="0" w:color="auto"/>
      </w:divBdr>
    </w:div>
    <w:div w:id="2099062105">
      <w:bodyDiv w:val="1"/>
      <w:marLeft w:val="0"/>
      <w:marRight w:val="0"/>
      <w:marTop w:val="0"/>
      <w:marBottom w:val="0"/>
      <w:divBdr>
        <w:top w:val="none" w:sz="0" w:space="0" w:color="auto"/>
        <w:left w:val="none" w:sz="0" w:space="0" w:color="auto"/>
        <w:bottom w:val="none" w:sz="0" w:space="0" w:color="auto"/>
        <w:right w:val="none" w:sz="0" w:space="0" w:color="auto"/>
      </w:divBdr>
    </w:div>
    <w:div w:id="2099133312">
      <w:bodyDiv w:val="1"/>
      <w:marLeft w:val="0"/>
      <w:marRight w:val="0"/>
      <w:marTop w:val="0"/>
      <w:marBottom w:val="0"/>
      <w:divBdr>
        <w:top w:val="none" w:sz="0" w:space="0" w:color="auto"/>
        <w:left w:val="none" w:sz="0" w:space="0" w:color="auto"/>
        <w:bottom w:val="none" w:sz="0" w:space="0" w:color="auto"/>
        <w:right w:val="none" w:sz="0" w:space="0" w:color="auto"/>
      </w:divBdr>
    </w:div>
    <w:div w:id="2105494469">
      <w:bodyDiv w:val="1"/>
      <w:marLeft w:val="0"/>
      <w:marRight w:val="0"/>
      <w:marTop w:val="0"/>
      <w:marBottom w:val="0"/>
      <w:divBdr>
        <w:top w:val="none" w:sz="0" w:space="0" w:color="auto"/>
        <w:left w:val="none" w:sz="0" w:space="0" w:color="auto"/>
        <w:bottom w:val="none" w:sz="0" w:space="0" w:color="auto"/>
        <w:right w:val="none" w:sz="0" w:space="0" w:color="auto"/>
      </w:divBdr>
    </w:div>
    <w:div w:id="2105569472">
      <w:bodyDiv w:val="1"/>
      <w:marLeft w:val="0"/>
      <w:marRight w:val="0"/>
      <w:marTop w:val="0"/>
      <w:marBottom w:val="0"/>
      <w:divBdr>
        <w:top w:val="none" w:sz="0" w:space="0" w:color="auto"/>
        <w:left w:val="none" w:sz="0" w:space="0" w:color="auto"/>
        <w:bottom w:val="none" w:sz="0" w:space="0" w:color="auto"/>
        <w:right w:val="none" w:sz="0" w:space="0" w:color="auto"/>
      </w:divBdr>
    </w:div>
    <w:div w:id="2114282230">
      <w:bodyDiv w:val="1"/>
      <w:marLeft w:val="0"/>
      <w:marRight w:val="0"/>
      <w:marTop w:val="0"/>
      <w:marBottom w:val="0"/>
      <w:divBdr>
        <w:top w:val="none" w:sz="0" w:space="0" w:color="auto"/>
        <w:left w:val="none" w:sz="0" w:space="0" w:color="auto"/>
        <w:bottom w:val="none" w:sz="0" w:space="0" w:color="auto"/>
        <w:right w:val="none" w:sz="0" w:space="0" w:color="auto"/>
      </w:divBdr>
    </w:div>
    <w:div w:id="2117291709">
      <w:bodyDiv w:val="1"/>
      <w:marLeft w:val="0"/>
      <w:marRight w:val="0"/>
      <w:marTop w:val="0"/>
      <w:marBottom w:val="0"/>
      <w:divBdr>
        <w:top w:val="none" w:sz="0" w:space="0" w:color="auto"/>
        <w:left w:val="none" w:sz="0" w:space="0" w:color="auto"/>
        <w:bottom w:val="none" w:sz="0" w:space="0" w:color="auto"/>
        <w:right w:val="none" w:sz="0" w:space="0" w:color="auto"/>
      </w:divBdr>
    </w:div>
    <w:div w:id="2118015384">
      <w:bodyDiv w:val="1"/>
      <w:marLeft w:val="0"/>
      <w:marRight w:val="0"/>
      <w:marTop w:val="0"/>
      <w:marBottom w:val="0"/>
      <w:divBdr>
        <w:top w:val="none" w:sz="0" w:space="0" w:color="auto"/>
        <w:left w:val="none" w:sz="0" w:space="0" w:color="auto"/>
        <w:bottom w:val="none" w:sz="0" w:space="0" w:color="auto"/>
        <w:right w:val="none" w:sz="0" w:space="0" w:color="auto"/>
      </w:divBdr>
    </w:div>
    <w:div w:id="2121221231">
      <w:bodyDiv w:val="1"/>
      <w:marLeft w:val="0"/>
      <w:marRight w:val="0"/>
      <w:marTop w:val="0"/>
      <w:marBottom w:val="0"/>
      <w:divBdr>
        <w:top w:val="none" w:sz="0" w:space="0" w:color="auto"/>
        <w:left w:val="none" w:sz="0" w:space="0" w:color="auto"/>
        <w:bottom w:val="none" w:sz="0" w:space="0" w:color="auto"/>
        <w:right w:val="none" w:sz="0" w:space="0" w:color="auto"/>
      </w:divBdr>
    </w:div>
    <w:div w:id="2127456920">
      <w:bodyDiv w:val="1"/>
      <w:marLeft w:val="0"/>
      <w:marRight w:val="0"/>
      <w:marTop w:val="0"/>
      <w:marBottom w:val="0"/>
      <w:divBdr>
        <w:top w:val="none" w:sz="0" w:space="0" w:color="auto"/>
        <w:left w:val="none" w:sz="0" w:space="0" w:color="auto"/>
        <w:bottom w:val="none" w:sz="0" w:space="0" w:color="auto"/>
        <w:right w:val="none" w:sz="0" w:space="0" w:color="auto"/>
      </w:divBdr>
    </w:div>
    <w:div w:id="2133359895">
      <w:bodyDiv w:val="1"/>
      <w:marLeft w:val="0"/>
      <w:marRight w:val="0"/>
      <w:marTop w:val="0"/>
      <w:marBottom w:val="0"/>
      <w:divBdr>
        <w:top w:val="none" w:sz="0" w:space="0" w:color="auto"/>
        <w:left w:val="none" w:sz="0" w:space="0" w:color="auto"/>
        <w:bottom w:val="none" w:sz="0" w:space="0" w:color="auto"/>
        <w:right w:val="none" w:sz="0" w:space="0" w:color="auto"/>
      </w:divBdr>
    </w:div>
    <w:div w:id="21441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A316-5B50-4B5E-AFE4-C948D9D7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14574</Words>
  <Characters>83075</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Koray Öztürk</vt:lpstr>
    </vt:vector>
  </TitlesOfParts>
  <Company>Deloitte &amp; Touche</Company>
  <LinksUpToDate>false</LinksUpToDate>
  <CharactersWithSpaces>97455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Koray Öztürk</dc:title>
  <dc:subject>NOT Reporter v.1</dc:subject>
  <dc:creator>Koray Öztürk</dc:creator>
  <cp:keywords/>
  <dc:description/>
  <cp:lastModifiedBy>Cihan Er</cp:lastModifiedBy>
  <cp:revision>2</cp:revision>
  <cp:lastPrinted>2013-08-05T10:13:00Z</cp:lastPrinted>
  <dcterms:created xsi:type="dcterms:W3CDTF">2013-08-13T11:12:00Z</dcterms:created>
  <dcterms:modified xsi:type="dcterms:W3CDTF">2013-08-13T11:12:00Z</dcterms:modified>
</cp:coreProperties>
</file>